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5EB8"/>
          <w:sz w:val="44"/>
          <w:szCs w:val="44"/>
        </w:rPr>
        <w:t xml:space="preserve">DATA ANALYST WORK LOG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12B32"/>
          <w:sz w:val="25"/>
          <w:szCs w:val="25"/>
        </w:rPr>
        <w:t xml:space="preserve">AI-Powered Predictive Bed Demand Forecasting</w:t>
      </w:r>
    </w:p>
    <w:p>
      <w:pPr>
        <w:spacing w:after="30"/>
      </w:pPr>
      <w:r>
        <w:rPr>
          <w:rFonts w:ascii="Calibri" w:cs="Calibri" w:eastAsia="Calibri" w:hAnsi="Calibri"/>
          <w:color w:val="212B32"/>
          <w:sz w:val="22"/>
          <w:szCs w:val="22"/>
        </w:rPr>
        <w:t xml:space="preserve">Albion Care Network Healthcare, London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4C6272"/>
          <w:sz w:val="21"/>
          <w:szCs w:val="21"/>
        </w:rPr>
        <w:t xml:space="preserve">A complete record of every task completed on the Data Analyst track — what was done, why, and what it produced</w:t>
      </w:r>
    </w:p>
    <w:p>
      <w:pPr>
        <w:pBdr>
          <w:bottom w:val="single" w:color="005EB8" w:sz="10" w:space="1"/>
        </w:pBdr>
        <w:spacing w:after="150" w:before="4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Role</w:t>
            </w:r>
          </w:p>
        </w:tc>
        <w:tc>
          <w:tcPr>
            <w:tcW w:type="dxa" w:w="6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Data Analyst (DA)</w:t>
            </w:r>
          </w:p>
        </w:tc>
      </w:tr>
      <w:tr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Team</w:t>
            </w:r>
          </w:p>
        </w:tc>
        <w:tc>
          <w:tcPr>
            <w:tcW w:type="dxa" w:w="6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Project Manager (PM) · Data Analyst (DA) · Data Scientist (DS)</w:t>
            </w:r>
          </w:p>
        </w:tc>
      </w:tr>
      <w:tr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Scope of this log</w:t>
            </w:r>
          </w:p>
        </w:tc>
        <w:tc>
          <w:tcPr>
            <w:tcW w:type="dxa" w:w="6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DA tasks only. PM and DS tasks are out of scope.</w:t>
            </w:r>
          </w:p>
        </w:tc>
      </w:tr>
      <w:tr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Tools</w:t>
            </w:r>
          </w:p>
        </w:tc>
        <w:tc>
          <w:tcPr>
            <w:tcW w:type="dxa" w:w="6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Power BI Desktop · Power Query (M) · DAX · DAX Studio</w:t>
            </w:r>
          </w:p>
        </w:tc>
      </w:tr>
      <w:tr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Data</w:t>
            </w:r>
          </w:p>
        </w:tc>
        <w:tc>
          <w:tcPr>
            <w:tcW w:type="dxa" w:w="6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6 source tables · 5 hospitals · 8 wards · hourly, Jan 2024 – early 2026</w:t>
            </w:r>
          </w:p>
        </w:tc>
      </w:tr>
    </w:tbl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Part 1 — Task Tracker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A summary of every DA task completed to date, mapped to the project plan. Detail on each is in Part 2.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Week 1 — Data foundation &amp; exploration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5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Project kickoff: confirm scope &amp; objectives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Project charter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Connect to data; ingest admissions &amp; bed occupancy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Initial extracts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Ingest remaining sources; profile each table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Profiled raw tables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Power Query cleaning: missing values, dates, derive LOS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Clean analysis tables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Duplicate check across all six tables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Dedup + QA note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Start EDA: occupancy &amp; admission trends, seasonality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EDA charts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EDA deep-dive: correlations, LOS distributions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EDA findings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Week 2 — Modelling &amp; dashboard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5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Translate EDA into insights deck; confirm demand drivers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Insights deck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Start Power BI model: connect data, define KPIs/measures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Power BI data model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Build star schema + Calendar dimension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Data model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8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Build operational dashboard visuals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Operational dashboard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9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Scenario “what-if” analysis: flu surge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Scenario results v1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10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Finalise operational dashboard v1; review with PM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Dashboard v1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Week 3 — Handover &amp; reporting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500"/>
        <w:gridCol w:w="1300"/>
      </w:tblGrid>
      <w:tr>
        <w:trPr>
          <w:tblHeader/>
        </w:trP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Export cleaned tables + handoff pack to DS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Handoff pack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11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Add scenario views; align visual language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Scenario dashboard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12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Draft the report: trends, risks, inefficiencies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Report draft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13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Complete recommendations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14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UAT session and fixes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UAT fixes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15</w:t>
            </w:r>
          </w:p>
        </w:tc>
        <w:tc>
          <w:tcPr>
            <w:tcW w:type="dxa" w:w="39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Handover pack; final sign-off</w:t>
            </w:r>
          </w:p>
        </w:tc>
        <w:tc>
          <w:tcPr>
            <w:tcW w:type="dxa" w:w="25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Handover pack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Deliverables produced to date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Project Charter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Word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Scope, objectives, KPIs, milestones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Data Cleaning Documentation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Word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Concise QA record of every cleaning decision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Data Cleaning Report (full)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Word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Detailed cleaning report incl. date-handling fix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DS Handoff &amp; Data Dictionary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Word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Cleaned-table schema + caveats for the DS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Team Roles &amp; Responsibilities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Word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Who owns what across PM/DA/DS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EDA Insights &amp; DS Handoff deck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PowerPoint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Findings + what the DS receives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Six cleaned CSV tables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CSV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The clean data layer, exported via DAX Studio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Power BI model + dashboards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PBIX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Data model, EDA pages, operational dashboard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NHS-style theme</w:t>
            </w:r>
          </w:p>
        </w:tc>
        <w:tc>
          <w:tcPr>
            <w:tcW w:type="dxa" w:w="16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JSON</w:t>
            </w:r>
          </w:p>
        </w:tc>
        <w:tc>
          <w:tcPr>
            <w:tcW w:type="dxa" w:w="4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Consistent visual identity across visuals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Part 2 — Detailed Record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What was actually done on each task, the reasoning behind key decisions, and the problems encountered and solved.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1.  Project kickoff &amp; charter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Confirmed the business problem (reactive bed management, fragmented data across systems), the objective (a Power BI decision-support dashboard plus a written report), and the scope. Produced a project charter setting out deliverables, headline KPIs, milestones, assumptions and risks.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Key decision: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the headline KPI was defined as occupancy = occupied_beds ÷ staffed_beds (not total beds). Staffed beds are the real constraint — closed beds cannot take a patient.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Scope clarification: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the DA track covers cleaning, EDA, the Power BI dashboard and the report. Forecasting models, the Streamlit app and the API are DS deliverables.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2.  Data ingestion &amp; profiling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Loaded all six source tables into Power Query. Enabled column quality, distribution and profile (set to profile the entire dataset, not the default 1,000-row sample) and profiled each table for missing values, types and distributions.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00"/>
      </w:tblGrid>
      <w:tr>
        <w:trPr>
          <w:tblHeader/>
        </w:trP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bed_inventory_occupancy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701,760</w:t>
            </w:r>
          </w:p>
        </w:tc>
        <w:tc>
          <w:tcPr>
            <w:tcW w:type="dxa" w:w="3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hospital × ward × bed type × hour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admissions_discharges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131,479 (raw)</w:t>
            </w:r>
          </w:p>
        </w:tc>
        <w:tc>
          <w:tcPr>
            <w:tcW w:type="dxa" w:w="3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one row per admission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ed_outpatient_arrivals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361,975</w:t>
            </w:r>
          </w:p>
        </w:tc>
        <w:tc>
          <w:tcPr>
            <w:tcW w:type="dxa" w:w="3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one row per ED arrival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elective_surgery_schedule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25,355</w:t>
            </w:r>
          </w:p>
        </w:tc>
        <w:tc>
          <w:tcPr>
            <w:tcW w:type="dxa" w:w="3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one row per surgery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staffing_resource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116,960</w:t>
            </w:r>
          </w:p>
        </w:tc>
        <w:tc>
          <w:tcPr>
            <w:tcW w:type="dxa" w:w="3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hospital × ward × role × day</w:t>
            </w:r>
          </w:p>
        </w:tc>
      </w:tr>
      <w:tr>
        <w:tc>
          <w:tcPr>
            <w:tcW w:type="dxa" w:w="34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hospital_reference</w:t>
            </w:r>
          </w:p>
        </w:tc>
        <w:tc>
          <w:tcPr>
            <w:tcW w:type="dxa" w:w="1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one row per hospital</w:t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3.  Data cleaning (Power Query)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The guiding principle: a missing value does not always mean broken data. Most blanks in these tables are structurally correct — they are empty because the event did not happen. Only genuine gaps were repaired.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Fixed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occupied_beds (2,105 nulls):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forward-filled by hour (Fill Down). Occupancy changes little between consecutive hours, so carrying the last known value is the closest approximation. Filling with zero would falsely claim an empty ward.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Length of stay (2,365 blanks):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not imputed but recomputed — both timestamps were present in every affected row, so LOS was derived exactly:</w:t>
      </w:r>
    </w:p>
    <w:p>
      <w:pPr>
        <w:pBdr>
          <w:top w:val="single" w:color="D5DDDD" w:sz="2"/>
          <w:bottom w:val="single" w:color="D5DDDD" w:sz="2"/>
          <w:left w:val="single" w:color="D5DDDD" w:sz="2"/>
          <w:right w:val="single" w:color="D5DDDD" w:sz="2"/>
        </w:pBdr>
        <w:shd w:fill="F0F4F5" w:color="auto" w:val="clear"/>
        <w:spacing w:after="110" w:before="40"/>
      </w:pPr>
      <w:r>
        <w:rPr>
          <w:rFonts w:ascii="Consolas" w:cs="Consolas" w:eastAsia="Consolas" w:hAnsi="Consolas"/>
          <w:color w:val="20343A"/>
          <w:sz w:val="18"/>
          <w:szCs w:val="18"/>
        </w:rPr>
        <w:t xml:space="preserve">Duration.TotalHours([discharge_datetime] - [admission_datetime])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expected_los_days (507 nulls):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filled with the median of each procedure group, not a global median. Day-case procedures have an expected stay of ~0.2 days while major surgery is ~4 days, so a single global fill would have been wrong for most rows. Built via Group By → Merge → conditional fill.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Negative LOS (196 rows):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records with discharge before admission — logically impossible. Treated as invalid rather than converted with absolute value, which would have masked a data-quality error behind a fabricated stay length.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Labelled or left as-is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time_to_admission (70.6% null):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correct by design — only populated for admitted patients. Left untouched; filling it would fabricate admissions that never occurred.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cancellation_reason (92.2% null):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blank for every completed surgery. Labelled “Not Cancelled” for clarity; not a data gap.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discharge_destination (3,286 blanks):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labelled “Unknown” so they group cleanly.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Duplicates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Five of six tables contained no duplicates. admissions_discharges contained 486 fully-identical rows, removed via Remove Duplicates on all columns (131,479 → 130,993). A further 37 rows share an admission_id but differ on other fields; these were retained and flagged rather than silently deduplicated, since it is ambiguous which version is correct.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Method note: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Remove Duplicates on a single column keeps the first row and discards the rest without checking the other columns — an invisible guess. The all-columns method was used deliberately so only true clones were removed.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4.  Data model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Built a star schema in Power BI: five fact tables each related to hospital_reference on hospital_id (many-to-one, single-direction), giving a single point of filter control across the model.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Calendar dimension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Created a Calendar table in DAX to support trend and seasonality analysis, with Year, Month, MonthNo, Quarter, DayName, DayNo and a Weekend/Weekday flag. Marked as the official date table and related to each fact table.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DA291C"/>
          <w:sz w:val="18"/>
          <w:szCs w:val="18"/>
        </w:rPr>
        <w:t xml:space="preserve">PROBLEM SOLVED — the datetime relationship bug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Filtering by month initially returned almost no records, with 130,930 of 130,993 admissions falling into a blank bucket. Root cause: the fact tables' datetime columns (e.g. 2024-12-03 11:59) were being matched against the Calendar's pure dates (2024-12-03 00:00). Because the match included the time component, almost no rows matched a calendar row.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Resolution: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added a date-only column to each datetime-based table (admissions, occupancy, ED arrivals) and pointed the Calendar relationship at that column instead of the raw datetime. After the fix, filtering to January correctly returned ~13,000 admissions and the blank bucket was eliminated.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Why it is worth recording: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a date relationship can appear active yet silently fail to match because of a hidden time component. Every trend visual would have been wrong.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5.  KPI measures (DAX)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Defined the measures underpinning both the EDA and the dashboard. All were cross-verified against the raw data before use.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300"/>
      </w:tblGrid>
      <w:tr>
        <w:trPr>
          <w:tblHeader/>
        </w:trP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Occupancy Rate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SUM(occupied) ÷ SUM(staffed) — not an average of row-level rates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Total Admissions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130,993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Post-deduplication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Total Discharges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130,993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Every admission in this dataset has a discharge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Avg Length of Stay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83.2 hrs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From the derived LOS_hours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Emergency Admissions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104,634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79.9% of all admissions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Beds Available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191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Average free beds at any moment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Hours At Capacity %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33.6%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Share of ward-hours at or above 100% occupancy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Safe Ratio Breach %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4.3%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Share of shifts not meeting safe staffing ratios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Winter / Summer Occupancy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82.0% / 65.2%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CALCULATE with a month filter</w:t>
            </w:r>
          </w:p>
        </w:tc>
      </w:tr>
      <w:tr>
        <w:tc>
          <w:tcPr>
            <w:tcW w:type="dxa" w:w="30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Seasonal Swing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16.8 pts</w:t>
            </w:r>
          </w:p>
        </w:tc>
        <w:tc>
          <w:tcPr>
            <w:tcW w:type="dxa" w:w="4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Winter minus summer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9A6B00"/>
          <w:sz w:val="18"/>
          <w:szCs w:val="18"/>
        </w:rPr>
        <w:t xml:space="preserve">PROBLEM SOLVED — the additive measure trap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Beds Available initially returned 3,358,977 — because a plain SUM added free beds across every hour of two years, producing bed-hours rather than beds. Corrected by dividing by the number of distinct hours, giving the average beds free at any moment (191). Snapshot metrics cannot be summed over time; ratios such as Occupancy Rate self-correct, but raw counts do not.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6.  Exploratory data analysis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Built exploratory visuals covering every EDA task in the brief. Every figure was cross-verified against the source data before being used.</w:t>
      </w:r>
    </w:p>
    <w:p>
      <w:pPr>
        <w:spacing w:after="50" w:before="150"/>
      </w:pPr>
      <w:r>
        <w:rPr>
          <w:rFonts w:ascii="Calibri" w:cs="Calibri" w:eastAsia="Calibri" w:hAnsi="Calibri"/>
          <w:b/>
          <w:bCs/>
          <w:color w:val="005EB8"/>
          <w:sz w:val="21"/>
          <w:szCs w:val="21"/>
        </w:rPr>
        <w:t xml:space="preserve">Findings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Seasonality: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occupancy peaks at 86.3% in February and bottoms at 59.7% in August — a 16.8-point winter-to-summer swing. Winter averages 82.0% vs summer 65.2%.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Demand mix: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80% of admissions are emergencies (104,634 of 130,993); only 18% is elective and therefore plannable.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Corroboration: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ED arrivals independently confirm the seasonal shape — 65% higher in January than August. Three separate sources point to the same winter emergency-demand peak.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Length of stay: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Oncology (123h) and ICU (104h) hold patients far longer than average; emergency stays (84h) exceed elective (77h), so more emergencies means more bed-days.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Staffing risk: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staffing varies only 9.6% across the year while occupancy swings 16.8 points — the busiest months are the least cushioned. Safe ratios were missed in 4.3% of shifts.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Hidden pressure: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the 74.6% network average conceals that a third of ward-hours sit at 100% capacity. Planners experience the moment the ward is full, not the average.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Day-case clarification: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~15% of scheduled procedures are day-cases with a 0.2-day expected stay. Their low occupancy (13%) is by design, not underuse — an important caveat so the figure is not misread.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7.  Operational dashboard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Built the operational dashboard for hospital planners — designed to answer “what is happening now and where do I need to act?” rather than “what patterns exist?”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Structure: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slicer row (hospital, ward, date) → KPI row → ward pressure and occupancy trend → patient flow and staffing.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Conditional formatting: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occupancy and capacity KPIs turn amber then red as they cross thresholds, and ward bars colour by pressure, so a planner can see where to act in seconds. Colour signals action rather than decoration.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Threshold line: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an 85% safe-operating limit was added to the occupancy trend — the widely used benchmark above which patient flow deteriorates. February visibly crosses it.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Axis integrity: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the occupancy trend's Y-axis was reset to start at zero. A truncated axis exaggerated the summer dip; the finding is strong enough without it, and an honest axis is more credible.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8.  Scenario (what-if) analysis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Built a what-if parameter modelling an emergency-admission surge (e.g. a flu season). A slider lets a planner set the surge percentage and watch occupancy recalculate live.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Method: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extra emergency admissions × average LOS = extra bed-hours; divided by total staffed bed-hours to give the additional occupancy, added to the verified base rate. Building it as an addition to the known-good Occupancy Rate guarantees it returns exactly 74.6% at zero surge.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Result: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a 20% surge pushes the network past the 85% safe limit; a 30% surge — a realistic bad flu season — takes occupancy to 94.4%.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Stated limitation: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this is a planning scenario, not a forecast. It assumes surge patients behave like average patients. Statistical forecasting is the DS track's deliverable.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9.  Handoff to the Data Science track</w:t>
      </w:r>
    </w:p>
    <w:p>
      <w:pPr>
        <w:spacing w:after="110" w:line="278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Exported the six cleaned tables to CSV via DAX Studio (used because Power BI's built-in export cannot handle the 701,760-row occupancy table) and placed them in the shared clean-data folder, accompanied by a data dictionary and a written handoff note.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Caveats communicated: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use the derived LOS_hours; do not impute the structural nulls; expected_los_days is filled by procedure-group median; 37 conflicting admission_ids need care if joining on that key; the data is a five-hospital sample.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one clean data layer, one source of truth — so the dashboard and the forecasting models are built on the same cleaned base.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Key Learnings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Verify every figure against source.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Every KPI and EDA number in this project was cross-checked against the raw data before use. This caught the date-relationship bug, which would otherwise have silently broken every trend visual.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Understand nulls before filling them.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Roughly two-thirds of the “missing” data in these tables is meant to be blank. The skill is telling structural nulls apart from genuine gaps, not eliminating all blanks.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Averages hide operational reality.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74.6% average occupancy sounds comfortable; a third of ward-hours at 100% capacity does not. Dashboards must surface what averages conceal.</w:t>
      </w:r>
    </w:p>
    <w:p>
      <w:pPr>
        <w:pStyle w:val="ListParagraph"/>
        <w:numPr>
          <w:ilvl w:val="0"/>
          <w:numId w:val="1"/>
        </w:numPr>
        <w:spacing w:after="55" w:line="270"/>
      </w:pPr>
      <w:r>
        <w:rPr>
          <w:rFonts w:ascii="Calibri" w:cs="Calibri" w:eastAsia="Calibri" w:hAnsi="Calibri"/>
          <w:b/>
          <w:bCs/>
          <w:color w:val="212B32"/>
          <w:sz w:val="21"/>
          <w:szCs w:val="21"/>
        </w:rPr>
        <w:t xml:space="preserve">Colour is a signal, not decoration. </w:t>
      </w:r>
      <w:r>
        <w:rPr>
          <w:rFonts w:ascii="Calibri" w:cs="Calibri" w:eastAsia="Calibri" w:hAnsi="Calibri"/>
          <w:color w:val="212B32"/>
          <w:sz w:val="21"/>
          <w:szCs w:val="21"/>
        </w:rPr>
        <w:t xml:space="preserve">In a clinical dashboard, red must mean act now — which means data colours and status colours have to live in different parts of the palette.</w:t>
      </w:r>
    </w:p>
    <w:p>
      <w:pPr>
        <w:pBdr>
          <w:bottom w:val="single" w:color="005EB8" w:sz="10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r>
        <w:rPr>
          <w:rFonts w:ascii="Calibri" w:cs="Calibri" w:eastAsia="Calibri" w:hAnsi="Calibri"/>
          <w:i/>
          <w:iCs/>
          <w:color w:val="4C6272"/>
          <w:sz w:val="19"/>
          <w:szCs w:val="19"/>
        </w:rPr>
        <w:t xml:space="preserve">This log covers the Data Analyst track only. It is maintained alongside the project charter, cleaning documentation and handoff pack.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B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2026-07-11T09:10:29.652Z</dcterms:created>
  <dcterms:modified xsi:type="dcterms:W3CDTF">2026-07-11T09:10:29.652Z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