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Version</w:t>
      </w:r>
      <w:r>
        <w:t xml:space="preserve"> </w:t>
      </w:r>
      <w:r>
        <w:t xml:space="preserve">reorganizada</w:t>
      </w:r>
      <w:r>
        <w:t xml:space="preserve"> </w:t>
      </w:r>
      <w:r>
        <w:t xml:space="preserve">e</w:t>
      </w:r>
      <w:r>
        <w:t xml:space="preserve"> </w:t>
      </w:r>
      <w:r>
        <w:t xml:space="preserve">integrada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El Norte de Generación</w:t>
      </w:r>
    </w:p>
    <w:p>
      <w:pPr>
        <w:pStyle w:val="FirstParagraph"/>
      </w:pPr>
      <w:r>
        <w:t xml:space="preserve">Este programa gobierna 4 años. Pero las decisiones que toma tienen consecuencias para 16 años. La Visión Colombia 2042 no es una promesa de este gobierno,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Jaguar Andino Democrático</w:t>
            </w:r>
            <w:r>
              <w:t xml:space="preserve">”</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es el único modelo que ha funcionado (Corea del Sur, Estonia, Chile, Singapur): décadas de continuidad en las apuestas fundamentales. El programa diseña las instituciones que hacen posible esa continuidad incluso cuando cambia quien gobierna,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en seguridad, impuestos y ajuste, nunca recae sobre los más pobres.</w:t>
      </w:r>
    </w:p>
    <w:p>
      <w:r>
        <w:pict>
          <v:rect style="width:0;height:1.5pt" o:hralign="center" o:hrstd="t" o:hr="t"/>
        </w:pict>
      </w:r>
    </w:p>
    <w:bookmarkEnd w:id="25"/>
    <w:bookmarkStart w:id="59" w:name="Xd16ec2108e2c5e28b6f852db829a777dc5185f2"/>
    <w:p>
      <w:pPr>
        <w:pStyle w:val="Heading1"/>
      </w:pPr>
      <w:r>
        <w:t xml:space="preserve">3. La Columna Vertebral: Estado en el Territorio</w:t>
      </w:r>
    </w:p>
    <w:bookmarkStart w:id="32" w:name="qué-es-un-nodo-en-lenguaje-claro"/>
    <w:p>
      <w:pPr>
        <w:pStyle w:val="Heading2"/>
      </w:pPr>
      <w:r>
        <w:t xml:space="preserve">3.0 Qué es un nodo, en lenguaje claro</w:t>
      </w:r>
    </w:p>
    <w:p>
      <w:pPr>
        <w:pStyle w:val="FirstParagraph"/>
      </w:pPr>
      <w:r>
        <w:t xml:space="preserve">Un nodo es un municipio donde el Estado llega completo y al mismo tiempo, en vez de llegar a pedazos y en años distintos.</w:t>
      </w:r>
    </w:p>
    <w:p>
      <w:pPr>
        <w:pStyle w:val="BodyText"/>
      </w:pPr>
      <w:r>
        <w:t xml:space="preserve">Hoy el Estado colombiano llega a la periferia en fragmentos que nunca se encuentran. La vía se construye un año, la escuela otro, el puesto de salud se inaugura sin médico, la seguridad no llega nunca o llega sola, sin nada detrás. Cada pieza, suelta, no alcanza para cambiar la vida de nadie: la carretera no sirve si no hay qué transportar, el título de tierra no sirve sin crédito ni asistencia técnica, la seguridad no se sostiene si el joven no tiene un empleo al cual irse. El resultado es un Estado caro que se siente ausente, porque ninguna de sus partes llega a masa crítica.</w:t>
      </w:r>
    </w:p>
    <w:p>
      <w:pPr>
        <w:pStyle w:val="BodyText"/>
      </w:pPr>
      <w:r>
        <w:t xml:space="preserve">El nodo invierte esa lógica. En lugar de repartir un poco de todo por todas partes, concentra todo lo que un territorio necesita en un mismo lugar y al mismo tiempo, hasta que ese lugar cambie de verdad. Después pasa al siguiente. Es la diferencia entre echarle una gota de agua a cien plantas y regar bien unas pocas hasta que den fruto.</w:t>
      </w:r>
    </w:p>
    <w:bookmarkStart w:id="26" w:name="qué-trae-un-nodo"/>
    <w:p>
      <w:pPr>
        <w:pStyle w:val="Heading3"/>
      </w:pPr>
      <w:r>
        <w:t xml:space="preserve">Qué trae un nodo</w:t>
      </w:r>
    </w:p>
    <w:p>
      <w:pPr>
        <w:pStyle w:val="FirstParagraph"/>
      </w:pPr>
      <w:r>
        <w:t xml:space="preserve">Cinco cosas que entran juntas, no por separado:</w:t>
      </w:r>
    </w:p>
    <w:p>
      <w:pPr>
        <w:numPr>
          <w:ilvl w:val="0"/>
          <w:numId w:val="1004"/>
        </w:numPr>
        <w:pStyle w:val="Compact"/>
      </w:pPr>
      <w:r>
        <w:rPr>
          <w:bCs/>
          <w:b/>
        </w:rPr>
        <w:t xml:space="preserve">Seguridad</w:t>
      </w:r>
      <w:r>
        <w:t xml:space="preserve">, para que el grupo armado deje de mandar, extorsionar y reclutar.</w:t>
      </w:r>
    </w:p>
    <w:p>
      <w:pPr>
        <w:numPr>
          <w:ilvl w:val="0"/>
          <w:numId w:val="1004"/>
        </w:numPr>
        <w:pStyle w:val="Compact"/>
      </w:pPr>
      <w:r>
        <w:rPr>
          <w:bCs/>
          <w:b/>
        </w:rPr>
        <w:t xml:space="preserve">Economía</w:t>
      </w:r>
      <w:r>
        <w:t xml:space="preserve">, con vías, energía, riego, conectividad, crédito y compras del Estado que crean demanda real.</w:t>
      </w:r>
    </w:p>
    <w:p>
      <w:pPr>
        <w:numPr>
          <w:ilvl w:val="0"/>
          <w:numId w:val="1004"/>
        </w:numPr>
        <w:pStyle w:val="Compact"/>
      </w:pPr>
      <w:r>
        <w:rPr>
          <w:bCs/>
          <w:b/>
        </w:rPr>
        <w:t xml:space="preserve">Servicios</w:t>
      </w:r>
      <w:r>
        <w:t xml:space="preserve">, con agua, salud y educación que funcionan, no que existen solo en el papel.</w:t>
      </w:r>
    </w:p>
    <w:p>
      <w:pPr>
        <w:numPr>
          <w:ilvl w:val="0"/>
          <w:numId w:val="1004"/>
        </w:numPr>
        <w:pStyle w:val="Compact"/>
      </w:pPr>
      <w:r>
        <w:rPr>
          <w:bCs/>
          <w:b/>
        </w:rPr>
        <w:t xml:space="preserve">Instituciones</w:t>
      </w:r>
      <w:r>
        <w:t xml:space="preserve">, con un Estado que responde, contrata sin robar y resuelve conflictos.</w:t>
      </w:r>
    </w:p>
    <w:p>
      <w:pPr>
        <w:numPr>
          <w:ilvl w:val="0"/>
          <w:numId w:val="1004"/>
        </w:numPr>
        <w:pStyle w:val="Compact"/>
      </w:pPr>
      <w:r>
        <w:rPr>
          <w:bCs/>
          <w:b/>
        </w:rPr>
        <w:t xml:space="preserve">Tierra</w:t>
      </w:r>
      <w:r>
        <w:t xml:space="preserve">, con catastro y titulación que vuelven al campesino dueño y sujeto de crédito.</w:t>
      </w:r>
    </w:p>
    <w:p>
      <w:pPr>
        <w:pStyle w:val="FirstParagraph"/>
      </w:pPr>
      <w:r>
        <w:t xml:space="preserve">La razón de que entren juntas es el corazón del modelo: cada una hace funcionar a las demás. La seguridad permite que llegue la inversión. La inversión crea empleo formal. El empleo formal le quita reclutas al grupo armado. El título de tierra se vuelve garantía para un crédito. El crédito financia la producción que la vía nueva puede sacar al mercado. Por separado, cada pieza fracasa, como ha fracasado durante décadas. Juntas, se sostienen unas a otras.</w:t>
      </w:r>
    </w:p>
    <w:bookmarkEnd w:id="26"/>
    <w:bookmarkStart w:id="27" w:name="cómo-funciona"/>
    <w:p>
      <w:pPr>
        <w:pStyle w:val="Heading3"/>
      </w:pPr>
      <w:r>
        <w:t xml:space="preserve">Cómo funciona</w:t>
      </w:r>
    </w:p>
    <w:p>
      <w:pPr>
        <w:pStyle w:val="FirstParagraph"/>
      </w:pPr>
      <w:r>
        <w:t xml:space="preserve">Un nodo no es permanente. Avanza por fases y se gradúa. Primero entra la seguridad y la presencia básica del Estado (tropa, juez, médico y maestro llegan en semanas, no en años). Luego se activan la economía y los servicios. Cuando el empleo formal se sostiene y el municipio empieza a sostenerse solo, el nodo se gradúa: la inversión y la infraestructura quedan, el equipo del Estado se recicla hacia el siguiente municipio. No se abandona el lugar, se vuelve autosuficiente.</w:t>
      </w:r>
    </w:p>
    <w:p>
      <w:pPr>
        <w:pStyle w:val="BodyText"/>
      </w:pPr>
      <w:r>
        <w:t xml:space="preserve">Y aquí está la regla que protege al modelo de la politiquería:</w:t>
      </w:r>
      <w:r>
        <w:t xml:space="preserve"> </w:t>
      </w:r>
      <w:r>
        <w:rPr>
          <w:bCs/>
          <w:b/>
        </w:rPr>
        <w:t xml:space="preserve">la expansión la dispara el resultado, no el calendario ni el favor político</w:t>
      </w:r>
      <w:r>
        <w:t xml:space="preserve">. No se abre un nodo nuevo porque toca o porque conviene a alguien, sino cuando el anterior demuestra, con datos públicos y verificables, que funcionó. El gobierno que no saca adelante los primeros nodos no puede abrir los siguientes.</w:t>
      </w:r>
    </w:p>
    <w:bookmarkEnd w:id="27"/>
    <w:bookmarkStart w:id="31" w:name="qué-no-es-un-nodo"/>
    <w:p>
      <w:pPr>
        <w:pStyle w:val="Heading3"/>
      </w:pPr>
      <w:r>
        <w:t xml:space="preserve">Qué NO es un nodo</w:t>
      </w:r>
    </w:p>
    <w:p>
      <w:pPr>
        <w:pStyle w:val="FirstParagraph"/>
      </w:pPr>
      <w:r>
        <w:t xml:space="preserve">No es una zona especial con reglas distintas ni un enclave privilegiado para siempre. No es repartir parejo un presupuesto entre todos los municipios, que es justo lo que no funciona. Y no es abandonar al resto del país: mientras los nodos concentran la inversión productiva nueva, hay un piso de derechos y servicios que llega a todos por igual (ver el Piso Universal, 3.5). El nodo es donde el Estado invierte para producir; el piso universal es donde el Estado cumple para todos.</w:t>
      </w:r>
    </w:p>
    <w:p>
      <w:pPr>
        <w:pStyle w:val="BlockText"/>
      </w:pPr>
      <w:r>
        <w:t xml:space="preserve">En una frase: un nodo es el Estado completo, concentrado en un lugar a la vez, que se queda hasta que el lugar cambie y solo entonces avanza al siguiente. Es la apuesta a que el Estado deje de llegar tarde, incompleto y en pedazos.</w:t>
      </w:r>
    </w:p>
    <w:p>
      <w:pPr>
        <w:pStyle w:val="CaptionedFigure"/>
      </w:pPr>
      <w:r>
        <w:drawing>
          <wp:inline>
            <wp:extent cx="5334000" cy="4152560"/>
            <wp:effectExtent b="0" l="0" r="0" t="0"/>
            <wp:docPr descr="Diagrama: qué es un nodo. Las cinco piezas (seguridad, economía, servicios, instituciones y tierra) entran juntas al nodo, que avanza por fases de la 0 a la graduación." title="" id="29" name="Picture"/>
            <a:graphic>
              <a:graphicData uri="http://schemas.openxmlformats.org/drawingml/2006/picture">
                <pic:pic>
                  <pic:nvPicPr>
                    <pic:cNvPr descr="img/nodo-concepto.png" id="30" name="Picture"/>
                    <pic:cNvPicPr>
                      <a:picLocks noChangeArrowheads="1" noChangeAspect="1"/>
                    </pic:cNvPicPr>
                  </pic:nvPicPr>
                  <pic:blipFill>
                    <a:blip r:embed="rId28"/>
                    <a:stretch>
                      <a:fillRect/>
                    </a:stretch>
                  </pic:blipFill>
                  <pic:spPr bwMode="auto">
                    <a:xfrm>
                      <a:off x="0" y="0"/>
                      <a:ext cx="5334000" cy="4152560"/>
                    </a:xfrm>
                    <a:prstGeom prst="rect">
                      <a:avLst/>
                    </a:prstGeom>
                    <a:noFill/>
                    <a:ln w="9525">
                      <a:noFill/>
                      <a:headEnd/>
                      <a:tailEnd/>
                    </a:ln>
                  </pic:spPr>
                </pic:pic>
              </a:graphicData>
            </a:graphic>
          </wp:inline>
        </w:drawing>
      </w:r>
    </w:p>
    <w:p>
      <w:pPr>
        <w:pStyle w:val="ImageCaption"/>
      </w:pPr>
      <w:r>
        <w:t xml:space="preserve">Diagrama: qué es un nodo. Las cinco piezas (seguridad, economía, servicios, instituciones y tierra) entran juntas al nodo, que avanza por fases de la 0 a la graduación.</w:t>
      </w:r>
    </w:p>
    <w:bookmarkEnd w:id="31"/>
    <w:bookmarkEnd w:id="32"/>
    <w:bookmarkStart w:id="40" w:name="Xea9942ffa951da428d0537c66d0814748e5c822"/>
    <w:p>
      <w:pPr>
        <w:pStyle w:val="Heading2"/>
      </w:pPr>
      <w:r>
        <w:t xml:space="preserve">3.0.1 Un nodo visto desde adentro: la historia de Wílmer</w:t>
      </w:r>
    </w:p>
    <w:p>
      <w:pPr>
        <w:pStyle w:val="FirstParagraph"/>
      </w:pPr>
      <w:r>
        <w:rPr>
          <w:iCs/>
          <w:i/>
        </w:rPr>
        <w:t xml:space="preserve">Escenario ilustrativo. Wílmer y sus primos son inventados; sirven para mostrar cómo encajan las piezas, no para prometer que a cada quien le irá así. Pero los componentes de la historia son reales: el cacao fino de Córdoba, el título que se vuelve crédito, las empresas operadoras comunitarias de agua y el programa Jóvenes en Paz existen y ya operan. El nodo es la apuesta a juntar, en una misma persona y un mismo pueblo, todas esas piezas que hoy llegan sueltas.</w:t>
      </w:r>
    </w:p>
    <w:bookmarkStart w:id="33" w:name="el-año-cero-antes"/>
    <w:p>
      <w:pPr>
        <w:pStyle w:val="Heading3"/>
      </w:pPr>
      <w:r>
        <w:t xml:space="preserve">El año cero, antes</w:t>
      </w:r>
    </w:p>
    <w:p>
      <w:pPr>
        <w:pStyle w:val="FirstParagraph"/>
      </w:pPr>
      <w:r>
        <w:t xml:space="preserve">Es un martes de mayo en una vereda a hora y media del casco urbano de Tierralta, en el sur de Córdoba. Wílmer tiene veintidós años y una moto prestada. Con su papá cultiva dos hectáreas de cacao que da regular, porque la mata está vieja y nadie le enseñó a podarla ni a injertarla. La cosecha la vende húmeda, en la misma vereda, al único comprador que sube hasta allá: un intermediario que pone el precio porque sabe que Wílmer no tiene cómo bajar el grano por su cuenta. La trocha se vuelve un barrizal cuando llueve, y en esa zona llueve casi todo el año. Buena parte de lo que cosecha se queda o se pudre antes de llegar al pueblo.</w:t>
      </w:r>
    </w:p>
    <w:p>
      <w:pPr>
        <w:pStyle w:val="BodyText"/>
      </w:pPr>
      <w:r>
        <w:t xml:space="preserve">Wílmer no tiene cuenta de banco. La tierra que trabaja su familia es suya</w:t>
      </w:r>
      <w:r>
        <w:t xml:space="preserve"> </w:t>
      </w:r>
      <w:r>
        <w:t xml:space="preserve">“</w:t>
      </w:r>
      <w:r>
        <w:t xml:space="preserve">de toda la vida</w:t>
      </w:r>
      <w:r>
        <w:t xml:space="preserve">”</w:t>
      </w:r>
      <w:r>
        <w:t xml:space="preserve">, pero no hay un papel que lo diga, así que ningún banco le presta. En el pueblo casi no hay en qué trabajar. Y siempre está la otra oferta, la de la gente que controla la zona, que les ofrece plata ya a los muchachos como él. Dos de sus primos ya dijeron que sí. Éiner, el de diecinueve, entró hace ocho meses. Brayan, el menor, anda rondando.</w:t>
      </w:r>
    </w:p>
    <w:p>
      <w:pPr>
        <w:pStyle w:val="BodyText"/>
      </w:pPr>
      <w:r>
        <w:t xml:space="preserve">Esa es la foto del Estado ausente. No falta una cosa, faltan todas a la vez, y por eso las pocas que a veces llegan no sirven de nada. Si le regalaran mejores matas, no podría sacar el grano. Si le pavimentaran la vía, no tendría con qué producir más. Si le dieran el título, ningún banco confiaría todavía. Cada pieza, suelta, se cae.</w:t>
      </w:r>
    </w:p>
    <w:bookmarkEnd w:id="33"/>
    <w:bookmarkStart w:id="34" w:name="llega-el-nodo-y-llega-completo"/>
    <w:p>
      <w:pPr>
        <w:pStyle w:val="Heading3"/>
      </w:pPr>
      <w:r>
        <w:t xml:space="preserve">Llega el nodo, y llega completo</w:t>
      </w:r>
    </w:p>
    <w:p>
      <w:pPr>
        <w:pStyle w:val="FirstParagraph"/>
      </w:pPr>
      <w:r>
        <w:t xml:space="preserve">Tierralta entra como nodo. Lo que cambia no es una cosa, es que llegan todas y empiezan a empujarse entre sí.</w:t>
      </w:r>
    </w:p>
    <w:p>
      <w:pPr>
        <w:pStyle w:val="BodyText"/>
      </w:pPr>
      <w:r>
        <w:t xml:space="preserve">Primero la zona se calma. La fuerza pública entra en serio y se queda, y al mismo tiempo, no después, llega Jóvenes en Paz, el programa que les pone a los muchachos en riesgo una alternativa real. Funciona con tres piezas que van juntas. La primera es un ingreso desde el primer día: una transferencia mensual condicionada a que el joven asista a la formación, no reincida y cumpla horas de servicio a su comunidad. Eso le compite de frente a la oferta del grupo armado, plata por plata, solo que esta no le exige un arma. La segunda es formación que termina en una certificación del SENA en un oficio que el propio nodo va a necesitar. La tercera es el puente al empleo de verdad, para que el muchacho no termine certificado y frustrado sin trabajo.</w:t>
      </w:r>
    </w:p>
    <w:p>
      <w:pPr>
        <w:pStyle w:val="BodyText"/>
      </w:pPr>
      <w:r>
        <w:t xml:space="preserve">Éiner, el primo que ya había entrado, alcanza a salirse y se inscribe. Brayan, el menor, entra al programa antes de cruzar la línea. A Wílmer, que nunca se vinculó pero vivía calculando, por primera vez la cuenta le da distinto.</w:t>
      </w:r>
    </w:p>
    <w:p>
      <w:pPr>
        <w:pStyle w:val="BodyText"/>
      </w:pPr>
      <w:r>
        <w:t xml:space="preserve">Llegan las brigadas del catastro. Miden, levantan linderos, y unos meses después Wílmer tiene algo que su papá nunca tuvo: un título a su nombre. Un papel. Parece poco. No lo es. Con ese título entra al Banco Agrario y sale con el primer crédito de su vida, garantizado con su propia tierra. Renueva el cacao con clones finos de aroma, los que pagan sobreprecio afuera. Y un técnico agropecuario, de los que el nodo puso en el territorio, le enseña a podar, a injertar, a fermentar en cajón y a secar el grano. Wílmer deja de vender cacao húmedo y baboso. Empieza a entregar grano fermentado y seco, que vale bastante más.</w:t>
      </w:r>
    </w:p>
    <w:p>
      <w:pPr>
        <w:pStyle w:val="BodyText"/>
      </w:pPr>
      <w:r>
        <w:t xml:space="preserve">Mientras tanto arreglan la vía terciaria, y ahora el camión sube todo el año. Al pueblo llega un centro de acopio con secadoras, montado por una cooperativa a la que Wílmer se asocia con otros cuarenta cultivadores. Juntos compran insumos por volumen, más barato. Juntos negocian el precio, ya no uno por uno frente al intermediario que mandaba. Juntos certifican origen, y una marca,</w:t>
      </w:r>
      <w:r>
        <w:t xml:space="preserve"> </w:t>
      </w:r>
      <w:r>
        <w:t xml:space="preserve">“</w:t>
      </w:r>
      <w:r>
        <w:t xml:space="preserve">Cacao del Sinú</w:t>
      </w:r>
      <w:r>
        <w:t xml:space="preserve">”</w:t>
      </w:r>
      <w:r>
        <w:t xml:space="preserve">, empieza a aparecer en catálogos de exportación que gestiona ProColombia.</w:t>
      </w:r>
    </w:p>
    <w:bookmarkEnd w:id="34"/>
    <w:bookmarkStart w:id="35" w:name="lo-que-pasó-con-los-primos"/>
    <w:p>
      <w:pPr>
        <w:pStyle w:val="Heading3"/>
      </w:pPr>
      <w:r>
        <w:t xml:space="preserve">Lo que pasó con los primos</w:t>
      </w:r>
    </w:p>
    <w:p>
      <w:pPr>
        <w:pStyle w:val="FirstParagraph"/>
      </w:pPr>
      <w:r>
        <w:t xml:space="preserve">Éiner se certifica en operación y mantenimiento de sistemas de agua. Durante seis meses, mientras se forma, trabaja en la obra del acueducto veredal por el puente de ingreso del nodo, y le pagan por construir el agua de su propia vereda. Al graduarse, la Empresa Operadora Comunitaria que va a manejar ese acueducto los próximos diez años lo contrata de planta, con contrato y seguridad social, porque necesita justo ese oficio y porque un incentivo le abarata contratar a un joven certificado del programa. Éiner salió del ciclo no porque alguien lo convenciera, sino porque apareció un camino mejor que el que tenía.</w:t>
      </w:r>
    </w:p>
    <w:p>
      <w:pPr>
        <w:pStyle w:val="BodyText"/>
      </w:pPr>
      <w:r>
        <w:t xml:space="preserve">Con Brayan no todo sale redondo. Cumple unos meses, se cansa de la disciplina, falta a la formación y la transferencia se le suspende, porque es condicionada y la condición se verifica. Lo intenta de nuevo medio año después. La segunda vez termina la certificación. La honestidad de esta historia está ahí: el programa no salva a todos al primer intento, y a algunos no los alcanza. Apunta a los que están en el borde, a los que todavía calculan. A Brayan lo recuperó la segunda vez. A otros no los va a recuperar, y el plan no promete lo contrario.</w:t>
      </w:r>
    </w:p>
    <w:bookmarkEnd w:id="35"/>
    <w:bookmarkStart w:id="39" w:name="el-año-tres-después"/>
    <w:p>
      <w:pPr>
        <w:pStyle w:val="Heading3"/>
      </w:pPr>
      <w:r>
        <w:t xml:space="preserve">El año tres, después</w:t>
      </w:r>
    </w:p>
    <w:p>
      <w:pPr>
        <w:pStyle w:val="FirstParagraph"/>
      </w:pPr>
      <w:r>
        <w:t xml:space="preserve">Wílmer tiene veinticinco años. Sus dos hectáreas producen el triple y le pagan casi el doble por kilo, porque ahora vende grano fino, seco y certificado. Tiene cuenta, historial de crédito, y acaba de sacar el segundo préstamo para comprarle la tierra al vecino que se va. Cotiza a salud y pensión. Eso, que suena a trámite, significa que por primera vez aparece en las cuentas del país como lo que siempre fue: un trabajador.</w:t>
      </w:r>
    </w:p>
    <w:p>
      <w:pPr>
        <w:pStyle w:val="BodyText"/>
      </w:pPr>
      <w:r>
        <w:t xml:space="preserve">La cooperativa, que empezó con cuarenta, ya pasa de cien asociados y emplea de planta a varias personas en el acopio. El camionero que sube el grano tiene trabajo todo el año. Llegó un comprador que monta una pequeña planta de chocolate fino, porque ahora hay materia prima constante y de calidad. Cada peso de cacao que entra a Tierralta da vueltas adentro: paga el almuerzo, la moto nueva, el cuaderno del niño, el albañil que arregla la casa. Y el municipio, que antes vivía de transferencias, empieza a recaudar predial sobre una tierra que ahora sí está en el catastro y sí produce. Con eso arregla la segunda vía. El nodo empieza a pagarse a sí mismo.</w:t>
      </w:r>
    </w:p>
    <w:p>
      <w:pPr>
        <w:pStyle w:val="BodyText"/>
      </w:pPr>
      <w:r>
        <w:t xml:space="preserve">Cuando el empleo formal se sostiene y el pueblo camina solo, el equipo del Estado recoge y se va al siguiente municipio. No se lleva nada de lo que dejó. La vía queda. El catastro queda. La cooperativa, la marca, el banco que ya conoce a Wílmer, el acueducto que opera Éiner, la planta de chocolate, todo eso queda y sigue creciendo sin que nadie lo empuje desde afuera. Eso es graduarse.</w:t>
      </w:r>
    </w:p>
    <w:p>
      <w:pPr>
        <w:pStyle w:val="BodyText"/>
      </w:pPr>
      <w:r>
        <w:t xml:space="preserve">El empleo en un nodo no apareció porque alguien lo decretó. Apareció porque, por primera vez, todas las condiciones para que existiera estuvieron presentes al mismo tiempo y en el mismo lugar: había con qué producir, cómo sacarlo, a quién venderlo, con qué financiarlo, y la seguridad para que valiera la pena intentarlo. El empleo fue la consecuencia natural de que el Estado, por una vez, llegara completo.</w:t>
      </w:r>
    </w:p>
    <w:p>
      <w:pPr>
        <w:pStyle w:val="CaptionedFigure"/>
      </w:pPr>
      <w:r>
        <w:drawing>
          <wp:inline>
            <wp:extent cx="5334000" cy="3271250"/>
            <wp:effectExtent b="0" l="0" r="0" t="0"/>
            <wp:docPr descr="Línea de tiempo de la historia de Wílmer, del año cero a la graduación del nodo, con los hitos de cada etapa." title="" id="37" name="Picture"/>
            <a:graphic>
              <a:graphicData uri="http://schemas.openxmlformats.org/drawingml/2006/picture">
                <pic:pic>
                  <pic:nvPicPr>
                    <pic:cNvPr descr="img/wilmer-linea-tiempo.png" id="38" name="Picture"/>
                    <pic:cNvPicPr>
                      <a:picLocks noChangeArrowheads="1" noChangeAspect="1"/>
                    </pic:cNvPicPr>
                  </pic:nvPicPr>
                  <pic:blipFill>
                    <a:blip r:embed="rId36"/>
                    <a:stretch>
                      <a:fillRect/>
                    </a:stretch>
                  </pic:blipFill>
                  <pic:spPr bwMode="auto">
                    <a:xfrm>
                      <a:off x="0" y="0"/>
                      <a:ext cx="5334000" cy="3271250"/>
                    </a:xfrm>
                    <a:prstGeom prst="rect">
                      <a:avLst/>
                    </a:prstGeom>
                    <a:noFill/>
                    <a:ln w="9525">
                      <a:noFill/>
                      <a:headEnd/>
                      <a:tailEnd/>
                    </a:ln>
                  </pic:spPr>
                </pic:pic>
              </a:graphicData>
            </a:graphic>
          </wp:inline>
        </w:drawing>
      </w:r>
    </w:p>
    <w:p>
      <w:pPr>
        <w:pStyle w:val="ImageCaption"/>
      </w:pPr>
      <w:r>
        <w:t xml:space="preserve">Línea de tiempo de la historia de Wílmer, del año cero a la graduación del nodo, con los hitos de cada etapa.</w:t>
      </w:r>
    </w:p>
    <w:bookmarkEnd w:id="39"/>
    <w:bookmarkEnd w:id="40"/>
    <w:bookmarkStart w:id="41"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41"/>
    <w:bookmarkStart w:id="42" w:name="Xa766dfc2052dfc75b7ed5ae6768e8a57f260fee"/>
    <w:p>
      <w:pPr>
        <w:pStyle w:val="Heading2"/>
      </w:pPr>
      <w:r>
        <w:t xml:space="preserve">3.2 Nodos Ola 1: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no lista de espera indefinida (ver 3.7).</w:t>
      </w:r>
    </w:p>
    <w:bookmarkEnd w:id="42"/>
    <w:bookmarkStart w:id="47" w:name="X0ceb240d3ae427dba8278db7de9b22587a8bb04"/>
    <w:p>
      <w:pPr>
        <w:pStyle w:val="Heading2"/>
      </w:pPr>
      <w:r>
        <w:t xml:space="preserve">3.3 Protocolo de selección de nodos: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43"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43"/>
    <w:bookmarkStart w:id="44" w:name="X1b1454ea7abeef86d8c5bb94a4fd9f4f899e7dc"/>
    <w:p>
      <w:pPr>
        <w:pStyle w:val="Heading3"/>
      </w:pPr>
      <w:r>
        <w:t xml:space="preserve">3.3.2 El protocolo de selección: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44"/>
    <w:bookmarkStart w:id="45" w:name="X114d2b64a70191dc1d3ef80be9428b0fbac63ec"/>
    <w:p>
      <w:pPr>
        <w:pStyle w:val="Heading3"/>
      </w:pPr>
      <w:r>
        <w:t xml:space="preserve">3.3.3 Velocidad de ejecución: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45"/>
    <w:bookmarkStart w:id="46"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excepto cuando la evidencia justifica la salida.</w:t>
            </w:r>
          </w:p>
        </w:tc>
      </w:tr>
    </w:tbl>
    <w:bookmarkEnd w:id="46"/>
    <w:bookmarkEnd w:id="47"/>
    <w:bookmarkStart w:id="51" w:name="X687efcbe0f5d3bb409eb6288d02cc20b09449c7"/>
    <w:p>
      <w:pPr>
        <w:pStyle w:val="Heading2"/>
      </w:pPr>
      <w:r>
        <w:t xml:space="preserve">3.4 Blindaje de los nodos: difíciles de deshacer por capricho, no de corregir por evidencia</w:t>
      </w:r>
    </w:p>
    <w:p>
      <w:pPr>
        <w:pStyle w:val="FirstParagraph"/>
      </w:pPr>
      <w:r>
        <w:t xml:space="preserve">El riesgo central del modelo no es técnico,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se construye interés por interés. Pero cada capa incluye una salida transparente para el caso en que el nodo, medido contra sus propias métricas pre-registradas, haya fracasado.</w:t>
      </w:r>
    </w:p>
    <w:bookmarkStart w:id="48" w:name="las-seis-capas-de-irreversibilidad"/>
    <w:p>
      <w:pPr>
        <w:pStyle w:val="Heading3"/>
      </w:pPr>
      <w:r>
        <w:t xml:space="preserve">3.4.1 Las seis capas de irreversibilidad</w:t>
      </w:r>
    </w:p>
    <w:p>
      <w:pPr>
        <w:pStyle w:val="FirstParagraph"/>
      </w:pPr>
      <w:r>
        <w:rPr>
          <w:bCs/>
          <w:b/>
        </w:rPr>
        <w:t xml:space="preserve">Capa 1: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se hace autosuficiente.</w:t>
      </w:r>
    </w:p>
    <w:bookmarkEnd w:id="48"/>
    <w:bookmarkStart w:id="49" w:name="X7765cf61e6a7f2a154a8f21f99dbbfb886cb3bd"/>
    <w:p>
      <w:pPr>
        <w:pStyle w:val="Heading3"/>
      </w:pPr>
      <w:r>
        <w:t xml:space="preserve">3.4.3 El umbral de irreversibilidad: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es llevar pocos por encima del umbral antes de abrir los siguientes (coherente con el activador por resultado).</w:t>
            </w:r>
          </w:p>
        </w:tc>
      </w:tr>
    </w:tbl>
    <w:bookmarkEnd w:id="49"/>
    <w:bookmarkStart w:id="50" w:name="Xb889254edbec3edabc52d1f887c1543414fcd54"/>
    <w:p>
      <w:pPr>
        <w:pStyle w:val="Heading3"/>
      </w:pPr>
      <w:r>
        <w:t xml:space="preserve">3.4.2 Sunset por fracaso: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costo que ningún gobierno racional paga. Desmontarlo por fracaso probado, en cambio, tiene una vía limpia. Esa simetría es lo que hace al blindaje compatible con la democracia.</w:t>
      </w:r>
    </w:p>
    <w:bookmarkEnd w:id="50"/>
    <w:bookmarkEnd w:id="51"/>
    <w:bookmarkStart w:id="52" w:name="X076faaf26b682ad85273628416ab210cf2aba4d"/>
    <w:p>
      <w:pPr>
        <w:pStyle w:val="Heading2"/>
      </w:pPr>
      <w:r>
        <w:t xml:space="preserve">3.5 El Piso Universal: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lío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52"/>
    <w:bookmarkStart w:id="53" w:name="Xfcf7140431d102271c6d1deab709921eb47ee59"/>
    <w:p>
      <w:pPr>
        <w:pStyle w:val="Heading2"/>
      </w:pPr>
      <w:r>
        <w:t xml:space="preserve">3.6 Nodo de aprendizaje difícil: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53"/>
    <w:bookmarkStart w:id="54" w:name="X69c8637309178727971899698452850507e82f4"/>
    <w:p>
      <w:pPr>
        <w:pStyle w:val="Heading2"/>
      </w:pPr>
      <w:r>
        <w:t xml:space="preserve">3.7 Plazo de revisión: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5"/>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5"/>
        </w:numPr>
        <w:pStyle w:val="Compact"/>
      </w:pPr>
      <w:r>
        <w:t xml:space="preserve">El diagnóstico distingue dos causas:</w:t>
      </w:r>
      <w:r>
        <w:t xml:space="preserve"> </w:t>
      </w:r>
      <w:r>
        <w:rPr>
          <w:bCs/>
          <w:b/>
        </w:rPr>
        <w:t xml:space="preserve">atraso de ejecución</w:t>
      </w:r>
      <w:r>
        <w:t xml:space="preserve"> </w:t>
      </w:r>
      <w:r>
        <w:t xml:space="preserve">(corregible: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5"/>
        </w:numPr>
        <w:pStyle w:val="Compact"/>
      </w:pPr>
      <w:r>
        <w:t xml:space="preserve">No es expansión automática (no se premia el atraso) ni congelamiento indefinido (no se castiga a quienes esperan por un atraso que es de ejecución, no de concepto).</w:t>
      </w:r>
    </w:p>
    <w:bookmarkEnd w:id="54"/>
    <w:bookmarkStart w:id="58" w:name="Xaecd8fef0557deadd5b07d6e44bf3b898eb7315"/>
    <w:p>
      <w:pPr>
        <w:pStyle w:val="Heading2"/>
      </w:pPr>
      <w:r>
        <w:t xml:space="preserve">3.8 El nodo es ejecución de alta precisión: su mayor fortaleza y su mayor riesgo</w:t>
      </w:r>
    </w:p>
    <w:p>
      <w:pPr>
        <w:pStyle w:val="FirstParagraph"/>
      </w:pPr>
      <w:r>
        <w:t xml:space="preserve">Conviene decirlo con todas sus letras, porque es la objeción más seria que se le puede hacer al modelo y el plan prefiere mirarla de frente. Un nodo no se lanza para que arranque solo. Es un ejercicio de planeación y coordinación de altísimo detalle, casi de relojería. Si se lanza y se espera que prenda por sí mismo, no prende, y peor, se cae con estruendo y deja la zona quemada para cualquier intento futuro.</w:t>
      </w:r>
    </w:p>
    <w:bookmarkStart w:id="55" w:name="Xed2a88af5a1612b1abb5f758b0c9d0f28f94db4"/>
    <w:p>
      <w:pPr>
        <w:pStyle w:val="Heading3"/>
      </w:pPr>
      <w:r>
        <w:t xml:space="preserve">Ingeniería de condiciones, no ingeniería de personas</w:t>
      </w:r>
    </w:p>
    <w:p>
      <w:pPr>
        <w:pStyle w:val="FirstParagraph"/>
      </w:pPr>
      <w:r>
        <w:t xml:space="preserve">Hay que distinguir dos cosas que se parecen pero no son lo mismo. Una es la fantasía del planificador central que cree diseñar desde un escritorio cómo va a vivir, trabajar y prosperar cada persona de un territorio. Esa ambición ha fracasado siempre y en todas partes, porque ninguna oficina tiene la información ni la sabiduría para orquestar la vida de miles de personas. Si el nodo fuera eso, habría que desconfiar.</w:t>
      </w:r>
    </w:p>
    <w:p>
      <w:pPr>
        <w:pStyle w:val="BodyText"/>
      </w:pPr>
      <w:r>
        <w:t xml:space="preserve">Lo que el nodo intenta ser es más modesto y más difícil a la vez: una coreografía de secuencias y condiciones. No le dice a Wílmer qué sembrar ni a quién venderle. Le pone enfrente, en el orden correcto y al mismo tiempo, las condiciones para que él decida y prospere: la seguridad antes que la inversión, el título antes que el crédito, la vía antes que la cosecha grande, la formación antes que el empleo. El nodo no planifica el resultado de cada persona, planifica que las piezas lleguen en la secuencia que hace que las decisiones de la gente, las suyas y no las del Estado, tengan por fin la posibilidad de salir bien. Es ingeniería de condiciones, no de personas. Esa distinción es la línea que separa un plan que respeta la agencia de la gente de uno que pretende sustituirla.</w:t>
      </w:r>
    </w:p>
    <w:bookmarkEnd w:id="55"/>
    <w:bookmarkStart w:id="56" w:name="X65325e6b71a413c65e382cc0f9e2d54a9a0cba5"/>
    <w:p>
      <w:pPr>
        <w:pStyle w:val="Heading3"/>
      </w:pPr>
      <w:r>
        <w:t xml:space="preserve">Buena parte del plan existe precisamente para sostener esta exigencia</w:t>
      </w:r>
    </w:p>
    <w:p>
      <w:pPr>
        <w:pStyle w:val="FirstParagraph"/>
      </w:pPr>
      <w:r>
        <w:t xml:space="preserve">Lo que a primera vista parecen</w:t>
      </w:r>
      <w:r>
        <w:t xml:space="preserve"> </w:t>
      </w:r>
      <w:r>
        <w:t xml:space="preserve">“</w:t>
      </w:r>
      <w:r>
        <w:t xml:space="preserve">otros frentes</w:t>
      </w:r>
      <w:r>
        <w:t xml:space="preserve">”</w:t>
      </w:r>
      <w:r>
        <w:t xml:space="preserve"> </w:t>
      </w:r>
      <w:r>
        <w:t xml:space="preserve">sueltos son, en el fondo, el andamiaje que hace posible esta coreografía:</w:t>
      </w:r>
    </w:p>
    <w:p>
      <w:pPr>
        <w:numPr>
          <w:ilvl w:val="0"/>
          <w:numId w:val="1006"/>
        </w:numPr>
        <w:pStyle w:val="Compact"/>
      </w:pPr>
      <w:r>
        <w:t xml:space="preserve">El</w:t>
      </w:r>
      <w:r>
        <w:t xml:space="preserve"> </w:t>
      </w:r>
      <w:r>
        <w:rPr>
          <w:bCs/>
          <w:b/>
        </w:rPr>
        <w:t xml:space="preserve">Gerente de Nodo</w:t>
      </w:r>
      <w:r>
        <w:t xml:space="preserve"> </w:t>
      </w:r>
      <w:r>
        <w:t xml:space="preserve">(Frente VIII) es el director de orquesta, el responsable único de que la vía, el catastro, el crédito y la seguridad lleguen sincronizados y no cada uno por su lado, como llegan hoy.</w:t>
      </w:r>
    </w:p>
    <w:p>
      <w:pPr>
        <w:numPr>
          <w:ilvl w:val="0"/>
          <w:numId w:val="1006"/>
        </w:numPr>
        <w:pStyle w:val="Compact"/>
      </w:pPr>
      <w:r>
        <w:t xml:space="preserve">Los</w:t>
      </w:r>
      <w:r>
        <w:t xml:space="preserve"> </w:t>
      </w:r>
      <w:r>
        <w:rPr>
          <w:bCs/>
          <w:b/>
        </w:rPr>
        <w:t xml:space="preserve">Equipos Territoriales</w:t>
      </w:r>
      <w:r>
        <w:t xml:space="preserve"> </w:t>
      </w:r>
      <w:r>
        <w:t xml:space="preserve">(Frente VIII) son la gente con las botas puestas haciendo que eso pase en el terreno.</w:t>
      </w:r>
    </w:p>
    <w:p>
      <w:pPr>
        <w:numPr>
          <w:ilvl w:val="0"/>
          <w:numId w:val="1006"/>
        </w:numPr>
        <w:pStyle w:val="Compact"/>
      </w:pPr>
      <w:r>
        <w:t xml:space="preserve">El</w:t>
      </w:r>
      <w:r>
        <w:t xml:space="preserve"> </w:t>
      </w:r>
      <w:r>
        <w:rPr>
          <w:bCs/>
          <w:b/>
        </w:rPr>
        <w:t xml:space="preserve">protocolo de los 100 días</w:t>
      </w:r>
      <w:r>
        <w:t xml:space="preserve"> </w:t>
      </w:r>
      <w:r>
        <w:t xml:space="preserve">(3.3.3) es la partitura: qué tiene que estar listo el día 7, el día 30, el día 100.</w:t>
      </w:r>
    </w:p>
    <w:p>
      <w:pPr>
        <w:numPr>
          <w:ilvl w:val="0"/>
          <w:numId w:val="1006"/>
        </w:numPr>
        <w:pStyle w:val="Compact"/>
      </w:pPr>
      <w:r>
        <w:t xml:space="preserve">La</w:t>
      </w:r>
      <w:r>
        <w:t xml:space="preserve"> </w:t>
      </w:r>
      <w:r>
        <w:rPr>
          <w:bCs/>
          <w:b/>
        </w:rPr>
        <w:t xml:space="preserve">plataforma de trazabilidad</w:t>
      </w:r>
      <w:r>
        <w:t xml:space="preserve"> </w:t>
      </w:r>
      <w:r>
        <w:t xml:space="preserve">(su sección transversal) es el tablero que muestra en tiempo real si la coreografía va a ritmo o se está descuadrando.</w:t>
      </w:r>
    </w:p>
    <w:p>
      <w:pPr>
        <w:numPr>
          <w:ilvl w:val="0"/>
          <w:numId w:val="1006"/>
        </w:numPr>
        <w:pStyle w:val="Compact"/>
      </w:pPr>
      <w:r>
        <w:t xml:space="preserve">El</w:t>
      </w:r>
      <w:r>
        <w:t xml:space="preserve"> </w:t>
      </w:r>
      <w:r>
        <w:rPr>
          <w:bCs/>
          <w:b/>
        </w:rPr>
        <w:t xml:space="preserve">diseño de mecanismos</w:t>
      </w:r>
      <w:r>
        <w:t xml:space="preserve"> </w:t>
      </w:r>
      <w:r>
        <w:t xml:space="preserve">(Frente XIII) reconoce que no se puede confiar en que cada actor coopere por buena voluntad, y diseña las reglas para que le convenga cooperar aunque no quiera.</w:t>
      </w:r>
    </w:p>
    <w:bookmarkEnd w:id="56"/>
    <w:bookmarkStart w:id="57" w:name="por-qué-es-fortaleza-y-riesgo-a-la-vez"/>
    <w:p>
      <w:pPr>
        <w:pStyle w:val="Heading3"/>
      </w:pPr>
      <w:r>
        <w:t xml:space="preserve">Por qué es fortaleza y riesgo a la vez</w:t>
      </w:r>
    </w:p>
    <w:p>
      <w:pPr>
        <w:pStyle w:val="FirstParagraph"/>
      </w:pPr>
      <w:r>
        <w:t xml:space="preserve">La concentración es lo que hace que las piezas se encuentren, pero esa misma concentración significa que la ejecución tiene que ser casi perfecta, porque no hay margen. En un territorio normal, si una entidad falla, falla esa entidad y ya. En un nodo, las piezas que se sostienen unas a otras también se arrastran unas a otras cuando una cede: si el catastro se atrasa, se atrasa el crédito, y sin crédito no hay producción, y sin producción la vía nueva no tiene qué transportar, y sin empleo los muchachos vuelven a la otra oferta. El modelo es una cadena, y una cadena luce fuerte hasta que un eslabón falla.</w:t>
      </w:r>
    </w:p>
    <w:p>
      <w:pPr>
        <w:pStyle w:val="BodyText"/>
      </w:pPr>
      <w:r>
        <w:t xml:space="preserve">El plan responde a esto con humildad deliberada, no con optimismo:</w:t>
      </w:r>
    </w:p>
    <w:p>
      <w:pPr>
        <w:numPr>
          <w:ilvl w:val="0"/>
          <w:numId w:val="1007"/>
        </w:numPr>
        <w:pStyle w:val="Compact"/>
      </w:pPr>
      <w:r>
        <w:rPr>
          <w:bCs/>
          <w:b/>
        </w:rPr>
        <w:t xml:space="preserve">Empieza con tres nodos, no con treinta.</w:t>
      </w:r>
      <w:r>
        <w:t xml:space="preserve"> </w:t>
      </w:r>
      <w:r>
        <w:t xml:space="preserve">No por falta de ambición, sino porque esta coreografía es difícil y conviene aprender a bailarla en pocos escenarios antes de montarla en todo el país.</w:t>
      </w:r>
    </w:p>
    <w:p>
      <w:pPr>
        <w:numPr>
          <w:ilvl w:val="0"/>
          <w:numId w:val="1007"/>
        </w:numPr>
        <w:pStyle w:val="Compact"/>
      </w:pPr>
      <w:r>
        <w:rPr>
          <w:bCs/>
          <w:b/>
        </w:rPr>
        <w:t xml:space="preserve">Incluye un nodo de aprendizaje difícil</w:t>
      </w:r>
      <w:r>
        <w:t xml:space="preserve"> </w:t>
      </w:r>
      <w:r>
        <w:t xml:space="preserve">(3.6), precisamente para descubrir dónde se rompe la planeación antes de apostarlo todo.</w:t>
      </w:r>
    </w:p>
    <w:p>
      <w:pPr>
        <w:numPr>
          <w:ilvl w:val="0"/>
          <w:numId w:val="1007"/>
        </w:numPr>
        <w:pStyle w:val="Compact"/>
      </w:pPr>
      <w:r>
        <w:rPr>
          <w:bCs/>
          <w:b/>
        </w:rPr>
        <w:t xml:space="preserve">Expande por resultado y no por calendario</w:t>
      </w:r>
      <w:r>
        <w:t xml:space="preserve"> </w:t>
      </w:r>
      <w:r>
        <w:t xml:space="preserve">(3.2, 3.3.2), que es otra forma de decir: no se abre el nodo cuatro hasta haber demostrado que se sabe ejecutar los tres primeros.</w:t>
      </w:r>
    </w:p>
    <w:p>
      <w:pPr>
        <w:pStyle w:val="FirstParagraph"/>
      </w:pPr>
      <w:r>
        <w:t xml:space="preserve">Es un plan que desconfía de su propia capacidad de ejecución, y por eso se obliga a probarla en pequeño antes de prometerla en grande.</w:t>
      </w:r>
    </w:p>
    <w:p>
      <w:pPr>
        <w:pStyle w:val="BlockText"/>
      </w:pPr>
      <w:r>
        <w:t xml:space="preserve">La objeción más fuerte a este modelo no es ideológica, es de capacidad: ¿tiene el Estado colombiano el músculo de ejecución para bailar esta coreografía sin tropezar? El plan apuesta a que sí, pero apuesta con cautela: en pocos lugares, aprendiendo sobre la marcha, sin abrir el siguiente hasta probar el anterior. Si esa apuesta sobre la ejecución falla, falla el modelo entero. No se promete otra cosa.</w:t>
      </w:r>
    </w:p>
    <w:p>
      <w:r>
        <w:pict>
          <v:rect style="width:0;height:1.5pt" o:hralign="center" o:hrstd="t" o:hr="t"/>
        </w:pict>
      </w:r>
    </w:p>
    <w:bookmarkEnd w:id="57"/>
    <w:bookmarkEnd w:id="58"/>
    <w:bookmarkEnd w:id="59"/>
    <w:bookmarkStart w:id="60" w:name="X7490336bd25ed906f5fb2459e474aa4ceced807"/>
    <w:p>
      <w:pPr>
        <w:pStyle w:val="Heading1"/>
      </w:pPr>
      <w:r>
        <w:t xml:space="preserve">Frente I: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su PILA sigue contando y su remesa fortalece el nodo de origen.</w:t>
      </w:r>
    </w:p>
    <w:bookmarkEnd w:id="60"/>
    <w:bookmarkStart w:id="70" w:name="frente-ii-reforma-agraria-integral"/>
    <w:p>
      <w:pPr>
        <w:pStyle w:val="Heading1"/>
      </w:pPr>
      <w:r>
        <w:t xml:space="preserve">Frente II: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61" w:name="Xca9ec299b2b2fa72b4f6a474ea3a0aa7cbd4aa5"/>
    <w:p>
      <w:pPr>
        <w:pStyle w:val="Heading2"/>
      </w:pPr>
      <w:r>
        <w:t xml:space="preserve">Jurisdicción Agraria y Rural: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que depende del Consejo Superior de la Judicatura y del Gobierno, no de un nuevo trámite estatutario. Es, por tanto, mucho más factible de lo que parecía: el plan acelera y financia algo que el ordenamiento ya decidió.</w:t>
      </w:r>
    </w:p>
    <w:bookmarkEnd w:id="61"/>
    <w:bookmarkStart w:id="62" w:name="Xeef795498d0475d1421221713937569bfdf359b"/>
    <w:p>
      <w:pPr>
        <w:pStyle w:val="Heading2"/>
      </w:pPr>
      <w:r>
        <w:t xml:space="preserve">Tecnología de punta para el catastro: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es la integración. Hacer que IA-satelital, drones y registro operen como un sistema único articulado con ANT y SNR, con un solo ingreso de dato, es una decisión de arquitectura institucional, no una inversión tecnológica nueva.</w:t>
      </w:r>
    </w:p>
    <w:bookmarkEnd w:id="62"/>
    <w:bookmarkStart w:id="69" w:name="X1b301b65442b3bc8a020498f40d4bc2f35500ab"/>
    <w:p>
      <w:pPr>
        <w:pStyle w:val="Heading2"/>
      </w:pPr>
      <w:r>
        <w:t xml:space="preserve">Módulo de Productividad Rural: activar el campo que ya existe</w:t>
      </w:r>
    </w:p>
    <w:p>
      <w:pPr>
        <w:pStyle w:val="FirstParagraph"/>
      </w:pPr>
      <w:r>
        <w:t xml:space="preserve">El campo concentra la peor productividad del país y, a la vez, la mejor palanca para subirla. La informalidad rural ronda el 83% y la productividad por trabajador agrícola está muy por debajo del promedio nacional, pero la tierra titulada, el riego y la asistencia técnica producen saltos de productividad que ninguna otra inversión iguala. Este módulo es el gemelo rural del Módulo de Productividad Urbana (12.3): aplica al campo el principio de</w:t>
      </w:r>
      <w:r>
        <w:t xml:space="preserve"> </w:t>
      </w:r>
      <w:r>
        <w:t xml:space="preserve">“</w:t>
      </w:r>
      <w:r>
        <w:t xml:space="preserve">activar lo que ya existe</w:t>
      </w:r>
      <w:r>
        <w:t xml:space="preserve">”</w:t>
      </w:r>
      <w:r>
        <w:t xml:space="preserve"> </w:t>
      </w:r>
      <w:r>
        <w:t xml:space="preserve">en vez de solo repartir, y persigue competitividad, no solo subsistencia.</w:t>
      </w:r>
    </w:p>
    <w:p>
      <w:pPr>
        <w:pStyle w:val="BlockText"/>
      </w:pPr>
      <w:r>
        <w:rPr>
          <w:bCs/>
          <w:b/>
        </w:rPr>
        <w:t xml:space="preserve">Por qué importa para la competitividad nacional.</w:t>
      </w:r>
      <w:r>
        <w:t xml:space="preserve"> </w:t>
      </w:r>
      <w:r>
        <w:t xml:space="preserve">Las exportaciones no minero-energéticas que el país necesita para no depender del petróleo salen en buena parte del agro: cacao, café especial, frutas, ganadería sostenible. Subir la productividad rural no es solo justicia con el campesino, es la base de la canasta exportadora que diversifica al país. El campo improductivo es un techo a la competitividad de Colombia.</w:t>
      </w:r>
    </w:p>
    <w:bookmarkStart w:id="63" w:name="X71708dbb739ef61fb17c3c1c1bf23d7a55094be"/>
    <w:p>
      <w:pPr>
        <w:pStyle w:val="Heading3"/>
      </w:pPr>
      <w:r>
        <w:t xml:space="preserve">A. El título como activo productivo, no solo como derecho</w:t>
      </w:r>
    </w:p>
    <w:p>
      <w:pPr>
        <w:pStyle w:val="FirstParagraph"/>
      </w:pPr>
      <w:r>
        <w:t xml:space="preserve">La titulación masiva del Frente II ya entrega seguridad jurídica; este módulo la convierte en productividad. El título muerto en un cajón no sube la producción; el título usado como colateral, 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Crédito contra título</w:t>
            </w:r>
          </w:p>
        </w:tc>
        <w:tc>
          <w:tcPr/>
          <w:p>
            <w:pPr>
              <w:pStyle w:val="Compact"/>
              <w:jc w:val="left"/>
            </w:pPr>
            <w:r>
              <w:t xml:space="preserve">Que el título recién entregado sirva de inmediato como garantía ante Banco Agrario y Finagro, con producto financiero diseñado para el pequeño productor</w:t>
            </w:r>
          </w:p>
        </w:tc>
        <w:tc>
          <w:tcPr/>
          <w:p>
            <w:pPr>
              <w:pStyle w:val="Compact"/>
              <w:jc w:val="left"/>
            </w:pPr>
            <w:r>
              <w:t xml:space="preserve">Decreto + Finagro + Banco Agrario</w:t>
            </w:r>
          </w:p>
        </w:tc>
        <w:tc>
          <w:tcPr/>
          <w:p>
            <w:pPr>
              <w:pStyle w:val="Compact"/>
              <w:jc w:val="left"/>
            </w:pPr>
            <w:r>
              <w:t xml:space="preserve">Año 1</w:t>
            </w:r>
          </w:p>
        </w:tc>
      </w:tr>
      <w:tr>
        <w:tc>
          <w:tcPr/>
          <w:p>
            <w:pPr>
              <w:pStyle w:val="Compact"/>
              <w:jc w:val="left"/>
            </w:pPr>
            <w:r>
              <w:t xml:space="preserve">Catastro como base de extensión</w:t>
            </w:r>
          </w:p>
        </w:tc>
        <w:tc>
          <w:tcPr/>
          <w:p>
            <w:pPr>
              <w:pStyle w:val="Compact"/>
              <w:jc w:val="left"/>
            </w:pPr>
            <w:r>
              <w:t xml:space="preserve">Los datos del catastro multipropósito identifican qué produce cada predio y dónde falta asistencia, riego o vía, para dirigir la inversión con precisión</w:t>
            </w:r>
          </w:p>
        </w:tc>
        <w:tc>
          <w:tcPr/>
          <w:p>
            <w:pPr>
              <w:pStyle w:val="Compact"/>
              <w:jc w:val="left"/>
            </w:pPr>
            <w:r>
              <w:t xml:space="preserve">Vía administrativa (IGAC + ADR)</w:t>
            </w:r>
          </w:p>
        </w:tc>
        <w:tc>
          <w:tcPr/>
          <w:p>
            <w:pPr>
              <w:pStyle w:val="Compact"/>
              <w:jc w:val="left"/>
            </w:pPr>
            <w:r>
              <w:t xml:space="preserve">Años 1-2</w:t>
            </w:r>
          </w:p>
        </w:tc>
      </w:tr>
    </w:tbl>
    <w:bookmarkEnd w:id="63"/>
    <w:bookmarkStart w:id="64" w:name="X4d5bda5d871ecf1126696819096fbceb347c287"/>
    <w:p>
      <w:pPr>
        <w:pStyle w:val="Heading3"/>
      </w:pPr>
      <w:r>
        <w:t xml:space="preserve">B. Extensión agropecuaria moderna: difusión, no solo insumos</w:t>
      </w:r>
    </w:p>
    <w:p>
      <w:pPr>
        <w:pStyle w:val="FirstParagraph"/>
      </w:pPr>
      <w:r>
        <w:t xml:space="preserve">La brecha entre el campesino promedio y el productivo es de conocimiento y técnica disponible, no de esfuerzo. Colombia desmanteló su sistema de extensión rural; reconstruirlo es de las inversiones de mayor retorno.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Extensionismo rural por resultados</w:t>
            </w:r>
          </w:p>
        </w:tc>
        <w:tc>
          <w:tcPr/>
          <w:p>
            <w:pPr>
              <w:pStyle w:val="Compact"/>
              <w:jc w:val="left"/>
            </w:pPr>
            <w:r>
              <w:t xml:space="preserve">Asesores técnicos en territorio (vía ADR y el Servicio Nacional de Vida ambiental) con metas de rendimiento por hectárea verificadas, no por número de visitas</w:t>
            </w:r>
          </w:p>
        </w:tc>
        <w:tc>
          <w:tcPr/>
          <w:p>
            <w:pPr>
              <w:pStyle w:val="Compact"/>
              <w:jc w:val="left"/>
            </w:pPr>
            <w:r>
              <w:t xml:space="preserve">Decreto + ADR + AGROSAVIA</w:t>
            </w:r>
          </w:p>
        </w:tc>
        <w:tc>
          <w:tcPr/>
          <w:p>
            <w:pPr>
              <w:pStyle w:val="Compact"/>
              <w:jc w:val="left"/>
            </w:pPr>
            <w:r>
              <w:t xml:space="preserve">Año 1 (piloto en nodos), 2-4 (escala)</w:t>
            </w:r>
          </w:p>
        </w:tc>
      </w:tr>
      <w:tr>
        <w:tc>
          <w:tcPr/>
          <w:p>
            <w:pPr>
              <w:pStyle w:val="Compact"/>
              <w:jc w:val="left"/>
            </w:pPr>
            <w:r>
              <w:t xml:space="preserve">Paquete tecnológico apropiado</w:t>
            </w:r>
          </w:p>
        </w:tc>
        <w:tc>
          <w:tcPr/>
          <w:p>
            <w:pPr>
              <w:pStyle w:val="Compact"/>
              <w:jc w:val="left"/>
            </w:pPr>
            <w:r>
              <w:t xml:space="preserve">Semilla mejorada, riego eficiente, manejo de suelos y poscosecha, adaptados a cada cadena; transferencia de AGROSAVIA al productor</w:t>
            </w:r>
          </w:p>
        </w:tc>
        <w:tc>
          <w:tcPr/>
          <w:p>
            <w:pPr>
              <w:pStyle w:val="Compact"/>
              <w:jc w:val="left"/>
            </w:pPr>
            <w:r>
              <w:t xml:space="preserve">Vía administrativa</w:t>
            </w:r>
          </w:p>
        </w:tc>
        <w:tc>
          <w:tcPr/>
          <w:p>
            <w:pPr>
              <w:pStyle w:val="Compact"/>
              <w:jc w:val="left"/>
            </w:pPr>
            <w:r>
              <w:t xml:space="preserve">Por ola</w:t>
            </w:r>
          </w:p>
        </w:tc>
      </w:tr>
      <w:tr>
        <w:tc>
          <w:tcPr/>
          <w:p>
            <w:pPr>
              <w:pStyle w:val="Compact"/>
              <w:jc w:val="left"/>
            </w:pPr>
            <w:r>
              <w:t xml:space="preserve">Sanidad e inocuidad para exportar</w:t>
            </w:r>
          </w:p>
        </w:tc>
        <w:tc>
          <w:tcPr/>
          <w:p>
            <w:pPr>
              <w:pStyle w:val="Compact"/>
              <w:jc w:val="left"/>
            </w:pPr>
            <w:r>
              <w:t xml:space="preserve">Fortalecer al ICA y al Invima para que la producción cumpla los estándares fitosanitarios que abren mercados externos (el cuello de botella real de la exportación agro)</w:t>
            </w:r>
          </w:p>
        </w:tc>
        <w:tc>
          <w:tcPr/>
          <w:p>
            <w:pPr>
              <w:pStyle w:val="Compact"/>
              <w:jc w:val="left"/>
            </w:pPr>
            <w:r>
              <w:t xml:space="preserve">Decreto + presupuesto</w:t>
            </w:r>
          </w:p>
        </w:tc>
        <w:tc>
          <w:tcPr/>
          <w:p>
            <w:pPr>
              <w:pStyle w:val="Compact"/>
              <w:jc w:val="left"/>
            </w:pPr>
            <w:r>
              <w:t xml:space="preserve">Años 1-3</w:t>
            </w:r>
          </w:p>
        </w:tc>
      </w:tr>
    </w:tbl>
    <w:bookmarkEnd w:id="64"/>
    <w:bookmarkStart w:id="65" w:name="c.-agregar-valor-y-conectar-al-mercado"/>
    <w:p>
      <w:pPr>
        <w:pStyle w:val="Heading3"/>
      </w:pPr>
      <w:r>
        <w:t xml:space="preserve">C. Agregar valor y conectar al mercado</w:t>
      </w:r>
    </w:p>
    <w:p>
      <w:pPr>
        <w:pStyle w:val="FirstParagraph"/>
      </w:pPr>
      <w:r>
        <w:t xml:space="preserve">El campesino que vende materia prima al intermediario captura una fracción del valor. La productividad sube cuando el territorio procesa, asocia y vende mejor.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Procesamiento local</w:t>
            </w:r>
          </w:p>
        </w:tc>
        <w:tc>
          <w:tcPr/>
          <w:p>
            <w:pPr>
              <w:pStyle w:val="Compact"/>
              <w:jc w:val="left"/>
            </w:pPr>
            <w:r>
              <w:t xml:space="preserve">Apoyar centros de acopio, frío y primera transformación de propiedad cooperativa en los nodos (cacao seco y fermentado, café trillado, fruta procesada)</w:t>
            </w:r>
          </w:p>
        </w:tc>
        <w:tc>
          <w:tcPr/>
          <w:p>
            <w:pPr>
              <w:pStyle w:val="Compact"/>
              <w:jc w:val="left"/>
            </w:pPr>
            <w:r>
              <w:t xml:space="preserve">Decreto + ADR + cooperativas</w:t>
            </w:r>
          </w:p>
        </w:tc>
        <w:tc>
          <w:tcPr/>
          <w:p>
            <w:pPr>
              <w:pStyle w:val="Compact"/>
              <w:jc w:val="left"/>
            </w:pPr>
            <w:r>
              <w:t xml:space="preserve">Años 1-4</w:t>
            </w:r>
          </w:p>
        </w:tc>
      </w:tr>
      <w:tr>
        <w:tc>
          <w:tcPr/>
          <w:p>
            <w:pPr>
              <w:pStyle w:val="Compact"/>
              <w:jc w:val="left"/>
            </w:pPr>
            <w:r>
              <w:t xml:space="preserve">Compra pública como demanda ancla</w:t>
            </w:r>
          </w:p>
        </w:tc>
        <w:tc>
          <w:tcPr/>
          <w:p>
            <w:pPr>
              <w:pStyle w:val="Compact"/>
              <w:jc w:val="left"/>
            </w:pPr>
            <w:r>
              <w:t xml:space="preserve">El PAE, las guarniciones militares y los hospitales compran a las cooperativas de los nodos con contratos previsibles, dando escala para invertir</w:t>
            </w:r>
          </w:p>
        </w:tc>
        <w:tc>
          <w:tcPr/>
          <w:p>
            <w:pPr>
              <w:pStyle w:val="Compact"/>
              <w:jc w:val="left"/>
            </w:pPr>
            <w:r>
              <w:t xml:space="preserve">Reglamento de contratación</w:t>
            </w:r>
          </w:p>
        </w:tc>
        <w:tc>
          <w:tcPr/>
          <w:p>
            <w:pPr>
              <w:pStyle w:val="Compact"/>
              <w:jc w:val="left"/>
            </w:pPr>
            <w:r>
              <w:t xml:space="preserve">Año 1</w:t>
            </w:r>
          </w:p>
        </w:tc>
      </w:tr>
      <w:tr>
        <w:tc>
          <w:tcPr/>
          <w:p>
            <w:pPr>
              <w:pStyle w:val="Compact"/>
              <w:jc w:val="left"/>
            </w:pPr>
            <w:r>
              <w:t xml:space="preserve">Asociatividad que baja costos</w:t>
            </w:r>
          </w:p>
        </w:tc>
        <w:tc>
          <w:tcPr/>
          <w:p>
            <w:pPr>
              <w:pStyle w:val="Compact"/>
              <w:jc w:val="left"/>
            </w:pPr>
            <w:r>
              <w:t xml:space="preserve">Cooperativas para comprar insumos en volumen, compartir maquinaria y negociar precio, con el costo de formación reducido (Frente I)</w:t>
            </w:r>
          </w:p>
        </w:tc>
        <w:tc>
          <w:tcPr/>
          <w:p>
            <w:pPr>
              <w:pStyle w:val="Compact"/>
              <w:jc w:val="left"/>
            </w:pPr>
            <w:r>
              <w:t xml:space="preserve">Ley + decreto</w:t>
            </w:r>
          </w:p>
        </w:tc>
        <w:tc>
          <w:tcPr/>
          <w:p>
            <w:pPr>
              <w:pStyle w:val="Compact"/>
              <w:jc w:val="left"/>
            </w:pPr>
            <w:r>
              <w:t xml:space="preserve">Años 1-2</w:t>
            </w:r>
          </w:p>
        </w:tc>
      </w:tr>
      <w:tr>
        <w:tc>
          <w:tcPr/>
          <w:p>
            <w:pPr>
              <w:pStyle w:val="Compact"/>
              <w:jc w:val="left"/>
            </w:pPr>
            <w:r>
              <w:t xml:space="preserve">Acceso directo a mercado y exportación</w:t>
            </w:r>
          </w:p>
        </w:tc>
        <w:tc>
          <w:tcPr/>
          <w:p>
            <w:pPr>
              <w:pStyle w:val="Compact"/>
              <w:jc w:val="left"/>
            </w:pPr>
            <w:r>
              <w:t xml:space="preserve">Vincular las marcas territoriales y las denominaciones de origen (cacao del Caquetá, café del Cesar) con ProColombia y los canales de exportación</w:t>
            </w:r>
          </w:p>
        </w:tc>
        <w:tc>
          <w:tcPr/>
          <w:p>
            <w:pPr>
              <w:pStyle w:val="Compact"/>
              <w:jc w:val="left"/>
            </w:pPr>
            <w:r>
              <w:t xml:space="preserve">Decreto + ProColombia</w:t>
            </w:r>
          </w:p>
        </w:tc>
        <w:tc>
          <w:tcPr/>
          <w:p>
            <w:pPr>
              <w:pStyle w:val="Compact"/>
              <w:jc w:val="left"/>
            </w:pPr>
            <w:r>
              <w:t xml:space="preserve">Años 2-4</w:t>
            </w:r>
          </w:p>
        </w:tc>
      </w:tr>
    </w:tbl>
    <w:bookmarkEnd w:id="65"/>
    <w:bookmarkStart w:id="66" w:name="Xb62ecd1740456cb0eeeba5a58343441d5501244"/>
    <w:p>
      <w:pPr>
        <w:pStyle w:val="Heading3"/>
      </w:pPr>
      <w:r>
        <w:t xml:space="preserve">D. Riego y bienes públicos que multiplican el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Distritos de riego pequeños y medianos</w:t>
            </w:r>
          </w:p>
        </w:tc>
        <w:tc>
          <w:tcPr/>
          <w:p>
            <w:pPr>
              <w:pStyle w:val="Compact"/>
              <w:jc w:val="left"/>
            </w:pPr>
            <w:r>
              <w:t xml:space="preserve">Riego tecnificado donde la cadena lo justifica; el riego puede duplicar el rendimiento por hectárea</w:t>
            </w:r>
          </w:p>
        </w:tc>
        <w:tc>
          <w:tcPr/>
          <w:p>
            <w:pPr>
              <w:pStyle w:val="Compact"/>
              <w:jc w:val="left"/>
            </w:pPr>
            <w:r>
              <w:t xml:space="preserve">Decreto + ADR + presupuesto</w:t>
            </w:r>
          </w:p>
        </w:tc>
        <w:tc>
          <w:tcPr/>
          <w:p>
            <w:pPr>
              <w:pStyle w:val="Compact"/>
              <w:jc w:val="left"/>
            </w:pPr>
            <w:r>
              <w:t xml:space="preserve">Años 1-4</w:t>
            </w:r>
          </w:p>
        </w:tc>
      </w:tr>
      <w:tr>
        <w:tc>
          <w:tcPr/>
          <w:p>
            <w:pPr>
              <w:pStyle w:val="Compact"/>
              <w:jc w:val="left"/>
            </w:pPr>
            <w:r>
              <w:t xml:space="preserve">Vías terciarias y conectividad</w:t>
            </w:r>
          </w:p>
        </w:tc>
        <w:tc>
          <w:tcPr/>
          <w:p>
            <w:pPr>
              <w:pStyle w:val="Compact"/>
              <w:jc w:val="left"/>
            </w:pPr>
            <w:r>
              <w:t xml:space="preserve">El mismo paquete de bienes públicos del nodo (Frente I); sin vía, la cosecha se pierde o el flete se come el margen</w:t>
            </w:r>
          </w:p>
        </w:tc>
        <w:tc>
          <w:tcPr/>
          <w:p>
            <w:pPr>
              <w:pStyle w:val="Compact"/>
              <w:jc w:val="left"/>
            </w:pPr>
            <w:r>
              <w:t xml:space="preserve">INVIAS + Min. TIC</w:t>
            </w:r>
          </w:p>
        </w:tc>
        <w:tc>
          <w:tcPr/>
          <w:p>
            <w:pPr>
              <w:pStyle w:val="Compact"/>
              <w:jc w:val="left"/>
            </w:pPr>
            <w:r>
              <w:t xml:space="preserve">Por ola</w:t>
            </w:r>
          </w:p>
        </w:tc>
      </w:tr>
    </w:tbl>
    <w:bookmarkEnd w:id="66"/>
    <w:bookmarkStart w:id="67" w:name="X8b68fea6c675426c680e90e779e14b88416b05c"/>
    <w:p>
      <w:pPr>
        <w:pStyle w:val="Heading3"/>
      </w:pPr>
      <w:r>
        <w:t xml:space="preserve">Métricas de productividad rural (no solo hectáreas tituladas)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Meta</w:t>
            </w:r>
          </w:p>
        </w:tc>
      </w:tr>
      <w:tr>
        <w:tc>
          <w:tcPr/>
          <w:p>
            <w:pPr>
              <w:pStyle w:val="Compact"/>
              <w:jc w:val="left"/>
            </w:pPr>
            <w:r>
              <w:t xml:space="preserve">Rendimiento por hectárea en cadenas priorizadas</w:t>
            </w:r>
          </w:p>
        </w:tc>
        <w:tc>
          <w:tcPr/>
          <w:p>
            <w:pPr>
              <w:pStyle w:val="Compact"/>
              <w:jc w:val="left"/>
            </w:pPr>
            <w:r>
              <w:t xml:space="preserve">Productividad agrícola real</w:t>
            </w:r>
          </w:p>
        </w:tc>
        <w:tc>
          <w:tcPr/>
          <w:p>
            <w:pPr>
              <w:pStyle w:val="Compact"/>
              <w:jc w:val="left"/>
            </w:pPr>
            <w:r>
              <w:t xml:space="preserve">Subir de forma sostenida frente a la línea base del nodo</w:t>
            </w:r>
          </w:p>
        </w:tc>
      </w:tr>
      <w:tr>
        <w:tc>
          <w:tcPr/>
          <w:p>
            <w:pPr>
              <w:pStyle w:val="Compact"/>
              <w:jc w:val="left"/>
            </w:pPr>
            <w:r>
              <w:t xml:space="preserve">Ingreso neto del productor formalizado</w:t>
            </w:r>
          </w:p>
        </w:tc>
        <w:tc>
          <w:tcPr/>
          <w:p>
            <w:pPr>
              <w:pStyle w:val="Compact"/>
              <w:jc w:val="left"/>
            </w:pPr>
            <w:r>
              <w:t xml:space="preserve">Que la productividad llega al campesino, no solo al intermediario</w:t>
            </w:r>
          </w:p>
        </w:tc>
        <w:tc>
          <w:tcPr/>
          <w:p>
            <w:pPr>
              <w:pStyle w:val="Compact"/>
              <w:jc w:val="left"/>
            </w:pPr>
            <w:r>
              <w:t xml:space="preserve">Crecimiento verificable en PILA y registros de cooperativa</w:t>
            </w:r>
          </w:p>
        </w:tc>
      </w:tr>
      <w:tr>
        <w:tc>
          <w:tcPr/>
          <w:p>
            <w:pPr>
              <w:pStyle w:val="Compact"/>
              <w:jc w:val="left"/>
            </w:pPr>
            <w:r>
              <w:t xml:space="preserve">Valor agregado retenido en el territorio</w:t>
            </w:r>
          </w:p>
        </w:tc>
        <w:tc>
          <w:tcPr/>
          <w:p>
            <w:pPr>
              <w:pStyle w:val="Compact"/>
              <w:jc w:val="left"/>
            </w:pPr>
            <w:r>
              <w:t xml:space="preserve">Que el nodo procesa, no solo extrae</w:t>
            </w:r>
          </w:p>
        </w:tc>
        <w:tc>
          <w:tcPr/>
          <w:p>
            <w:pPr>
              <w:pStyle w:val="Compact"/>
              <w:jc w:val="left"/>
            </w:pPr>
            <w:r>
              <w:t xml:space="preserve">% de producción con primera transformación local</w:t>
            </w:r>
          </w:p>
        </w:tc>
      </w:tr>
      <w:tr>
        <w:tc>
          <w:tcPr/>
          <w:p>
            <w:pPr>
              <w:pStyle w:val="Compact"/>
              <w:jc w:val="left"/>
            </w:pPr>
            <w:r>
              <w:t xml:space="preserve">Exportaciones agro no tradicionales de los nodos</w:t>
            </w:r>
          </w:p>
        </w:tc>
        <w:tc>
          <w:tcPr/>
          <w:p>
            <w:pPr>
              <w:pStyle w:val="Compact"/>
              <w:jc w:val="left"/>
            </w:pPr>
            <w:r>
              <w:t xml:space="preserve">Aporte a la competitividad nacional</w:t>
            </w:r>
          </w:p>
        </w:tc>
        <w:tc>
          <w:tcPr/>
          <w:p>
            <w:pPr>
              <w:pStyle w:val="Compact"/>
              <w:jc w:val="left"/>
            </w:pPr>
            <w:r>
              <w:t xml:space="preserve">Crecimiento real en el período</w:t>
            </w:r>
          </w:p>
        </w:tc>
      </w:tr>
      <w:tr>
        <w:tc>
          <w:tcPr/>
          <w:p>
            <w:pPr>
              <w:pStyle w:val="Compact"/>
              <w:jc w:val="left"/>
            </w:pPr>
            <w:r>
              <w:t xml:space="preserve">Tasa de uso del título como colateral</w:t>
            </w:r>
          </w:p>
        </w:tc>
        <w:tc>
          <w:tcPr/>
          <w:p>
            <w:pPr>
              <w:pStyle w:val="Compact"/>
              <w:jc w:val="left"/>
            </w:pPr>
            <w:r>
              <w:t xml:space="preserve">Que el título es activo productivo, no papel</w:t>
            </w:r>
          </w:p>
        </w:tc>
        <w:tc>
          <w:tcPr/>
          <w:p>
            <w:pPr>
              <w:pStyle w:val="Compact"/>
              <w:jc w:val="left"/>
            </w:pPr>
            <w:r>
              <w:t xml:space="preserve">% de títulos nuevos con crédito asociado a 24 meses</w:t>
            </w:r>
          </w:p>
        </w:tc>
      </w:tr>
    </w:tbl>
    <w:bookmarkEnd w:id="67"/>
    <w:bookmarkStart w:id="68" w:name="la-advertencia-honesta"/>
    <w:p>
      <w:pPr>
        <w:pStyle w:val="Heading3"/>
      </w:pPr>
      <w:r>
        <w:t xml:space="preserve">La advertencia honesta</w:t>
      </w:r>
    </w:p>
    <w:p>
      <w:pPr>
        <w:pStyle w:val="FirstParagraph"/>
      </w:pPr>
      <w:r>
        <w:t xml:space="preserve">Titular sin paquete habilitador produce papeles, no productividad: es el error histórico que el Frente II ya busca evitar con su regla de</w:t>
      </w:r>
      <w:r>
        <w:t xml:space="preserve"> </w:t>
      </w:r>
      <w:r>
        <w:t xml:space="preserve">“</w:t>
      </w:r>
      <w:r>
        <w:t xml:space="preserve">ninguna tierra sin crédito, asistencia técnica, vía y mercado</w:t>
      </w:r>
      <w:r>
        <w:t xml:space="preserve">”</w:t>
      </w:r>
      <w:r>
        <w:t xml:space="preserve">. Este módulo es esa regla vuelta sistema. Y, como en el caso urbano, el riesgo es capturar el beneficio en los grandes; por eso prioriza al pequeño y mediano productor y la propiedad cooperativa, no la agroindustria ya consolidada.</w:t>
      </w:r>
    </w:p>
    <w:bookmarkEnd w:id="68"/>
    <w:bookmarkEnd w:id="69"/>
    <w:bookmarkEnd w:id="70"/>
    <w:bookmarkStart w:id="77" w:name="X6fb056096c407b019522fb160b94cd4b406fa8f"/>
    <w:p>
      <w:pPr>
        <w:pStyle w:val="Heading1"/>
      </w:pPr>
      <w:r>
        <w:t xml:space="preserve">Frente III: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71"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71"/>
    <w:bookmarkStart w:id="72"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no en bajas, lo que elimina el incentivo que generó los falsos positivos. Solo se aplica donde la tasa de homicidios ya desciende (salvo el nodo de aprendizaje de 3.6, que se mantiene en Fase 0).</w:t>
      </w:r>
    </w:p>
    <w:bookmarkEnd w:id="72"/>
    <w:bookmarkStart w:id="73" w:name="X532d66123b9442d5630c33e3f658f341f92d400"/>
    <w:p>
      <w:pPr>
        <w:pStyle w:val="Heading2"/>
      </w:pPr>
      <w:r>
        <w:t xml:space="preserve">3.3 Capacidades de inteligencia: la brecha más urgente</w:t>
      </w:r>
    </w:p>
    <w:p>
      <w:pPr>
        <w:pStyle w:val="FirstParagraph"/>
      </w:pPr>
      <w:r>
        <w:t xml:space="preserve">En 2025 la Fuerza Pública aumentó sus acciones 34% sin mejora de seguridad: el problema no es déficit de operaciones,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73"/>
    <w:bookmarkStart w:id="74" w:name="Xf7ad9bf6432f6e674456902cd7465f3a754fe6c"/>
    <w:p>
      <w:pPr>
        <w:pStyle w:val="Heading2"/>
      </w:pPr>
      <w:r>
        <w:t xml:space="preserve">3.4 Jóvenes en Paz: cortar el reclutamiento desde la raíz</w:t>
      </w:r>
    </w:p>
    <w:p>
      <w:pPr>
        <w:pStyle w:val="FirstParagraph"/>
      </w:pPr>
      <w:r>
        <w:t xml:space="preserve">El reclutamiento no se detiene con operaciones,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74"/>
    <w:bookmarkStart w:id="75" w:name="X6ba3ae1e4becc3dcb03e8bc5a1df200742b0da1"/>
    <w:p>
      <w:pPr>
        <w:pStyle w:val="Heading2"/>
      </w:pPr>
      <w:r>
        <w:t xml:space="preserve">3.5 Puente de ingreso para sustitución de coca: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75"/>
    <w:bookmarkStart w:id="76"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lo que además le quita a actores externos el pretexto barato para intervenir.</w:t>
      </w:r>
    </w:p>
    <w:bookmarkEnd w:id="76"/>
    <w:bookmarkEnd w:id="77"/>
    <w:bookmarkStart w:id="91" w:name="frente-iv-anticorrupción"/>
    <w:p>
      <w:pPr>
        <w:pStyle w:val="Heading1"/>
      </w:pPr>
      <w:r>
        <w:t xml:space="preserve">Frente IV: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bookmarkStart w:id="79" w:name="X63bfa4870ba3f3f202db8e5411708bf64e82582"/>
    <w:p>
      <w:pPr>
        <w:pStyle w:val="Heading2"/>
      </w:pPr>
      <w:r>
        <w:t xml:space="preserve">La estrategia anticorrupción opera en dos escalas y se apoya en una herramienta</w:t>
      </w:r>
    </w:p>
    <w:p>
      <w:pPr>
        <w:pStyle w:val="FirstParagraph"/>
      </w:pPr>
      <w:r>
        <w:t xml:space="preserve">La lucha anticorrupción del plan no está toda en este frente, y conviene leerla como un solo cuerpo aunque sus piezas vivan en lugares distintos por una razón de método. Entra por aquí:</w:t>
      </w:r>
    </w:p>
    <w:p>
      <w:pPr>
        <w:numPr>
          <w:ilvl w:val="0"/>
          <w:numId w:val="1008"/>
        </w:numPr>
        <w:pStyle w:val="Compact"/>
      </w:pPr>
      <w:r>
        <w:rPr>
          <w:bCs/>
          <w:b/>
        </w:rPr>
        <w:t xml:space="preserve">Escala nacional y sistémica (este Frente IV).</w:t>
      </w:r>
      <w:r>
        <w:t xml:space="preserve"> </w:t>
      </w:r>
      <w:r>
        <w:t xml:space="preserve">La gran corrupción tratada como red, no como caso suelto: la Unidad de Macrocorrupción en la Fiscalía, la financiación de campañas, la extinción de dominio, el fondo de reparación.</w:t>
      </w:r>
    </w:p>
    <w:p>
      <w:pPr>
        <w:numPr>
          <w:ilvl w:val="0"/>
          <w:numId w:val="1008"/>
        </w:numPr>
        <w:pStyle w:val="Compact"/>
      </w:pPr>
      <w:r>
        <w:rPr>
          <w:bCs/>
          <w:b/>
        </w:rPr>
        <w:t xml:space="preserve">Escala territorial y municipal (Frente XIII, secciones 13.9 y 13.10).</w:t>
      </w:r>
      <w:r>
        <w:t xml:space="preserve"> </w:t>
      </w:r>
      <w:r>
        <w:t xml:space="preserve">La corrupción en alcaldías y gobernaciones, atacada con diseño de mecanismos: interventoría nacional obligatoria, pago directo nación-proveedor, techos de concentración por empresa, rendición en vivo y un protocolo de alertas por niveles. Vive en el XIII porque su método es el diseño de mecanismos, que es el corazón de ese frente.</w:t>
      </w:r>
    </w:p>
    <w:p>
      <w:pPr>
        <w:numPr>
          <w:ilvl w:val="0"/>
          <w:numId w:val="1008"/>
        </w:numPr>
        <w:pStyle w:val="Compact"/>
      </w:pPr>
      <w:r>
        <w:rPr>
          <w:bCs/>
          <w:b/>
        </w:rPr>
        <w:t xml:space="preserve">La herramienta que conecta ambas (la plataforma de trazabilidad, el</w:t>
      </w:r>
      <w:r>
        <w:rPr>
          <w:bCs/>
          <w:b/>
        </w:rPr>
        <w:t xml:space="preserve"> </w:t>
      </w:r>
      <w:r>
        <w:rPr>
          <w:bCs/>
          <w:b/>
        </w:rPr>
        <w:t xml:space="preserve">“</w:t>
      </w:r>
      <w:r>
        <w:rPr>
          <w:bCs/>
          <w:b/>
        </w:rPr>
        <w:t xml:space="preserve">Sistema Nervioso</w:t>
      </w:r>
      <w:r>
        <w:rPr>
          <w:bCs/>
          <w:b/>
        </w:rPr>
        <w:t xml:space="preserve">”</w:t>
      </w:r>
      <w:r>
        <w:rPr>
          <w:bCs/>
          <w:b/>
        </w:rPr>
        <w:t xml:space="preserve"> </w:t>
      </w:r>
      <w:r>
        <w:rPr>
          <w:bCs/>
          <w:b/>
        </w:rPr>
        <w:t xml:space="preserve">del Estado).</w:t>
      </w:r>
      <w:r>
        <w:t xml:space="preserve"> </w:t>
      </w:r>
      <w:r>
        <w:t xml:space="preserve">La infraestructura de datos que sigue cada peso del gasto público, descrita en su sección transversal propia,</w:t>
      </w:r>
      <w:r>
        <w:t xml:space="preserve"> </w:t>
      </w:r>
      <w:hyperlink r:id="rId78">
        <w:r>
          <w:rPr>
            <w:rStyle w:val="Hyperlink"/>
          </w:rPr>
          <w:t xml:space="preserve">Plataforma de Trazabilidad del Gasto</w:t>
        </w:r>
      </w:hyperlink>
      <w:r>
        <w:t xml:space="preserve">. Aquí abajo se detalla el motor anticorrupción que corre sobre ella, porque es el hilo que cose la escala territorial con la nacional: la misma alerta que congela un contrato municipal puede revelar la red que opera en nueve departamentos.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79"/>
    <w:bookmarkStart w:id="90" w:name="Xa4c3517aefba73d8dc30ba4e6426c821d82adb0"/>
    <w:p>
      <w:pPr>
        <w:pStyle w:val="Heading2"/>
      </w:pPr>
      <w:r>
        <w:t xml:space="preserve">La herramienta tecnológica: detección por dato, no por denuncia</w:t>
      </w:r>
    </w:p>
    <w:p>
      <w:pPr>
        <w:pStyle w:val="FirstParagraph"/>
      </w:pPr>
      <w:r>
        <w:t xml:space="preserve">Toda la estrategia descansa en una promesa que hay que volver concreta: detectar la corrupción por los datos y no esperar a que alguien la denuncie. Conviene explicar qué es esa herramienta, cómo funciona y, con la misma honestidad, qué no puede hacer. Porque vendida como una caja mágica, defrauda; entendida como lo que es, una buena, cambia el cálculo del que roba.</w:t>
      </w:r>
    </w:p>
    <w:bookmarkStart w:id="80" w:name="qué-es-y-qué-no-es"/>
    <w:p>
      <w:pPr>
        <w:pStyle w:val="Heading3"/>
      </w:pPr>
      <w:r>
        <w:t xml:space="preserve">Qué es (y qué no es)</w:t>
      </w:r>
    </w:p>
    <w:p>
      <w:pPr>
        <w:pStyle w:val="FirstParagraph"/>
      </w:pPr>
      <w:r>
        <w:t xml:space="preserve">No es una inteligencia artificial que</w:t>
      </w:r>
      <w:r>
        <w:t xml:space="preserve"> </w:t>
      </w:r>
      <w:r>
        <w:t xml:space="preserve">“</w:t>
      </w:r>
      <w:r>
        <w:t xml:space="preserve">descubre corruptos</w:t>
      </w:r>
      <w:r>
        <w:t xml:space="preserve">”</w:t>
      </w:r>
      <w:r>
        <w:t xml:space="preserve">. Es un sistema de integración de datos y detección de anomalías que corre sobre la plataforma de trazabilidad del gasto (su sección transversal propia). Su premisa es simple: casi toda corrupción que toca el gasto público deja huella en los datos. Una empresa que gana un contrato grande pero no tiene un solo empleado en planilla. Un precio unitario muy por encima del de la región. Un</w:t>
      </w:r>
      <w:r>
        <w:t xml:space="preserve"> </w:t>
      </w:r>
      <w:r>
        <w:t xml:space="preserve">“</w:t>
      </w:r>
      <w:r>
        <w:t xml:space="preserve">concurso</w:t>
      </w:r>
      <w:r>
        <w:t xml:space="preserve">”</w:t>
      </w:r>
      <w:r>
        <w:t xml:space="preserve"> </w:t>
      </w:r>
      <w:r>
        <w:t xml:space="preserve">con un solo proponente, o con tres que comparten dirección y dueño. La huella existe; el problema es que hoy vive dispersa en bases que no se hablan entre sí. La herramienta no inventa información nueva, hace visible y comparable la que ya existe.</w:t>
      </w:r>
    </w:p>
    <w:bookmarkEnd w:id="80"/>
    <w:bookmarkStart w:id="81" w:name="de-dónde-saca-los-datos"/>
    <w:p>
      <w:pPr>
        <w:pStyle w:val="Heading3"/>
      </w:pPr>
      <w:r>
        <w:t xml:space="preserve">De dónde saca los datos</w:t>
      </w:r>
    </w:p>
    <w:p>
      <w:pPr>
        <w:pStyle w:val="FirstParagraph"/>
      </w:pPr>
      <w:r>
        <w:t xml:space="preserve">Su valor está en el cruce, no en una base sola. Integra fuentes que hoy están separadas, casi todas ya públicas o estatales: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Fuente</w:t>
            </w:r>
          </w:p>
        </w:tc>
        <w:tc>
          <w:tcPr/>
          <w:p>
            <w:pPr>
              <w:pStyle w:val="Compact"/>
              <w:jc w:val="left"/>
            </w:pPr>
            <w:r>
              <w:t xml:space="preserve">Qué aporta</w:t>
            </w:r>
          </w:p>
        </w:tc>
      </w:tr>
      <w:tr>
        <w:tc>
          <w:tcPr/>
          <w:p>
            <w:pPr>
              <w:pStyle w:val="Compact"/>
              <w:jc w:val="left"/>
            </w:pPr>
            <w:r>
              <w:t xml:space="preserve">SECOP I y II</w:t>
            </w:r>
          </w:p>
        </w:tc>
        <w:tc>
          <w:tcPr/>
          <w:p>
            <w:pPr>
              <w:pStyle w:val="Compact"/>
              <w:jc w:val="left"/>
            </w:pPr>
            <w:r>
              <w:t xml:space="preserve">Contratos: objeto, monto, proponentes, adjudicación</w:t>
            </w:r>
          </w:p>
        </w:tc>
      </w:tr>
      <w:tr>
        <w:tc>
          <w:tcPr/>
          <w:p>
            <w:pPr>
              <w:pStyle w:val="Compact"/>
              <w:jc w:val="left"/>
            </w:pPr>
            <w:r>
              <w:t xml:space="preserve">Cuentas Claras (CNE)</w:t>
            </w:r>
          </w:p>
        </w:tc>
        <w:tc>
          <w:tcPr/>
          <w:p>
            <w:pPr>
              <w:pStyle w:val="Compact"/>
              <w:jc w:val="left"/>
            </w:pPr>
            <w:r>
              <w:t xml:space="preserve">Quién financió cada campaña</w:t>
            </w:r>
          </w:p>
        </w:tc>
      </w:tr>
      <w:tr>
        <w:tc>
          <w:tcPr/>
          <w:p>
            <w:pPr>
              <w:pStyle w:val="Compact"/>
              <w:jc w:val="left"/>
            </w:pPr>
            <w:r>
              <w:t xml:space="preserve">PILA</w:t>
            </w:r>
          </w:p>
        </w:tc>
        <w:tc>
          <w:tcPr/>
          <w:p>
            <w:pPr>
              <w:pStyle w:val="Compact"/>
              <w:jc w:val="left"/>
            </w:pPr>
            <w:r>
              <w:t xml:space="preserve">Si una empresa tiene empleados reales (o es un cascarón)</w:t>
            </w:r>
          </w:p>
        </w:tc>
      </w:tr>
      <w:tr>
        <w:tc>
          <w:tcPr/>
          <w:p>
            <w:pPr>
              <w:pStyle w:val="Compact"/>
              <w:jc w:val="left"/>
            </w:pPr>
            <w:r>
              <w:t xml:space="preserve">RUES y cámaras de comercio</w:t>
            </w:r>
          </w:p>
        </w:tc>
        <w:tc>
          <w:tcPr/>
          <w:p>
            <w:pPr>
              <w:pStyle w:val="Compact"/>
              <w:jc w:val="left"/>
            </w:pPr>
            <w:r>
              <w:t xml:space="preserve">Cuándo se creó una empresa y quiénes son sus dueños y representantes</w:t>
            </w:r>
          </w:p>
        </w:tc>
      </w:tr>
      <w:tr>
        <w:tc>
          <w:tcPr/>
          <w:p>
            <w:pPr>
              <w:pStyle w:val="Compact"/>
              <w:jc w:val="left"/>
            </w:pPr>
            <w:r>
              <w:t xml:space="preserve">DIAN</w:t>
            </w:r>
          </w:p>
        </w:tc>
        <w:tc>
          <w:tcPr/>
          <w:p>
            <w:pPr>
              <w:pStyle w:val="Compact"/>
              <w:jc w:val="left"/>
            </w:pPr>
            <w:r>
              <w:t xml:space="preserve">Facturación y declaraciones (con las reservas legales del caso)</w:t>
            </w:r>
          </w:p>
        </w:tc>
      </w:tr>
      <w:tr>
        <w:tc>
          <w:tcPr/>
          <w:p>
            <w:pPr>
              <w:pStyle w:val="Compact"/>
              <w:jc w:val="left"/>
            </w:pPr>
            <w:r>
              <w:t xml:space="preserve">Sistema General de Regalías</w:t>
            </w:r>
          </w:p>
        </w:tc>
        <w:tc>
          <w:tcPr/>
          <w:p>
            <w:pPr>
              <w:pStyle w:val="Compact"/>
              <w:jc w:val="left"/>
            </w:pPr>
            <w:r>
              <w:t xml:space="preserve">El gasto de regalías, foco histórico de desvío</w:t>
            </w:r>
          </w:p>
        </w:tc>
      </w:tr>
      <w:tr>
        <w:tc>
          <w:tcPr/>
          <w:p>
            <w:pPr>
              <w:pStyle w:val="Compact"/>
              <w:jc w:val="left"/>
            </w:pPr>
            <w:r>
              <w:t xml:space="preserve">Catastro e IGAC</w:t>
            </w:r>
          </w:p>
        </w:tc>
        <w:tc>
          <w:tcPr/>
          <w:p>
            <w:pPr>
              <w:pStyle w:val="Compact"/>
              <w:jc w:val="left"/>
            </w:pPr>
            <w:r>
              <w:t xml:space="preserve">Valor real de predios y obras</w:t>
            </w:r>
          </w:p>
        </w:tc>
      </w:tr>
      <w:tr>
        <w:tc>
          <w:tcPr/>
          <w:p>
            <w:pPr>
              <w:pStyle w:val="Compact"/>
              <w:jc w:val="left"/>
            </w:pPr>
            <w:r>
              <w:t xml:space="preserve">UIAF</w:t>
            </w:r>
          </w:p>
        </w:tc>
        <w:tc>
          <w:tcPr/>
          <w:p>
            <w:pPr>
              <w:pStyle w:val="Compact"/>
              <w:jc w:val="left"/>
            </w:pPr>
            <w:r>
              <w:t xml:space="preserve">Reportes de operaciones sospechosas (capacidad que ya existe)</w:t>
            </w:r>
          </w:p>
        </w:tc>
      </w:tr>
      <w:tr>
        <w:tc>
          <w:tcPr/>
          <w:p>
            <w:pPr>
              <w:pStyle w:val="Compact"/>
              <w:jc w:val="left"/>
            </w:pPr>
            <w:r>
              <w:t xml:space="preserve">Nómina pública</w:t>
            </w:r>
          </w:p>
        </w:tc>
        <w:tc>
          <w:tcPr/>
          <w:p>
            <w:pPr>
              <w:pStyle w:val="Compact"/>
              <w:jc w:val="left"/>
            </w:pPr>
            <w:r>
              <w:t xml:space="preserve">Nóminas paralelas y contratistas que también son funcionarios</w:t>
            </w:r>
          </w:p>
        </w:tc>
      </w:tr>
    </w:tbl>
    <w:bookmarkEnd w:id="81"/>
    <w:bookmarkStart w:id="82" w:name="el-motor-de-alertas-qué-señales-dispara"/>
    <w:p>
      <w:pPr>
        <w:pStyle w:val="Heading3"/>
      </w:pPr>
      <w:r>
        <w:t xml:space="preserve">El motor de alertas: qué señales dispara</w:t>
      </w:r>
    </w:p>
    <w:p>
      <w:pPr>
        <w:pStyle w:val="FirstParagraph"/>
      </w:pPr>
      <w:r>
        <w:t xml:space="preserve">El motor compara, cruza y marca patrones. Cada alerta es una bandera para que un humano revise, no un veredicto.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Señal</w:t>
            </w:r>
          </w:p>
        </w:tc>
        <w:tc>
          <w:tcPr/>
          <w:p>
            <w:pPr>
              <w:pStyle w:val="Compact"/>
              <w:jc w:val="left"/>
            </w:pPr>
            <w:r>
              <w:t xml:space="preserve">Cómo se detecta</w:t>
            </w:r>
          </w:p>
        </w:tc>
      </w:tr>
      <w:tr>
        <w:tc>
          <w:tcPr/>
          <w:p>
            <w:pPr>
              <w:pStyle w:val="Compact"/>
              <w:jc w:val="left"/>
            </w:pPr>
            <w:r>
              <w:t xml:space="preserve">Empresa fantasma</w:t>
            </w:r>
          </w:p>
        </w:tc>
        <w:tc>
          <w:tcPr/>
          <w:p>
            <w:pPr>
              <w:pStyle w:val="Compact"/>
              <w:jc w:val="left"/>
            </w:pPr>
            <w:r>
              <w:t xml:space="preserve">Constituida pocas semanas antes de ganar, sin empleados en PILA, gana contrato grande</w:t>
            </w:r>
          </w:p>
        </w:tc>
      </w:tr>
      <w:tr>
        <w:tc>
          <w:tcPr/>
          <w:p>
            <w:pPr>
              <w:pStyle w:val="Compact"/>
              <w:jc w:val="left"/>
            </w:pPr>
            <w:r>
              <w:t xml:space="preserve">Competencia simulada</w:t>
            </w:r>
          </w:p>
        </w:tc>
        <w:tc>
          <w:tcPr/>
          <w:p>
            <w:pPr>
              <w:pStyle w:val="Compact"/>
              <w:jc w:val="left"/>
            </w:pPr>
            <w:r>
              <w:t xml:space="preserve">Un solo proponente, o</w:t>
            </w:r>
            <w:r>
              <w:t xml:space="preserve"> </w:t>
            </w:r>
            <w:r>
              <w:t xml:space="preserve">“</w:t>
            </w:r>
            <w:r>
              <w:t xml:space="preserve">competidores</w:t>
            </w:r>
            <w:r>
              <w:t xml:space="preserve">”</w:t>
            </w:r>
            <w:r>
              <w:t xml:space="preserve"> </w:t>
            </w:r>
            <w:r>
              <w:t xml:space="preserve">que comparten dirección, dueños o representante legal (cruce RUES)</w:t>
            </w:r>
          </w:p>
        </w:tc>
      </w:tr>
      <w:tr>
        <w:tc>
          <w:tcPr/>
          <w:p>
            <w:pPr>
              <w:pStyle w:val="Compact"/>
              <w:jc w:val="left"/>
            </w:pPr>
            <w:r>
              <w:t xml:space="preserve">Fraccionamiento</w:t>
            </w:r>
          </w:p>
        </w:tc>
        <w:tc>
          <w:tcPr/>
          <w:p>
            <w:pPr>
              <w:pStyle w:val="Compact"/>
              <w:jc w:val="left"/>
            </w:pPr>
            <w:r>
              <w:t xml:space="preserve">Muchos contratos del mismo objeto y proveedor, justo por debajo del umbral que obliga a licitar</w:t>
            </w:r>
          </w:p>
        </w:tc>
      </w:tr>
      <w:tr>
        <w:tc>
          <w:tcPr/>
          <w:p>
            <w:pPr>
              <w:pStyle w:val="Compact"/>
              <w:jc w:val="left"/>
            </w:pPr>
            <w:r>
              <w:t xml:space="preserve">Sobreprecio</w:t>
            </w:r>
          </w:p>
        </w:tc>
        <w:tc>
          <w:tcPr/>
          <w:p>
            <w:pPr>
              <w:pStyle w:val="Compact"/>
              <w:jc w:val="left"/>
            </w:pPr>
            <w:r>
              <w:t xml:space="preserve">Precio unitario muy por encima del acuerdo marco o del histórico de la región</w:t>
            </w:r>
          </w:p>
        </w:tc>
      </w:tr>
      <w:tr>
        <w:tc>
          <w:tcPr/>
          <w:p>
            <w:pPr>
              <w:pStyle w:val="Compact"/>
              <w:jc w:val="left"/>
            </w:pPr>
            <w:r>
              <w:t xml:space="preserve">Discrepancia físico-financiera</w:t>
            </w:r>
          </w:p>
        </w:tc>
        <w:tc>
          <w:tcPr/>
          <w:p>
            <w:pPr>
              <w:pStyle w:val="Compact"/>
              <w:jc w:val="left"/>
            </w:pPr>
            <w:r>
              <w:t xml:space="preserve">Avance real de la obra (fotos, interventoría) muy por debajo del porcentaje ya desembolsado</w:t>
            </w:r>
          </w:p>
        </w:tc>
      </w:tr>
      <w:tr>
        <w:tc>
          <w:tcPr/>
          <w:p>
            <w:pPr>
              <w:pStyle w:val="Compact"/>
              <w:jc w:val="left"/>
            </w:pPr>
            <w:r>
              <w:t xml:space="preserve">Concentración</w:t>
            </w:r>
          </w:p>
        </w:tc>
        <w:tc>
          <w:tcPr/>
          <w:p>
            <w:pPr>
              <w:pStyle w:val="Compact"/>
              <w:jc w:val="left"/>
            </w:pPr>
            <w:r>
              <w:t xml:space="preserve">Una empresa, o un grupo de socios comunes, acapara una porción anómala del presupuesto de un municipio</w:t>
            </w:r>
          </w:p>
        </w:tc>
      </w:tr>
      <w:tr>
        <w:tc>
          <w:tcPr/>
          <w:p>
            <w:pPr>
              <w:pStyle w:val="Compact"/>
              <w:jc w:val="left"/>
            </w:pPr>
            <w:r>
              <w:t xml:space="preserve">Direccionamiento</w:t>
            </w:r>
          </w:p>
        </w:tc>
        <w:tc>
          <w:tcPr/>
          <w:p>
            <w:pPr>
              <w:pStyle w:val="Compact"/>
              <w:jc w:val="left"/>
            </w:pPr>
            <w:r>
              <w:t xml:space="preserve">Pliegos con requisitos hechos a la medida de un proponente</w:t>
            </w:r>
          </w:p>
        </w:tc>
      </w:tr>
      <w:tr>
        <w:tc>
          <w:tcPr/>
          <w:p>
            <w:pPr>
              <w:pStyle w:val="Compact"/>
              <w:jc w:val="left"/>
            </w:pPr>
            <w:r>
              <w:t xml:space="preserve">Conflicto de interés</w:t>
            </w:r>
          </w:p>
        </w:tc>
        <w:tc>
          <w:tcPr/>
          <w:p>
            <w:pPr>
              <w:pStyle w:val="Compact"/>
              <w:jc w:val="left"/>
            </w:pPr>
            <w:r>
              <w:t xml:space="preserve">Dueños de contratistas que coinciden con funcionarios o con financiadores de campaña (cruce RUES, nómina y Cuentas Claras)</w:t>
            </w:r>
          </w:p>
        </w:tc>
      </w:tr>
    </w:tbl>
    <w:bookmarkEnd w:id="82"/>
    <w:bookmarkStart w:id="83" w:name="cómo-cose-las-dos-escalas"/>
    <w:p>
      <w:pPr>
        <w:pStyle w:val="Heading3"/>
      </w:pPr>
      <w:r>
        <w:t xml:space="preserve">Cómo cose las dos escalas</w:t>
      </w:r>
    </w:p>
    <w:p>
      <w:pPr>
        <w:pStyle w:val="FirstParagraph"/>
      </w:pPr>
      <w:r>
        <w:t xml:space="preserve">Aquí está lo que hace a la herramienta el hilo de toda la estrategia. La misma alerta sirve en dos direcciones. Hacia abajo, en lo territorial: una alerta roja sin respuesta congela el siguiente desembolso del nodo y dispara la interventoría del Frente XIII, sin necesidad de esperar a un juez. Hacia arriba, en lo sistémico: si la misma empresa, o los mismos socios, o el mismo patrón aparecen en nueve departamentos, eso ya no es un caso, es una red, y ahí entra la Unidad de Macrocorrupción a reconstruir el sistema completo. La herramienta detecta el caso pequeño y, al mismo tiempo, revela el patrón grande del que ese caso era apenas un nodo.</w:t>
      </w:r>
    </w:p>
    <w:bookmarkEnd w:id="83"/>
    <w:bookmarkStart w:id="87" w:name="el-mismo-motor-otros-dominios-del-gasto"/>
    <w:p>
      <w:pPr>
        <w:pStyle w:val="Heading3"/>
      </w:pPr>
      <w:r>
        <w:t xml:space="preserve">El mismo motor, otros dominios del gasto</w:t>
      </w:r>
    </w:p>
    <w:p>
      <w:pPr>
        <w:pStyle w:val="FirstParagraph"/>
      </w:pPr>
      <w:r>
        <w:t xml:space="preserve">Conviene ver la herramienta por lo que de verdad es. No es</w:t>
      </w:r>
      <w:r>
        <w:t xml:space="preserve"> </w:t>
      </w:r>
      <w:r>
        <w:t xml:space="preserve">“</w:t>
      </w:r>
      <w:r>
        <w:t xml:space="preserve">anticorrupción de contratos</w:t>
      </w:r>
      <w:r>
        <w:t xml:space="preserve">”</w:t>
      </w:r>
      <w:r>
        <w:t xml:space="preserve">, es detección de anomalías sobre los flujos de dinero y datos del Estado. La contratación de obra es solo el primer dominio donde se aplica, porque ahí el patrón es más claro. Pero el mismo motor sirve en cualquier parte donde el Estado mueve plata o presta un servicio dejando datos. Es, en rigor, una</w:t>
      </w:r>
      <w:r>
        <w:t xml:space="preserve"> </w:t>
      </w:r>
      <w:r>
        <w:rPr>
          <w:bCs/>
          <w:b/>
        </w:rPr>
        <w:t xml:space="preserve">plataforma de integridad del gasto público</w:t>
      </w:r>
      <w:r>
        <w:t xml:space="preserve"> </w:t>
      </w:r>
      <w:r>
        <w:t xml:space="preserve">con un motor común y módulos por sector.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La señal análoga que detecta</w:t>
            </w:r>
          </w:p>
        </w:tc>
        <w:tc>
          <w:tcPr/>
          <w:p>
            <w:pPr>
              <w:pStyle w:val="Compact"/>
              <w:jc w:val="left"/>
            </w:pPr>
            <w:r>
              <w:t xml:space="preserve">Dónde vive</w:t>
            </w:r>
          </w:p>
        </w:tc>
      </w:tr>
      <w:tr>
        <w:tc>
          <w:tcPr/>
          <w:p>
            <w:pPr>
              <w:pStyle w:val="Compact"/>
              <w:jc w:val="left"/>
            </w:pPr>
            <w:r>
              <w:t xml:space="preserve">Contratación de obra</w:t>
            </w:r>
          </w:p>
        </w:tc>
        <w:tc>
          <w:tcPr/>
          <w:p>
            <w:pPr>
              <w:pStyle w:val="Compact"/>
              <w:jc w:val="left"/>
            </w:pPr>
            <w:r>
              <w:t xml:space="preserve">Empresa fantasma, sobreprecio, fraccionamiento, obra desembolsada y no construida</w:t>
            </w:r>
          </w:p>
        </w:tc>
        <w:tc>
          <w:tcPr/>
          <w:p>
            <w:pPr>
              <w:pStyle w:val="Compact"/>
              <w:jc w:val="left"/>
            </w:pPr>
            <w:r>
              <w:t xml:space="preserve">Módulo 1 (este frente)</w:t>
            </w:r>
          </w:p>
        </w:tc>
      </w:tr>
      <w:tr>
        <w:tc>
          <w:tcPr/>
          <w:p>
            <w:pPr>
              <w:pStyle w:val="Compact"/>
              <w:jc w:val="left"/>
            </w:pPr>
            <w:r>
              <w:t xml:space="preserve">Salud</w:t>
            </w:r>
          </w:p>
        </w:tc>
        <w:tc>
          <w:tcPr/>
          <w:p>
            <w:pPr>
              <w:pStyle w:val="Compact"/>
              <w:jc w:val="left"/>
            </w:pPr>
            <w:r>
              <w:t xml:space="preserve">Facturación de procedimientos no realizados, recobros por encima del precio de referencia, pacientes fantasma o fallecidos que siguen</w:t>
            </w:r>
            <w:r>
              <w:t xml:space="preserve"> </w:t>
            </w:r>
            <w:r>
              <w:t xml:space="preserve">“</w:t>
            </w:r>
            <w:r>
              <w:t xml:space="preserve">atendidos</w:t>
            </w:r>
            <w:r>
              <w:t xml:space="preserve">”</w:t>
            </w:r>
          </w:p>
        </w:tc>
        <w:tc>
          <w:tcPr/>
          <w:p>
            <w:pPr>
              <w:pStyle w:val="Compact"/>
              <w:jc w:val="left"/>
            </w:pPr>
            <w:r>
              <w:t xml:space="preserve">Frente VI</w:t>
            </w:r>
          </w:p>
        </w:tc>
      </w:tr>
      <w:tr>
        <w:tc>
          <w:tcPr/>
          <w:p>
            <w:pPr>
              <w:pStyle w:val="Compact"/>
              <w:jc w:val="left"/>
            </w:pPr>
            <w:r>
              <w:t xml:space="preserve">Subsidios y transferencias</w:t>
            </w:r>
          </w:p>
        </w:tc>
        <w:tc>
          <w:tcPr/>
          <w:p>
            <w:pPr>
              <w:pStyle w:val="Compact"/>
              <w:jc w:val="left"/>
            </w:pPr>
            <w:r>
              <w:t xml:space="preserve">Beneficiarios duplicados, fallecidos que cobran, ingresos que no cuadran con el subsidio recibido</w:t>
            </w:r>
          </w:p>
        </w:tc>
        <w:tc>
          <w:tcPr/>
          <w:p>
            <w:pPr>
              <w:pStyle w:val="Compact"/>
              <w:jc w:val="left"/>
            </w:pPr>
            <w:r>
              <w:t xml:space="preserve">Frente XI y programas sociales</w:t>
            </w:r>
          </w:p>
        </w:tc>
      </w:tr>
      <w:tr>
        <w:tc>
          <w:tcPr/>
          <w:p>
            <w:pPr>
              <w:pStyle w:val="Compact"/>
              <w:jc w:val="left"/>
            </w:pPr>
            <w:r>
              <w:t xml:space="preserve">Nómina pública</w:t>
            </w:r>
          </w:p>
        </w:tc>
        <w:tc>
          <w:tcPr/>
          <w:p>
            <w:pPr>
              <w:pStyle w:val="Compact"/>
              <w:jc w:val="left"/>
            </w:pPr>
            <w:r>
              <w:t xml:space="preserve">Muertos de nómina, una misma persona en dos cargos incompatibles</w:t>
            </w:r>
          </w:p>
        </w:tc>
        <w:tc>
          <w:tcPr/>
          <w:p>
            <w:pPr>
              <w:pStyle w:val="Compact"/>
              <w:jc w:val="left"/>
            </w:pPr>
            <w:r>
              <w:t xml:space="preserve">Frente VIII</w:t>
            </w:r>
          </w:p>
        </w:tc>
      </w:tr>
      <w:tr>
        <w:tc>
          <w:tcPr/>
          <w:p>
            <w:pPr>
              <w:pStyle w:val="Compact"/>
              <w:jc w:val="left"/>
            </w:pPr>
            <w:r>
              <w:t xml:space="preserve">PAE y compras de bienes</w:t>
            </w:r>
          </w:p>
        </w:tc>
        <w:tc>
          <w:tcPr/>
          <w:p>
            <w:pPr>
              <w:pStyle w:val="Compact"/>
              <w:jc w:val="left"/>
            </w:pPr>
            <w:r>
              <w:t xml:space="preserve">Proveedores y precios anómalos, entregas reales por debajo de lo facturado</w:t>
            </w:r>
          </w:p>
        </w:tc>
        <w:tc>
          <w:tcPr/>
          <w:p>
            <w:pPr>
              <w:pStyle w:val="Compact"/>
              <w:jc w:val="left"/>
            </w:pPr>
            <w:r>
              <w:t xml:space="preserve">Frentes VII y XIII</w:t>
            </w:r>
          </w:p>
        </w:tc>
      </w:tr>
    </w:tbl>
    <w:p>
      <w:pPr>
        <w:pStyle w:val="BodyText"/>
      </w:pPr>
      <w:r>
        <w:t xml:space="preserve">La regla que evita el desastre:</w:t>
      </w:r>
      <w:r>
        <w:t xml:space="preserve"> </w:t>
      </w:r>
      <w:r>
        <w:rPr>
          <w:bCs/>
          <w:b/>
        </w:rPr>
        <w:t xml:space="preserve">no es la misma herramienta repetida, es el mismo motor con reglas distintas por dominio.</w:t>
      </w:r>
      <w:r>
        <w:t xml:space="preserve"> </w:t>
      </w:r>
      <w:r>
        <w:t xml:space="preserve">La infraestructura (integrar datos, comparar contra un patrón normal, marcar lo anómalo, publicarlo) se reutiliza, y ahí está el ahorro: construir el motor una vez y aplicarlo a cinco sectores rinde mucho más que cinco sistemas sueltos. Pero las reglas de detección las diseña quien conoce cada sector, porque lo anómalo en una obra no es lo anómalo en una factura médica, y un cruce mal calibrado produce miles de falsos positivos.</w:t>
      </w:r>
    </w:p>
    <w:p>
      <w:pPr>
        <w:pStyle w:val="BodyText"/>
      </w:pPr>
      <w:r>
        <w:t xml:space="preserve">Y el orden de despliegue lo manda el dato, no el dolor: se empieza por los dominios donde la información ya existe y tiene calidad, no por donde más duele el robo. Salud, por ejemplo, exige que la facturación electrónica del sector esté ordenada antes de que el módulo sirva de algo.</w:t>
      </w:r>
    </w:p>
    <w:p>
      <w:pPr>
        <w:pStyle w:val="BodyText"/>
      </w:pPr>
      <w:r>
        <w:t xml:space="preserve">Salud merece una salvedad de fondo, porque sus datos son clínicos y personales, los más sensibles que existen. En contratación, cruzar quién le ganó qué a quién es información que debería ser pública. En salud, cruzar la facturación de un paciente roza su historia clínica, donde el habeas data y la reserva médica no son un trámite sino un derecho. La diferencia entre cazar al cartel de los recobros y vigilar al enfermo está en el diseño: trabajar sobre datos agregados y de facturación, no sobre diagnósticos individuales; anonimizar donde se pueda; y mantener al operador independiente y auditable. El mismo cuidado de los límites de abajo, subido de nivel porque el dato es más íntimo.</w:t>
      </w:r>
    </w:p>
    <w:p>
      <w:pPr>
        <w:pStyle w:val="CaptionedFigure"/>
      </w:pPr>
      <w:r>
        <w:drawing>
          <wp:inline>
            <wp:extent cx="5334000" cy="3363177"/>
            <wp:effectExtent b="0" l="0" r="0" t="0"/>
            <wp:docPr descr="Diagrama de la plataforma de integridad: los módulos por dominio (contratación, salud, subsidios, nómina, PAE) alimentan un motor común de detección, que produce alertas con dos salidas, la territorial que congela el desembolso y la nacional que alimenta la Unidad de Macrocorrupción." title="" id="85" name="Picture"/>
            <a:graphic>
              <a:graphicData uri="http://schemas.openxmlformats.org/drawingml/2006/picture">
                <pic:pic>
                  <pic:nvPicPr>
                    <pic:cNvPr descr="img/herramienta-integridad.png" id="86" name="Picture"/>
                    <pic:cNvPicPr>
                      <a:picLocks noChangeArrowheads="1" noChangeAspect="1"/>
                    </pic:cNvPicPr>
                  </pic:nvPicPr>
                  <pic:blipFill>
                    <a:blip r:embed="rId84"/>
                    <a:stretch>
                      <a:fillRect/>
                    </a:stretch>
                  </pic:blipFill>
                  <pic:spPr bwMode="auto">
                    <a:xfrm>
                      <a:off x="0" y="0"/>
                      <a:ext cx="5334000" cy="3363177"/>
                    </a:xfrm>
                    <a:prstGeom prst="rect">
                      <a:avLst/>
                    </a:prstGeom>
                    <a:noFill/>
                    <a:ln w="9525">
                      <a:noFill/>
                      <a:headEnd/>
                      <a:tailEnd/>
                    </a:ln>
                  </pic:spPr>
                </pic:pic>
              </a:graphicData>
            </a:graphic>
          </wp:inline>
        </w:drawing>
      </w:r>
    </w:p>
    <w:p>
      <w:pPr>
        <w:pStyle w:val="ImageCaption"/>
      </w:pPr>
      <w:r>
        <w:t xml:space="preserve">Diagrama de la plataforma de integridad: los módulos por dominio (contratación, salud, subsidios, nómina, PAE) alimentan un motor común de detección, que produce alertas con dos salidas, la territorial que congela el desembolso y la nacional que alimenta la Unidad de Macrocorrupción.</w:t>
      </w:r>
    </w:p>
    <w:bookmarkEnd w:id="87"/>
    <w:bookmarkStart w:id="88" w:name="Xc772e87cb103809e861554bffd201e9c1e4bb9b"/>
    <w:p>
      <w:pPr>
        <w:pStyle w:val="Heading3"/>
      </w:pPr>
      <w:r>
        <w:t xml:space="preserve">Quién la maneja, para que no se vuelva un arma política</w:t>
      </w:r>
    </w:p>
    <w:p>
      <w:pPr>
        <w:pStyle w:val="FirstParagraph"/>
      </w:pPr>
      <w:r>
        <w:t xml:space="preserve">Una plataforma que cruza los datos de todos es poderosa y, por eso mismo, peligrosa. El blindaje es parte del diseño, no un añadido: la opera un ente independiente del que ejecuta el gasto (Contraloría y veeduría, como define la sección de la Plataforma de Trazabilidad), sus datos son abiertos y descargables para que cualquier periodista o ciudadano corra sus propias consultas, las alertas son públicas, y las reglas de detección son auditables, para que nadie las afloje a conveniencia ni las afile contra un opositor. Se construye sobre lo que ya existe (SECOP, UIAF y Cuentas Claras ya son estatales o públicos), así que es sobre todo un trabajo de interoperabilidad (Frente VIII) por decreto y reglamento, no una ley nueva. El uso de datos personales se sujeta al habeas data (Ley 1581 de 2012).</w:t>
      </w:r>
    </w:p>
    <w:bookmarkEnd w:id="88"/>
    <w:bookmarkStart w:id="89" w:name="límites-y-qué-no-puede-hacer"/>
    <w:p>
      <w:pPr>
        <w:pStyle w:val="Heading3"/>
      </w:pPr>
      <w:r>
        <w:t xml:space="preserve">Límites y qué NO puede hacer</w:t>
      </w:r>
    </w:p>
    <w:p>
      <w:pPr>
        <w:pStyle w:val="FirstParagraph"/>
      </w:pPr>
      <w:r>
        <w:t xml:space="preserve">Esta es la parte que un vendedor de humo omite y que aquí se dice de frente:</w:t>
      </w:r>
    </w:p>
    <w:p>
      <w:pPr>
        <w:numPr>
          <w:ilvl w:val="0"/>
          <w:numId w:val="1009"/>
        </w:numPr>
        <w:pStyle w:val="Compact"/>
      </w:pPr>
      <w:r>
        <w:rPr>
          <w:bCs/>
          <w:b/>
        </w:rPr>
        <w:t xml:space="preserve">No prueba la corrupción, la señala.</w:t>
      </w:r>
      <w:r>
        <w:t xml:space="preserve"> </w:t>
      </w:r>
      <w:r>
        <w:t xml:space="preserve">Una alerta es una hipótesis, no una condena. La verifica un humano (auditor, fiscal) con debido proceso. Habrá falsos positivos, y tratarlos como culpa sería injusto y además ilegal.</w:t>
      </w:r>
    </w:p>
    <w:p>
      <w:pPr>
        <w:numPr>
          <w:ilvl w:val="0"/>
          <w:numId w:val="1009"/>
        </w:numPr>
        <w:pStyle w:val="Compact"/>
      </w:pPr>
      <w:r>
        <w:rPr>
          <w:bCs/>
          <w:b/>
        </w:rPr>
        <w:t xml:space="preserve">No reemplaza al juez ni a la Fiscalía.</w:t>
      </w:r>
      <w:r>
        <w:t xml:space="preserve"> </w:t>
      </w:r>
      <w:r>
        <w:t xml:space="preserve">Detecta; la sanción sigue su curso con garantías. Por eso el efecto inmediato se ata a una palanca administrativa que el programa sí controla (congelar el desembolso), no a un castigo automático.</w:t>
      </w:r>
    </w:p>
    <w:p>
      <w:pPr>
        <w:numPr>
          <w:ilvl w:val="0"/>
          <w:numId w:val="1009"/>
        </w:numPr>
        <w:pStyle w:val="Compact"/>
      </w:pPr>
      <w:r>
        <w:rPr>
          <w:bCs/>
          <w:b/>
        </w:rPr>
        <w:t xml:space="preserve">Vale lo que valgan los datos de entrada.</w:t>
      </w:r>
      <w:r>
        <w:t xml:space="preserve"> </w:t>
      </w:r>
      <w:r>
        <w:t xml:space="preserve">Si SECOP está mal diligenciado, si los contratos se suben como PDF escaneado, si un municipio no reporta, la herramienta ve menos. Mejorar la calidad y la obligatoriedad del dato no es un detalle técnico, es una precondición.</w:t>
      </w:r>
    </w:p>
    <w:p>
      <w:pPr>
        <w:numPr>
          <w:ilvl w:val="0"/>
          <w:numId w:val="1009"/>
        </w:numPr>
        <w:pStyle w:val="Compact"/>
      </w:pPr>
      <w:r>
        <w:rPr>
          <w:bCs/>
          <w:b/>
        </w:rPr>
        <w:t xml:space="preserve">No ve la corrupción que no deja rastro en el gasto formal.</w:t>
      </w:r>
      <w:r>
        <w:t xml:space="preserve"> </w:t>
      </w:r>
      <w:r>
        <w:t xml:space="preserve">Sobornos en efectivo, tráfico de influencias sin contrato, o la captura</w:t>
      </w:r>
      <w:r>
        <w:t xml:space="preserve"> </w:t>
      </w:r>
      <w:r>
        <w:t xml:space="preserve">“</w:t>
      </w:r>
      <w:r>
        <w:t xml:space="preserve">legal</w:t>
      </w:r>
      <w:r>
        <w:t xml:space="preserve">”</w:t>
      </w:r>
      <w:r>
        <w:t xml:space="preserve"> </w:t>
      </w:r>
      <w:r>
        <w:t xml:space="preserve">(una norma hecha a la medida de alguien) se le escapan. Para eso hacen falta otras herramientas.</w:t>
      </w:r>
    </w:p>
    <w:p>
      <w:pPr>
        <w:numPr>
          <w:ilvl w:val="0"/>
          <w:numId w:val="1009"/>
        </w:numPr>
        <w:pStyle w:val="Compact"/>
      </w:pPr>
      <w:r>
        <w:rPr>
          <w:bCs/>
          <w:b/>
        </w:rPr>
        <w:t xml:space="preserve">Se puede burlar si las reglas son fijas y conocidas.</w:t>
      </w:r>
      <w:r>
        <w:t xml:space="preserve"> </w:t>
      </w:r>
      <w:r>
        <w:t xml:space="preserve">Quien las conoce puede diseñar el fraude para no dispararlas (un contrato apenas distinto, un precio apenas bajo el umbral). Por eso las reglas tienen que evolucionar y combinarse con análisis humano; una regla congelada se evade.</w:t>
      </w:r>
    </w:p>
    <w:p>
      <w:pPr>
        <w:numPr>
          <w:ilvl w:val="0"/>
          <w:numId w:val="1009"/>
        </w:numPr>
        <w:pStyle w:val="Compact"/>
      </w:pPr>
      <w:r>
        <w:rPr>
          <w:bCs/>
          <w:b/>
        </w:rPr>
        <w:t xml:space="preserve">No perfila personas.</w:t>
      </w:r>
      <w:r>
        <w:t xml:space="preserve"> </w:t>
      </w:r>
      <w:r>
        <w:t xml:space="preserve">No genera puntajes de riesgo sobre individuos ni vigila gente, se enfoca en transacciones y patrones de gasto. Esa frontera es deliberada: la diferencia entre una herramienta de transparencia y una de vigilancia.</w:t>
      </w:r>
    </w:p>
    <w:p>
      <w:pPr>
        <w:pStyle w:val="BlockText"/>
      </w:pPr>
      <w:r>
        <w:t xml:space="preserve">En una frase: la herramienta no atrapa al corrupto sola, le quita el escondite. Hoy la corrupción se esconde en la dispersión, en que ninguna base habla con la otra y nadie compara. Cuando cada peso es rastreable y comparable en público, robar deja de ser fácil e invisible y pasa a ser arriesgado y visible. Ese cambio en el cálculo, más que cualquier captura espectacular, es la meta.</w:t>
      </w:r>
    </w:p>
    <w:bookmarkEnd w:id="89"/>
    <w:bookmarkEnd w:id="90"/>
    <w:bookmarkEnd w:id="91"/>
    <w:bookmarkStart w:id="92" w:name="frente-v-sostenibilidad-fiscal"/>
    <w:p>
      <w:pPr>
        <w:pStyle w:val="Heading1"/>
      </w:pPr>
      <w:r>
        <w:t xml:space="preserve">Frente V: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92"/>
    <w:bookmarkStart w:id="93" w:name="frente-vi-salud"/>
    <w:p>
      <w:pPr>
        <w:pStyle w:val="Heading1"/>
      </w:pPr>
      <w:r>
        <w:t xml:space="preserve">Frente VI: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p>
      <w:pPr>
        <w:pStyle w:val="BodyText"/>
      </w:pPr>
      <w:r>
        <w:t xml:space="preserve">El</w:t>
      </w:r>
      <w:r>
        <w:t xml:space="preserve"> </w:t>
      </w:r>
      <w:r>
        <w:t xml:space="preserve">“</w:t>
      </w:r>
      <w:r>
        <w:t xml:space="preserve">castigo inescapable</w:t>
      </w:r>
      <w:r>
        <w:t xml:space="preserve">”</w:t>
      </w:r>
      <w:r>
        <w:t xml:space="preserve"> </w:t>
      </w:r>
      <w:r>
        <w:t xml:space="preserve">no es una capacidad nueva e independiente: es el</w:t>
      </w:r>
      <w:r>
        <w:t xml:space="preserve"> </w:t>
      </w:r>
      <w:r>
        <w:rPr>
          <w:bCs/>
          <w:b/>
        </w:rPr>
        <w:t xml:space="preserve">módulo de salud de la plataforma de integridad del gasto</w:t>
      </w:r>
      <w:r>
        <w:t xml:space="preserve"> </w:t>
      </w:r>
      <w:r>
        <w:t xml:space="preserve">(ver Frente IV). El mismo motor que detecta el sobreprecio en una obra detecta aquí la facturación de procedimientos que no ocurrieron, el recobro por encima del precio de referencia y el paciente fantasma, cruzando la facturación contra PILA, el registro de defunciones y los precios de referencia de medicamentos. Con una diferencia que no es negociable: como el dato de salud es clínico y personal, el módulo trabaja sobre información agregada y de facturación, no sobre diagnósticos individuales, se anonimiza donde se puede, y respeta el habeas data y la reserva médica (Ley 1581 de 2012). La frontera entre perseguir al cartel de los recobros y vigilar al paciente está justo en ese diseño.</w:t>
      </w:r>
    </w:p>
    <w:bookmarkEnd w:id="93"/>
    <w:bookmarkStart w:id="94" w:name="frente-vii-educación"/>
    <w:p>
      <w:pPr>
        <w:pStyle w:val="Heading1"/>
      </w:pPr>
      <w:r>
        <w:t xml:space="preserve">Frente VII: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94"/>
    <w:bookmarkStart w:id="101" w:name="X09fe9273843d1b882bb63686b495cc2ac9ab41a"/>
    <w:p>
      <w:pPr>
        <w:pStyle w:val="Heading1"/>
      </w:pPr>
      <w:r>
        <w:t xml:space="preserve">Frente VIII: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95" w:name="Xe6eb94b91175e11a3903a18ff99c3a01d56a154"/>
    <w:p>
      <w:pPr>
        <w:pStyle w:val="Heading2"/>
      </w:pPr>
      <w:r>
        <w:t xml:space="preserve">A. Talento humano: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95"/>
    <w:bookmarkStart w:id="96" w:name="Xffafa52adae810e624d7bfe2f97d5251450d331"/>
    <w:p>
      <w:pPr>
        <w:pStyle w:val="Heading2"/>
      </w:pPr>
      <w:r>
        <w:t xml:space="preserve">B. Ejecución presupuestal: eliminar el lío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96"/>
    <w:bookmarkStart w:id="97" w:name="X124704e51a351247cd699b4f9032ed71edc02d9"/>
    <w:p>
      <w:pPr>
        <w:pStyle w:val="Heading2"/>
      </w:pPr>
      <w:r>
        <w:t xml:space="preserve">C. Coordinación nación-territorio: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97"/>
    <w:bookmarkStart w:id="98" w:name="X2d970ec646a4bebe670c5382d37253608bc4046"/>
    <w:p>
      <w:pPr>
        <w:pStyle w:val="Heading2"/>
      </w:pPr>
      <w:r>
        <w:t xml:space="preserve">D. Contratación pública: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98"/>
    <w:bookmarkStart w:id="99"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99"/>
    <w:bookmarkStart w:id="100"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y la retención del talento clave se ata a la vía rápida hacia la Alta Dirección Pública (misma lógica de la Credencial de Ciudadanía Activa).</w:t>
      </w:r>
    </w:p>
    <w:bookmarkEnd w:id="100"/>
    <w:bookmarkEnd w:id="101"/>
    <w:bookmarkStart w:id="104" w:name="frente-ix-infraestructura-estratégica"/>
    <w:p>
      <w:pPr>
        <w:pStyle w:val="Heading1"/>
      </w:pPr>
      <w:r>
        <w:t xml:space="preserve">Frente IX: Infraestructura Estratégica</w:t>
      </w:r>
    </w:p>
    <w:p>
      <w:pPr>
        <w:pStyle w:val="FirstParagraph"/>
      </w:pPr>
      <w:r>
        <w:rPr>
          <w:bCs/>
          <w:b/>
        </w:rPr>
        <w:t xml:space="preserve">Principio:</w:t>
      </w:r>
      <w:r>
        <w:t xml:space="preserve"> </w:t>
      </w:r>
      <w:r>
        <w:t xml:space="preserve">Colombia no tiene déficit de proyectos anunciados, tiene déficit de proyectos terminados y activados. El mayor retorno está en activar lo que el país ya pagó, no en anunciar obras nuevas.</w:t>
      </w:r>
    </w:p>
    <w:bookmarkStart w:id="102"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102"/>
    <w:bookmarkStart w:id="103" w:name="puertos-qué-hacer-y-qué-no"/>
    <w:p>
      <w:pPr>
        <w:pStyle w:val="Heading2"/>
      </w:pPr>
      <w:r>
        <w:t xml:space="preserve">9.2 Puertos: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103"/>
    <w:bookmarkEnd w:id="104"/>
    <w:bookmarkStart w:id="109" w:name="X2f6c928d123bc981ffad937b3bd8ba4677d8180"/>
    <w:p>
      <w:pPr>
        <w:pStyle w:val="Heading1"/>
      </w:pPr>
      <w:r>
        <w:t xml:space="preserve">Frente X: Industria Avanzada y Capacidad Tecnológica</w:t>
      </w:r>
    </w:p>
    <w:p>
      <w:pPr>
        <w:pStyle w:val="FirstParagraph"/>
      </w:pPr>
      <w:r>
        <w:t xml:space="preserve">No es paralelo a los demás, es la capa de valor agregado que el programa ya construye. La tecnología avanzada es el siguiente eslabón de cadenas que los frentes anteriores activan.</w:t>
      </w:r>
    </w:p>
    <w:bookmarkStart w:id="105"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105"/>
    <w:bookmarkStart w:id="106"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106"/>
    <w:bookmarkStart w:id="107" w:name="X3449a18d80e272281ea1b456dc0407c24bfaae2"/>
    <w:p>
      <w:pPr>
        <w:pStyle w:val="Heading2"/>
      </w:pPr>
      <w:r>
        <w:t xml:space="preserve">10.3 El mecanismo que convierte la intención en sistema</w:t>
      </w:r>
    </w:p>
    <w:p>
      <w:pPr>
        <w:numPr>
          <w:ilvl w:val="0"/>
          <w:numId w:val="1010"/>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redirige compras existentes.</w:t>
      </w:r>
    </w:p>
    <w:p>
      <w:pPr>
        <w:numPr>
          <w:ilvl w:val="0"/>
          <w:numId w:val="1010"/>
        </w:numPr>
        <w:pStyle w:val="Compact"/>
      </w:pPr>
      <w:r>
        <w:rPr>
          <w:bCs/>
          <w:b/>
        </w:rPr>
        <w:t xml:space="preserve">Transferencia tecnológica obligatoria</w:t>
      </w:r>
      <w:r>
        <w:t xml:space="preserve"> </w:t>
      </w:r>
      <w:r>
        <w:t xml:space="preserve">en todo contrato de importación de tecnología estratégica.</w:t>
      </w:r>
    </w:p>
    <w:p>
      <w:pPr>
        <w:numPr>
          <w:ilvl w:val="0"/>
          <w:numId w:val="1010"/>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10"/>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107"/>
    <w:bookmarkStart w:id="108" w:name="X91f965fcaaa2233cb73cdf43213c98678639c91"/>
    <w:p>
      <w:pPr>
        <w:pStyle w:val="Heading2"/>
      </w:pPr>
      <w:r>
        <w:t xml:space="preserve">La plataforma de trazabilidad: un ejemplo de</w:t>
      </w:r>
      <w:r>
        <w:t xml:space="preserve"> </w:t>
      </w:r>
      <w:r>
        <w:t xml:space="preserve">“</w:t>
      </w:r>
      <w:r>
        <w:t xml:space="preserve">primer cliente</w:t>
      </w:r>
      <w:r>
        <w:t xml:space="preserve">”</w:t>
      </w:r>
    </w:p>
    <w:p>
      <w:pPr>
        <w:pStyle w:val="FirstParagraph"/>
      </w:pPr>
      <w:r>
        <w:t xml:space="preserve">La plataforma de trazabilidad del gasto (el</w:t>
      </w:r>
      <w:r>
        <w:t xml:space="preserve"> </w:t>
      </w:r>
      <w:r>
        <w:t xml:space="preserve">“</w:t>
      </w:r>
      <w:r>
        <w:t xml:space="preserve">Sistema Nervioso</w:t>
      </w:r>
      <w:r>
        <w:t xml:space="preserve">”</w:t>
      </w:r>
      <w:r>
        <w:t xml:space="preserve"> </w:t>
      </w:r>
      <w:r>
        <w:t xml:space="preserve">del Estado) es una capacidad tecnológica nacional que el Frente X impulsa, y de la que el propio Estado es el primer cliente: un caso de</w:t>
      </w:r>
      <w:r>
        <w:t xml:space="preserve"> </w:t>
      </w:r>
      <w:r>
        <w:t xml:space="preserve">“</w:t>
      </w:r>
      <w:r>
        <w:t xml:space="preserve">cómprate lo que predicas</w:t>
      </w:r>
      <w:r>
        <w:t xml:space="preserve">”</w:t>
      </w:r>
      <w:r>
        <w:t xml:space="preserve">. Pero su descripción no vive aquí, porque no es política industrial sino infraestructura del Estado entero, transversal a la anticorrupción, la salud, la seguridad y los nodos. Se detalla en su sección propia,</w:t>
      </w:r>
      <w:r>
        <w:t xml:space="preserve"> </w:t>
      </w:r>
      <w:hyperlink r:id="rId78">
        <w:r>
          <w:rPr>
            <w:rStyle w:val="Hyperlink"/>
          </w:rPr>
          <w:t xml:space="preserve">Plataforma de Trazabilidad del Gasto Público</w:t>
        </w:r>
      </w:hyperlink>
      <w:r>
        <w:t xml:space="preserve">, y su aplicación anticorrupción, en el Frente IV.</w:t>
      </w:r>
    </w:p>
    <w:bookmarkEnd w:id="108"/>
    <w:bookmarkEnd w:id="109"/>
    <w:bookmarkStart w:id="116" w:name="X80587d1274c45fdb557b85c24f679ba0042fef2"/>
    <w:p>
      <w:pPr>
        <w:pStyle w:val="Heading1"/>
      </w:pPr>
      <w:r>
        <w:t xml:space="preserve">Frente XI: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tiene un problema de cobertura real. El agua potable existe en el papel para el 88.9%, pero el 39% de las plantas no funciona y 12.5 millones no tienen alcantarillado. Nadie opera lo que se construye.</w:t>
      </w:r>
    </w:p>
    <w:bookmarkStart w:id="110" w:name="diagnóstico-la-trampa-del-abandono"/>
    <w:p>
      <w:pPr>
        <w:pStyle w:val="Heading2"/>
      </w:pPr>
      <w:r>
        <w:t xml:space="preserve">11.1 Diagnóstico: la trampa del abandono</w:t>
      </w:r>
    </w:p>
    <w:p>
      <w:pPr>
        <w:pStyle w:val="FirstParagraph"/>
      </w:pPr>
      <w:r>
        <w:t xml:space="preserve">De 684 plantas evaluadas por la Contraloría, solo el 39% funciona. El problema no es fiscal ni técnico, es de diseño contractual: el contrato de obra no incluía el de operación. El MinVivienda ejecutó históricamente apenas el 7.2% de los recursos de agua y en 2025 recortó el presupuesto 53%.</w:t>
      </w:r>
    </w:p>
    <w:bookmarkEnd w:id="110"/>
    <w:bookmarkStart w:id="111" w:name="X001e9a38f418189df669e4f2b3742056f9bbc02"/>
    <w:p>
      <w:pPr>
        <w:pStyle w:val="Heading2"/>
      </w:pPr>
      <w:r>
        <w:t xml:space="preserve">11.2 El modelo que funciona: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111"/>
    <w:bookmarkStart w:id="112" w:name="Xa4cd304851d4a0bf90e4213a86ddfef360774c0"/>
    <w:p>
      <w:pPr>
        <w:pStyle w:val="Heading2"/>
      </w:pPr>
      <w:r>
        <w:t xml:space="preserve">11.3 Municipios prioritarios: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112"/>
    <w:bookmarkStart w:id="113"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113"/>
    <w:bookmarkStart w:id="114"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114"/>
    <w:bookmarkStart w:id="115" w:name="lo-que-no-promete-este-frente"/>
    <w:p>
      <w:pPr>
        <w:pStyle w:val="Heading2"/>
      </w:pPr>
      <w:r>
        <w:t xml:space="preserve">11.6 Lo que NO promete este frente</w:t>
      </w:r>
    </w:p>
    <w:p>
      <w:pPr>
        <w:numPr>
          <w:ilvl w:val="0"/>
          <w:numId w:val="1011"/>
        </w:numPr>
        <w:pStyle w:val="Compact"/>
      </w:pPr>
      <w:r>
        <w:rPr>
          <w:bCs/>
          <w:b/>
        </w:rPr>
        <w:t xml:space="preserve">Cobertura universal de agua en 4 años:</w:t>
      </w:r>
      <w:r>
        <w:t xml:space="preserve"> </w:t>
      </w:r>
      <w:r>
        <w:t xml:space="preserve">la brecha es de $126 billones (MinVivienda), requiere 20-30 años. Sí promete completar los municipios prioritarios listados.</w:t>
      </w:r>
    </w:p>
    <w:p>
      <w:pPr>
        <w:numPr>
          <w:ilvl w:val="0"/>
          <w:numId w:val="1011"/>
        </w:numPr>
        <w:pStyle w:val="Compact"/>
      </w:pPr>
      <w:r>
        <w:rPr>
          <w:bCs/>
          <w:b/>
        </w:rPr>
        <w:t xml:space="preserve">Soluciones idénticas para todos:</w:t>
      </w:r>
      <w:r>
        <w:t xml:space="preserve"> </w:t>
      </w:r>
      <w:r>
        <w:t xml:space="preserve">la tecnología se adapta al territorio.</w:t>
      </w:r>
    </w:p>
    <w:p>
      <w:pPr>
        <w:numPr>
          <w:ilvl w:val="0"/>
          <w:numId w:val="1011"/>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115"/>
    <w:bookmarkEnd w:id="116"/>
    <w:bookmarkStart w:id="130" w:name="X4f62eec2f5b561c9a3006ff1624de90841123b4"/>
    <w:p>
      <w:pPr>
        <w:pStyle w:val="Heading1"/>
      </w:pPr>
      <w:r>
        <w:t xml:space="preserve">Frente XII: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superando por primera vez al carbón y al café juntos. El problema no es volumen, es distribución: el 92% de las reservas se concentra en Bogotá, Medellín y Cartagena.</w:t>
      </w:r>
    </w:p>
    <w:bookmarkStart w:id="117"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117"/>
    <w:bookmarkStart w:id="118"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el mayor impacto urbano directo</w:t>
            </w:r>
          </w:p>
        </w:tc>
        <w:tc>
          <w:tcPr/>
          <w:p>
            <w:pPr>
              <w:pStyle w:val="Compact"/>
              <w:jc w:val="left"/>
            </w:pPr>
            <w:r>
              <w:t xml:space="preserve">Año 1 (decreto), 1-4 (impl.)</w:t>
            </w:r>
          </w:p>
        </w:tc>
      </w:tr>
    </w:tbl>
    <w:p>
      <w:pPr>
        <w:pStyle w:val="BodyText"/>
      </w:pPr>
      <w:r>
        <w:rPr>
          <w:bCs/>
          <w:b/>
        </w:rPr>
        <w:t xml:space="preserve">C. Teletrabajo regulado: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118"/>
    <w:bookmarkStart w:id="127" w:name="X3bb78ace0de402ec778ca3bbacad90ae0c7952d"/>
    <w:p>
      <w:pPr>
        <w:pStyle w:val="Heading2"/>
      </w:pPr>
      <w:r>
        <w:t xml:space="preserve">12.3 Módulo de Productividad Urbana: activar la economía que ya existe</w:t>
      </w:r>
    </w:p>
    <w:p>
      <w:pPr>
        <w:pStyle w:val="FirstParagraph"/>
      </w:pPr>
      <w:r>
        <w:t xml:space="preserve">Este módulo responde a una incoherencia del propio plan: el principio rector</w:t>
      </w:r>
      <w:r>
        <w:t xml:space="preserve"> </w:t>
      </w:r>
      <w:r>
        <w:t xml:space="preserve">“</w:t>
      </w:r>
      <w:r>
        <w:t xml:space="preserve">activar lo que ya se pagó</w:t>
      </w:r>
      <w:r>
        <w:t xml:space="preserve">”</w:t>
      </w:r>
      <w:r>
        <w:t xml:space="preserve"> </w:t>
      </w:r>
      <w:r>
        <w:t xml:space="preserve">se aplicaba solo a la infraestructura (terminar el puerto, dragar el río), no al tejido productivo. Aplicado a las empresas y los trabajadores que ya existen, ese mismo principio dice:</w:t>
      </w:r>
      <w:r>
        <w:t xml:space="preserve"> </w:t>
      </w:r>
      <w:r>
        <w:rPr>
          <w:bCs/>
          <w:b/>
        </w:rPr>
        <w:t xml:space="preserve">subir la productividad del stock productivo actual rinde más que crear empleo nuevo en la periferia.</w:t>
      </w:r>
      <w:r>
        <w:t xml:space="preserve"> </w:t>
      </w:r>
      <w:r>
        <w:t xml:space="preserve">Es la pieza que faltaba para que el plan sirva a la</w:t>
      </w:r>
      <w:r>
        <w:t xml:space="preserve"> </w:t>
      </w:r>
      <w:r>
        <w:rPr>
          <w:iCs/>
          <w:i/>
        </w:rPr>
        <w:t xml:space="preserve">competitividad nacional</w:t>
      </w:r>
      <w:r>
        <w:t xml:space="preserve">, no solo a la justicia territorial.</w:t>
      </w:r>
    </w:p>
    <w:p>
      <w:pPr>
        <w:pStyle w:val="BlockText"/>
      </w:pPr>
      <w:r>
        <w:rPr>
          <w:bCs/>
          <w:b/>
        </w:rPr>
        <w:t xml:space="preserve">Por qué es necesario (diagnóstico 2025-2026):</w:t>
      </w:r>
      <w:r>
        <w:t xml:space="preserve"> </w:t>
      </w:r>
      <w:r>
        <w:t xml:space="preserve">Colombia logró el desempleo más bajo del siglo mientras la productividad por trabajador</w:t>
      </w:r>
      <w:r>
        <w:t xml:space="preserve"> </w:t>
      </w:r>
      <w:r>
        <w:rPr>
          <w:iCs/>
          <w:i/>
        </w:rPr>
        <w:t xml:space="preserve">cayó</w:t>
      </w:r>
      <w:r>
        <w:t xml:space="preserve"> </w:t>
      </w:r>
      <w:r>
        <w:t xml:space="preserve">~3,1% (2022-2025) y la PTF apenas creció ~0,9%. El empleo crece en servicios de baja productividad; la transformación estructural se redujo a la mitad en una década. El país demuestra que crear empleo formal y subir la productividad</w:t>
      </w:r>
      <w:r>
        <w:t xml:space="preserve"> </w:t>
      </w:r>
      <w:r>
        <w:rPr>
          <w:bCs/>
          <w:b/>
        </w:rPr>
        <w:t xml:space="preserve">no son lo mismo</w:t>
      </w:r>
      <w:r>
        <w:t xml:space="preserve">. Este módulo ataca lo segundo, donde vive el 80% urbano y el grueso de las firmas formales.</w:t>
      </w:r>
    </w:p>
    <w:p>
      <w:pPr>
        <w:pStyle w:val="FirstParagraph"/>
      </w:pPr>
      <w:r>
        <w:rPr>
          <w:bCs/>
          <w:b/>
        </w:rPr>
        <w:t xml:space="preserve">Distinción honesta:</w:t>
      </w:r>
      <w:r>
        <w:t xml:space="preserve"> </w:t>
      </w:r>
      <w:r>
        <w:t xml:space="preserve">los nodos persiguen seguridad, equidad y control territorial (las dos raíces). Este módulo persigue productividad y competitividad. Son objetivos distintos que viven en lugares distintos; el módulo corre</w:t>
      </w:r>
      <w:r>
        <w:t xml:space="preserve"> </w:t>
      </w:r>
      <w:r>
        <w:rPr>
          <w:bCs/>
          <w:b/>
        </w:rPr>
        <w:t xml:space="preserve">en paralelo</w:t>
      </w:r>
      <w:r>
        <w:t xml:space="preserve"> </w:t>
      </w:r>
      <w:r>
        <w:t xml:space="preserve">a los nodos, no los reemplaza.</w:t>
      </w:r>
    </w:p>
    <w:bookmarkStart w:id="119" w:name="X341be06a04fa5cc37ba2f7ed5953662c8f247e0"/>
    <w:p>
      <w:pPr>
        <w:pStyle w:val="Heading3"/>
      </w:pPr>
      <w:r>
        <w:t xml:space="preserve">A. Recualificación del trabajador en activo</w:t>
      </w:r>
    </w:p>
    <w:p>
      <w:pPr>
        <w:pStyle w:val="FirstParagraph"/>
      </w:pPr>
      <w:r>
        <w:t xml:space="preserve">El plan vuelca su capital humano en jóvenes y en el Servicio, y deja desatendido al trabajador adulto urbano ya empleado, cuya productividad es la que cuenta hoy,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Formación continua con incentivo</w:t>
            </w:r>
          </w:p>
        </w:tc>
        <w:tc>
          <w:tcPr/>
          <w:p>
            <w:pPr>
              <w:pStyle w:val="Compact"/>
              <w:jc w:val="left"/>
            </w:pPr>
            <w:r>
              <w:t xml:space="preserve">Deducción tributaria a la empresa que recualifica a su nómina en competencias verificables (digitales, gestión, técnicas); certificación SENA</w:t>
            </w:r>
          </w:p>
        </w:tc>
        <w:tc>
          <w:tcPr/>
          <w:p>
            <w:pPr>
              <w:pStyle w:val="Compact"/>
              <w:jc w:val="left"/>
            </w:pPr>
            <w:r>
              <w:t xml:space="preserve">Ley ordinaria (incentivo) + reglamento</w:t>
            </w:r>
          </w:p>
        </w:tc>
        <w:tc>
          <w:tcPr/>
          <w:p>
            <w:pPr>
              <w:pStyle w:val="Compact"/>
              <w:jc w:val="left"/>
            </w:pPr>
            <w:r>
              <w:t xml:space="preserve">Año 1-2</w:t>
            </w:r>
          </w:p>
        </w:tc>
      </w:tr>
      <w:tr>
        <w:tc>
          <w:tcPr/>
          <w:p>
            <w:pPr>
              <w:pStyle w:val="Compact"/>
              <w:jc w:val="left"/>
            </w:pPr>
            <w:r>
              <w:t xml:space="preserve">Reconocimiento de aprendizajes previos (RPL)</w:t>
            </w:r>
          </w:p>
        </w:tc>
        <w:tc>
          <w:tcPr/>
          <w:p>
            <w:pPr>
              <w:pStyle w:val="Compact"/>
              <w:jc w:val="left"/>
            </w:pPr>
            <w:r>
              <w:t xml:space="preserve">Certificar por evaluación lo que el trabajador informal ya sabe hacer, sin repetir cursos; convierte experiencia en credencial portable</w:t>
            </w:r>
          </w:p>
        </w:tc>
        <w:tc>
          <w:tcPr/>
          <w:p>
            <w:pPr>
              <w:pStyle w:val="Compact"/>
              <w:jc w:val="left"/>
            </w:pPr>
            <w:r>
              <w:t xml:space="preserve">Decreto + SENA</w:t>
            </w:r>
          </w:p>
        </w:tc>
        <w:tc>
          <w:tcPr/>
          <w:p>
            <w:pPr>
              <w:pStyle w:val="Compact"/>
              <w:jc w:val="left"/>
            </w:pPr>
            <w:r>
              <w:t xml:space="preserve">Año 1</w:t>
            </w:r>
          </w:p>
        </w:tc>
      </w:tr>
      <w:tr>
        <w:tc>
          <w:tcPr/>
          <w:p>
            <w:pPr>
              <w:pStyle w:val="Compact"/>
              <w:jc w:val="left"/>
            </w:pPr>
            <w:r>
              <w:t xml:space="preserve">Reconversión de sectores en transición</w:t>
            </w:r>
          </w:p>
        </w:tc>
        <w:tc>
          <w:tcPr/>
          <w:p>
            <w:pPr>
              <w:pStyle w:val="Compact"/>
              <w:jc w:val="left"/>
            </w:pPr>
            <w:r>
              <w:t xml:space="preserve">Rutas de reentrenamiento para trabajadores de sectores que se contraen (p. ej. transición energética) hacia ocupaciones de mayor productividad</w:t>
            </w:r>
          </w:p>
        </w:tc>
        <w:tc>
          <w:tcPr/>
          <w:p>
            <w:pPr>
              <w:pStyle w:val="Compact"/>
              <w:jc w:val="left"/>
            </w:pPr>
            <w:r>
              <w:t xml:space="preserve">Decreto + SENA + Min. Trabajo</w:t>
            </w:r>
          </w:p>
        </w:tc>
        <w:tc>
          <w:tcPr/>
          <w:p>
            <w:pPr>
              <w:pStyle w:val="Compact"/>
              <w:jc w:val="left"/>
            </w:pPr>
            <w:r>
              <w:t xml:space="preserve">Años 1-4</w:t>
            </w:r>
          </w:p>
        </w:tc>
      </w:tr>
    </w:tbl>
    <w:bookmarkEnd w:id="119"/>
    <w:bookmarkStart w:id="120" w:name="X3a26c1fbb94e9c58c15e5ffc2bc14e60aa837a2"/>
    <w:p>
      <w:pPr>
        <w:pStyle w:val="Heading3"/>
      </w:pPr>
      <w:r>
        <w:t xml:space="preserve">B. Extensionismo tecnológico y de gestión para pymes: difusión, no invención</w:t>
      </w:r>
    </w:p>
    <w:p>
      <w:pPr>
        <w:pStyle w:val="FirstParagraph"/>
      </w:pPr>
      <w:r>
        <w:t xml:space="preserve">La mayor ganancia de productividad no está en inventar, sino en que la firma promedio adopte lo que ya existe. La brecha entre la pyme media y la buena es, casi siempre, de gestión y tecnología disponible.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Red de extensionismo para pymes (modelo MEP de EE.UU.)</w:t>
            </w:r>
          </w:p>
        </w:tc>
        <w:tc>
          <w:tcPr/>
          <w:p>
            <w:pPr>
              <w:pStyle w:val="Compact"/>
              <w:jc w:val="left"/>
            </w:pPr>
            <w:r>
              <w:t xml:space="preserve">Asesores que entran a la pyme y mejoran procesos, calidad, costos y adopción digital; cofinanciado, con metas de productividad verificadas</w:t>
            </w:r>
          </w:p>
        </w:tc>
        <w:tc>
          <w:tcPr/>
          <w:p>
            <w:pPr>
              <w:pStyle w:val="Compact"/>
              <w:jc w:val="left"/>
            </w:pPr>
            <w:r>
              <w:t xml:space="preserve">Decreto + presupuesto (vía administrativa)</w:t>
            </w:r>
          </w:p>
        </w:tc>
        <w:tc>
          <w:tcPr/>
          <w:p>
            <w:pPr>
              <w:pStyle w:val="Compact"/>
              <w:jc w:val="left"/>
            </w:pPr>
            <w:r>
              <w:t xml:space="preserve">Año 1 (piloto), 2-4 (escala)</w:t>
            </w:r>
          </w:p>
        </w:tc>
      </w:tr>
      <w:tr>
        <w:tc>
          <w:tcPr/>
          <w:p>
            <w:pPr>
              <w:pStyle w:val="Compact"/>
              <w:jc w:val="left"/>
            </w:pPr>
            <w:r>
              <w:t xml:space="preserve">Adopción digital básica</w:t>
            </w:r>
          </w:p>
        </w:tc>
        <w:tc>
          <w:tcPr/>
          <w:p>
            <w:pPr>
              <w:pStyle w:val="Compact"/>
              <w:jc w:val="left"/>
            </w:pPr>
            <w:r>
              <w:t xml:space="preserve">Facturación electrónica, inventarios, pagos digitales, presencia en marketplace;</w:t>
            </w:r>
            <w:r>
              <w:t xml:space="preserve"> </w:t>
            </w:r>
            <w:r>
              <w:t xml:space="preserve">“</w:t>
            </w:r>
            <w:r>
              <w:t xml:space="preserve">kit digital</w:t>
            </w:r>
            <w:r>
              <w:t xml:space="preserve">”</w:t>
            </w:r>
            <w:r>
              <w:t xml:space="preserve"> </w:t>
            </w:r>
            <w:r>
              <w:t xml:space="preserve">subsidiado para microempresa formal</w:t>
            </w:r>
          </w:p>
        </w:tc>
        <w:tc>
          <w:tcPr/>
          <w:p>
            <w:pPr>
              <w:pStyle w:val="Compact"/>
              <w:jc w:val="left"/>
            </w:pPr>
            <w:r>
              <w:t xml:space="preserve">Decreto + Min. TIC</w:t>
            </w:r>
          </w:p>
        </w:tc>
        <w:tc>
          <w:tcPr/>
          <w:p>
            <w:pPr>
              <w:pStyle w:val="Compact"/>
              <w:jc w:val="left"/>
            </w:pPr>
            <w:r>
              <w:t xml:space="preserve">Año 1</w:t>
            </w:r>
          </w:p>
        </w:tc>
      </w:tr>
      <w:tr>
        <w:tc>
          <w:tcPr/>
          <w:p>
            <w:pPr>
              <w:pStyle w:val="Compact"/>
              <w:jc w:val="left"/>
            </w:pPr>
            <w:r>
              <w:t xml:space="preserve">Compras públicas como jalonador de calidad</w:t>
            </w:r>
          </w:p>
        </w:tc>
        <w:tc>
          <w:tcPr/>
          <w:p>
            <w:pPr>
              <w:pStyle w:val="Compact"/>
              <w:jc w:val="left"/>
            </w:pPr>
            <w:r>
              <w:t xml:space="preserve">El Estado premia en sus compras a la pyme que adopta estándares de calidad/productividad verificables (no solo precio)</w:t>
            </w:r>
          </w:p>
        </w:tc>
        <w:tc>
          <w:tcPr/>
          <w:p>
            <w:pPr>
              <w:pStyle w:val="Compact"/>
              <w:jc w:val="left"/>
            </w:pPr>
            <w:r>
              <w:t xml:space="preserve">Reglamento de contratación</w:t>
            </w:r>
          </w:p>
        </w:tc>
        <w:tc>
          <w:tcPr/>
          <w:p>
            <w:pPr>
              <w:pStyle w:val="Compact"/>
              <w:jc w:val="left"/>
            </w:pPr>
            <w:r>
              <w:t xml:space="preserve">Año 2</w:t>
            </w:r>
          </w:p>
        </w:tc>
      </w:tr>
    </w:tbl>
    <w:bookmarkEnd w:id="120"/>
    <w:bookmarkStart w:id="121" w:name="X5826c0a2fdfb3dc8e5e521d287a14b0893cfbf6"/>
    <w:p>
      <w:pPr>
        <w:pStyle w:val="Heading3"/>
      </w:pPr>
      <w:r>
        <w:t xml:space="preserve">C. Fin del castigo al crecimiento: el</w:t>
      </w:r>
      <w:r>
        <w:t xml:space="preserve"> </w:t>
      </w:r>
      <w:r>
        <w:t xml:space="preserve">“</w:t>
      </w:r>
      <w:r>
        <w:t xml:space="preserve">enano fiscal</w:t>
      </w:r>
      <w:r>
        <w:t xml:space="preserve">”</w:t>
      </w:r>
    </w:p>
    <w:p>
      <w:pPr>
        <w:pStyle w:val="FirstParagraph"/>
      </w:pPr>
      <w:r>
        <w:t xml:space="preserve">Muchas firmas se quedan pequeñas a propósito para no cruzar los umbrales que disparan costos regulatorios y tributarios. Esa es pérdida de productividad pura: la</w:t>
      </w:r>
      <w:r>
        <w:t xml:space="preserve"> </w:t>
      </w:r>
      <w:r>
        <w:t xml:space="preserve">“</w:t>
      </w:r>
      <w:r>
        <w:t xml:space="preserve">mitad faltante</w:t>
      </w:r>
      <w:r>
        <w:t xml:space="preserve">”</w:t>
      </w:r>
      <w:r>
        <w:t xml:space="preserve"> </w:t>
      </w:r>
      <w:r>
        <w:t xml:space="preserve">no aparece. Corregirlo es ganancia de reasignación, casi sin gasto.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Transición suave de obligaciones por tamaño</w:t>
            </w:r>
          </w:p>
        </w:tc>
        <w:tc>
          <w:tcPr/>
          <w:p>
            <w:pPr>
              <w:pStyle w:val="Compact"/>
              <w:jc w:val="left"/>
            </w:pPr>
            <w:r>
              <w:t xml:space="preserve">Que cruzar un umbral de tamaño no dispare costos de golpe: rampa gradual en vez de salto, para que crecer no se castigue</w:t>
            </w:r>
          </w:p>
        </w:tc>
        <w:tc>
          <w:tcPr/>
          <w:p>
            <w:pPr>
              <w:pStyle w:val="Compact"/>
              <w:jc w:val="left"/>
            </w:pPr>
            <w:r>
              <w:t xml:space="preserve">Ley ordinaria (tributaria/laboral)</w:t>
            </w:r>
          </w:p>
        </w:tc>
        <w:tc>
          <w:tcPr/>
          <w:p>
            <w:pPr>
              <w:pStyle w:val="Compact"/>
              <w:jc w:val="left"/>
            </w:pPr>
            <w:r>
              <w:t xml:space="preserve">Años 1-2</w:t>
            </w:r>
          </w:p>
        </w:tc>
      </w:tr>
      <w:tr>
        <w:tc>
          <w:tcPr/>
          <w:p>
            <w:pPr>
              <w:pStyle w:val="Compact"/>
              <w:jc w:val="left"/>
            </w:pPr>
            <w:r>
              <w:t xml:space="preserve">Programa de graduación de firmas</w:t>
            </w:r>
          </w:p>
        </w:tc>
        <w:tc>
          <w:tcPr/>
          <w:p>
            <w:pPr>
              <w:pStyle w:val="Compact"/>
              <w:jc w:val="left"/>
            </w:pPr>
            <w:r>
              <w:t xml:space="preserve">Acompañar a la pequeña formal con potencial para que escale a mediana (crédito, mercados, gestión); meta de tasa de graduación</w:t>
            </w:r>
          </w:p>
        </w:tc>
        <w:tc>
          <w:tcPr/>
          <w:p>
            <w:pPr>
              <w:pStyle w:val="Compact"/>
              <w:jc w:val="left"/>
            </w:pPr>
            <w:r>
              <w:t xml:space="preserve">Decreto + Bancóldex + iNNpulsa</w:t>
            </w:r>
          </w:p>
        </w:tc>
        <w:tc>
          <w:tcPr/>
          <w:p>
            <w:pPr>
              <w:pStyle w:val="Compact"/>
              <w:jc w:val="left"/>
            </w:pPr>
            <w:r>
              <w:t xml:space="preserve">Años 1-4</w:t>
            </w:r>
          </w:p>
        </w:tc>
      </w:tr>
      <w:tr>
        <w:tc>
          <w:tcPr/>
          <w:p>
            <w:pPr>
              <w:pStyle w:val="Compact"/>
              <w:jc w:val="left"/>
            </w:pPr>
            <w:r>
              <w:t xml:space="preserve">Régimen simple ampliado</w:t>
            </w:r>
          </w:p>
        </w:tc>
        <w:tc>
          <w:tcPr/>
          <w:p>
            <w:pPr>
              <w:pStyle w:val="Compact"/>
              <w:jc w:val="left"/>
            </w:pPr>
            <w:r>
              <w:t xml:space="preserve">Simplificar y unificar el cumplimiento para la pyme que crece, reduciendo el costo de ser más grande</w:t>
            </w:r>
          </w:p>
        </w:tc>
        <w:tc>
          <w:tcPr/>
          <w:p>
            <w:pPr>
              <w:pStyle w:val="Compact"/>
              <w:jc w:val="left"/>
            </w:pPr>
            <w:r>
              <w:t xml:space="preserve">Ley ordinaria</w:t>
            </w:r>
          </w:p>
        </w:tc>
        <w:tc>
          <w:tcPr/>
          <w:p>
            <w:pPr>
              <w:pStyle w:val="Compact"/>
              <w:jc w:val="left"/>
            </w:pPr>
            <w:r>
              <w:t xml:space="preserve">Año 2</w:t>
            </w:r>
          </w:p>
        </w:tc>
      </w:tr>
    </w:tbl>
    <w:bookmarkEnd w:id="121"/>
    <w:bookmarkStart w:id="122" w:name="X12441944bc318c15c36eface9a40d0d7ffe3aed"/>
    <w:p>
      <w:pPr>
        <w:pStyle w:val="Heading3"/>
      </w:pPr>
      <w:r>
        <w:t xml:space="preserve">D. Competencia con dientes y costos de insumos</w:t>
      </w:r>
    </w:p>
    <w:p>
      <w:pPr>
        <w:pStyle w:val="FirstParagraph"/>
      </w:pPr>
      <w:r>
        <w:t xml:space="preserve">La productividad sube cuando las firmas compiten y cuando sus insumos cuestan menos. Toca a</w:t>
      </w:r>
      <w:r>
        <w:t xml:space="preserve"> </w:t>
      </w:r>
      <w:r>
        <w:rPr>
          <w:iCs/>
          <w:i/>
        </w:rPr>
        <w:t xml:space="preserve">toda</w:t>
      </w:r>
      <w:r>
        <w:t xml:space="preserve"> </w:t>
      </w:r>
      <w:r>
        <w:t xml:space="preserve">firma existente a la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Autoridad de competencia fortalecida</w:t>
            </w:r>
          </w:p>
        </w:tc>
        <w:tc>
          <w:tcPr/>
          <w:p>
            <w:pPr>
              <w:pStyle w:val="Compact"/>
              <w:jc w:val="left"/>
            </w:pPr>
            <w:r>
              <w:t xml:space="preserve">Más capacidad de la SIC contra carteles y abuso de posición dominante; sanciones disuasivas; abogacía de la competencia en la regulación</w:t>
            </w:r>
          </w:p>
        </w:tc>
        <w:tc>
          <w:tcPr/>
          <w:p>
            <w:pPr>
              <w:pStyle w:val="Compact"/>
              <w:jc w:val="left"/>
            </w:pPr>
            <w:r>
              <w:t xml:space="preserve">Ley ordinaria (refuerzo) + acto administrativo</w:t>
            </w:r>
          </w:p>
        </w:tc>
        <w:tc>
          <w:tcPr/>
          <w:p>
            <w:pPr>
              <w:pStyle w:val="Compact"/>
              <w:jc w:val="left"/>
            </w:pPr>
            <w:r>
              <w:t xml:space="preserve">Años 1-2</w:t>
            </w:r>
          </w:p>
        </w:tc>
      </w:tr>
      <w:tr>
        <w:tc>
          <w:tcPr/>
          <w:p>
            <w:pPr>
              <w:pStyle w:val="Compact"/>
              <w:jc w:val="left"/>
            </w:pPr>
            <w:r>
              <w:t xml:space="preserve">Bajar el costo de insumos transversales</w:t>
            </w:r>
          </w:p>
        </w:tc>
        <w:tc>
          <w:tcPr/>
          <w:p>
            <w:pPr>
              <w:pStyle w:val="Compact"/>
              <w:jc w:val="left"/>
            </w:pPr>
            <w:r>
              <w:t xml:space="preserve">Energía (red de transmisión, Frente IX), logística (multimodal, Frente IX), crédito (ancla fiscal, Frente V), trámite (ventanilla única, Frente VIII): el plan ya los tiene; aquí se orientan explícitamente a la firma existente</w:t>
            </w:r>
          </w:p>
        </w:tc>
        <w:tc>
          <w:tcPr/>
          <w:p>
            <w:pPr>
              <w:pStyle w:val="Compact"/>
              <w:jc w:val="left"/>
            </w:pPr>
            <w:r>
              <w:t xml:space="preserve">Mayormente decreto/ya en curso</w:t>
            </w:r>
          </w:p>
        </w:tc>
        <w:tc>
          <w:tcPr/>
          <w:p>
            <w:pPr>
              <w:pStyle w:val="Compact"/>
              <w:jc w:val="left"/>
            </w:pPr>
            <w:r>
              <w:t xml:space="preserve">Continuo</w:t>
            </w:r>
          </w:p>
        </w:tc>
      </w:tr>
      <w:tr>
        <w:tc>
          <w:tcPr/>
          <w:p>
            <w:pPr>
              <w:pStyle w:val="Compact"/>
              <w:jc w:val="left"/>
            </w:pPr>
            <w:r>
              <w:t xml:space="preserve">Protección siempre temporal</w:t>
            </w:r>
          </w:p>
        </w:tc>
        <w:tc>
          <w:tcPr/>
          <w:p>
            <w:pPr>
              <w:pStyle w:val="Compact"/>
              <w:jc w:val="left"/>
            </w:pPr>
            <w:r>
              <w:t xml:space="preserve">Coherente con la disciplina por exportación (Frente X): ningún apoyo a una firma o sector es permanente; vence y se condiciona a desempeño</w:t>
            </w:r>
          </w:p>
        </w:tc>
        <w:tc>
          <w:tcPr/>
          <w:p>
            <w:pPr>
              <w:pStyle w:val="Compact"/>
              <w:jc w:val="left"/>
            </w:pPr>
            <w:r>
              <w:t xml:space="preserve">Reglamento</w:t>
            </w:r>
          </w:p>
        </w:tc>
        <w:tc>
          <w:tcPr/>
          <w:p>
            <w:pPr>
              <w:pStyle w:val="Compact"/>
              <w:jc w:val="left"/>
            </w:pPr>
            <w:r>
              <w:t xml:space="preserve">Continuo</w:t>
            </w:r>
          </w:p>
        </w:tc>
      </w:tr>
    </w:tbl>
    <w:bookmarkEnd w:id="122"/>
    <w:bookmarkStart w:id="123" w:name="Xfc0331b83edd36c564078cedb0f8608d2c60049"/>
    <w:p>
      <w:pPr>
        <w:pStyle w:val="Heading3"/>
      </w:pPr>
      <w:r>
        <w:t xml:space="preserve">E. Doblar la apuesta sobre los clústeres urbanos que ya existen</w:t>
      </w:r>
    </w:p>
    <w:p>
      <w:pPr>
        <w:pStyle w:val="FirstParagraph"/>
      </w:pPr>
      <w:r>
        <w:t xml:space="preserve">Bogotá y Medellín ya tienen clústeres de alta productividad y exportables, software, BPO, salud, industrias creativas, servicios profesionales, . Fortalecer lo que ya funciona rinde más que fundar lo nuevo. Es</w:t>
      </w:r>
      <w:r>
        <w:t xml:space="preserve"> </w:t>
      </w:r>
      <w:r>
        <w:t xml:space="preserve">“</w:t>
      </w:r>
      <w:r>
        <w:t xml:space="preserve">activar lo que ya se pagó</w:t>
      </w:r>
      <w:r>
        <w:t xml:space="preserve">”</w:t>
      </w:r>
      <w:r>
        <w:t xml:space="preserve"> </w:t>
      </w:r>
      <w:r>
        <w:t xml:space="preserve">aplicado al talento urbano.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Servicios transables como apuesta exportadora</w:t>
            </w:r>
          </w:p>
        </w:tc>
        <w:tc>
          <w:tcPr/>
          <w:p>
            <w:pPr>
              <w:pStyle w:val="Compact"/>
              <w:jc w:val="left"/>
            </w:pPr>
            <w:r>
              <w:t xml:space="preserve">Software, BPO/KPO, servicios profesionales y de salud; misiones comerciales de ProColombia; la visa de nómada digital (12.4) como imán de talento</w:t>
            </w:r>
          </w:p>
        </w:tc>
        <w:tc>
          <w:tcPr/>
          <w:p>
            <w:pPr>
              <w:pStyle w:val="Compact"/>
              <w:jc w:val="left"/>
            </w:pPr>
            <w:r>
              <w:t xml:space="preserve">Decreto + ProColombia</w:t>
            </w:r>
          </w:p>
        </w:tc>
        <w:tc>
          <w:tcPr/>
          <w:p>
            <w:pPr>
              <w:pStyle w:val="Compact"/>
              <w:jc w:val="left"/>
            </w:pPr>
            <w:r>
              <w:t xml:space="preserve">Años 1-4</w:t>
            </w:r>
          </w:p>
        </w:tc>
      </w:tr>
      <w:tr>
        <w:tc>
          <w:tcPr/>
          <w:p>
            <w:pPr>
              <w:pStyle w:val="Compact"/>
              <w:jc w:val="left"/>
            </w:pPr>
            <w:r>
              <w:t xml:space="preserve">Profundizar clústeres existentes</w:t>
            </w:r>
          </w:p>
        </w:tc>
        <w:tc>
          <w:tcPr/>
          <w:p>
            <w:pPr>
              <w:pStyle w:val="Compact"/>
              <w:jc w:val="left"/>
            </w:pPr>
            <w:r>
              <w:t xml:space="preserve">Vincular universidad-empresa, capital de riesgo y compra pública alrededor de los clústeres ya formados, en vez de dispersar recursos</w:t>
            </w:r>
          </w:p>
        </w:tc>
        <w:tc>
          <w:tcPr/>
          <w:p>
            <w:pPr>
              <w:pStyle w:val="Compact"/>
              <w:jc w:val="left"/>
            </w:pPr>
            <w:r>
              <w:t xml:space="preserve">Decreto + iNNpulsa + Minciencias</w:t>
            </w:r>
          </w:p>
        </w:tc>
        <w:tc>
          <w:tcPr/>
          <w:p>
            <w:pPr>
              <w:pStyle w:val="Compact"/>
              <w:jc w:val="left"/>
            </w:pPr>
            <w:r>
              <w:t xml:space="preserve">Años 1-4</w:t>
            </w:r>
          </w:p>
        </w:tc>
      </w:tr>
      <w:tr>
        <w:tc>
          <w:tcPr/>
          <w:p>
            <w:pPr>
              <w:pStyle w:val="Compact"/>
              <w:jc w:val="left"/>
            </w:pPr>
            <w:r>
              <w:t xml:space="preserve">Ciudades secundarias como nuevos polos de servicios</w:t>
            </w:r>
          </w:p>
        </w:tc>
        <w:tc>
          <w:tcPr/>
          <w:p>
            <w:pPr>
              <w:pStyle w:val="Compact"/>
              <w:jc w:val="left"/>
            </w:pPr>
            <w:r>
              <w:t xml:space="preserve">Llevar el modelo de clúster de servicios a Bucaramanga, Pereira, Manizales, donde el costo es menor y el talento existe</w:t>
            </w:r>
          </w:p>
        </w:tc>
        <w:tc>
          <w:tcPr/>
          <w:p>
            <w:pPr>
              <w:pStyle w:val="Compact"/>
              <w:jc w:val="left"/>
            </w:pPr>
            <w:r>
              <w:t xml:space="preserve">Decreto + alcaldías</w:t>
            </w:r>
          </w:p>
        </w:tc>
        <w:tc>
          <w:tcPr/>
          <w:p>
            <w:pPr>
              <w:pStyle w:val="Compact"/>
              <w:jc w:val="left"/>
            </w:pPr>
            <w:r>
              <w:t xml:space="preserve">Años 2-4</w:t>
            </w:r>
          </w:p>
        </w:tc>
      </w:tr>
    </w:tbl>
    <w:bookmarkEnd w:id="123"/>
    <w:bookmarkStart w:id="124" w:name="f.-la-ciudad-que-funciona"/>
    <w:p>
      <w:pPr>
        <w:pStyle w:val="Heading3"/>
      </w:pPr>
      <w:r>
        <w:t xml:space="preserve">F. La ciudad que funciona</w:t>
      </w:r>
    </w:p>
    <w:p>
      <w:pPr>
        <w:pStyle w:val="FirstParagraph"/>
      </w:pPr>
      <w:r>
        <w:t xml:space="preserve">La congestión y la fricción urbana son un impuesto directo a la productividad de quien ya trabaja. Las palancas ya están en 12.2 (interoperabilidad del transporte, teletrabajo, formalización urbana); este módulo las reconoce explícitamente como política de productividad, no solo de movilidad.</w:t>
      </w:r>
    </w:p>
    <w:bookmarkEnd w:id="124"/>
    <w:bookmarkStart w:id="125" w:name="Xd443673e4132f70adfc516fc7bc8560ee242af9"/>
    <w:p>
      <w:pPr>
        <w:pStyle w:val="Heading3"/>
      </w:pPr>
      <w:r>
        <w:t xml:space="preserve">Métricas de productividad (no solo de empleo)</w:t>
      </w:r>
    </w:p>
    <w:p>
      <w:pPr>
        <w:pStyle w:val="FirstParagraph"/>
      </w:pPr>
      <w:r>
        <w:t xml:space="preserve">Para que el módulo no caiga en la trampa nacional de</w:t>
      </w:r>
      <w:r>
        <w:t xml:space="preserve"> </w:t>
      </w:r>
      <w:r>
        <w:t xml:space="preserve">“</w:t>
      </w:r>
      <w:r>
        <w:t xml:space="preserve">más empleo, menos productividad</w:t>
      </w:r>
      <w:r>
        <w:t xml:space="preserve">”</w:t>
      </w:r>
      <w:r>
        <w:t xml:space="preserve">, se mide por: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Fuente</w:t>
            </w:r>
          </w:p>
        </w:tc>
      </w:tr>
      <w:tr>
        <w:tc>
          <w:tcPr/>
          <w:p>
            <w:pPr>
              <w:pStyle w:val="Compact"/>
              <w:jc w:val="left"/>
            </w:pPr>
            <w:r>
              <w:t xml:space="preserve">Valor agregado por trabajador en firmas atendidas</w:t>
            </w:r>
          </w:p>
        </w:tc>
        <w:tc>
          <w:tcPr/>
          <w:p>
            <w:pPr>
              <w:pStyle w:val="Compact"/>
              <w:jc w:val="left"/>
            </w:pPr>
            <w:r>
              <w:t xml:space="preserve">Productividad laboral real, no headcount</w:t>
            </w:r>
          </w:p>
        </w:tc>
        <w:tc>
          <w:tcPr/>
          <w:p>
            <w:pPr>
              <w:pStyle w:val="Compact"/>
              <w:jc w:val="left"/>
            </w:pPr>
            <w:r>
              <w:t xml:space="preserve">DANE + registros</w:t>
            </w:r>
          </w:p>
        </w:tc>
      </w:tr>
      <w:tr>
        <w:tc>
          <w:tcPr/>
          <w:p>
            <w:pPr>
              <w:pStyle w:val="Compact"/>
              <w:jc w:val="left"/>
            </w:pPr>
            <w:r>
              <w:t xml:space="preserve">Tasa de graduación de firmas (micro→pequeña→mediana)</w:t>
            </w:r>
          </w:p>
        </w:tc>
        <w:tc>
          <w:tcPr/>
          <w:p>
            <w:pPr>
              <w:pStyle w:val="Compact"/>
              <w:jc w:val="left"/>
            </w:pPr>
            <w:r>
              <w:t xml:space="preserve">Dinamismo y fin del enano fiscal</w:t>
            </w:r>
          </w:p>
        </w:tc>
        <w:tc>
          <w:tcPr/>
          <w:p>
            <w:pPr>
              <w:pStyle w:val="Compact"/>
              <w:jc w:val="left"/>
            </w:pPr>
            <w:r>
              <w:t xml:space="preserve">Confecámaras + DIAN</w:t>
            </w:r>
          </w:p>
        </w:tc>
      </w:tr>
      <w:tr>
        <w:tc>
          <w:tcPr/>
          <w:p>
            <w:pPr>
              <w:pStyle w:val="Compact"/>
              <w:jc w:val="left"/>
            </w:pPr>
            <w:r>
              <w:t xml:space="preserve">Adopción tecnológica/digital en pymes atendidas</w:t>
            </w:r>
          </w:p>
        </w:tc>
        <w:tc>
          <w:tcPr/>
          <w:p>
            <w:pPr>
              <w:pStyle w:val="Compact"/>
              <w:jc w:val="left"/>
            </w:pPr>
            <w:r>
              <w:t xml:space="preserve">Difusión efectiva</w:t>
            </w:r>
          </w:p>
        </w:tc>
        <w:tc>
          <w:tcPr/>
          <w:p>
            <w:pPr>
              <w:pStyle w:val="Compact"/>
              <w:jc w:val="left"/>
            </w:pPr>
            <w:r>
              <w:t xml:space="preserve">Min. TIC + encuesta</w:t>
            </w:r>
          </w:p>
        </w:tc>
      </w:tr>
      <w:tr>
        <w:tc>
          <w:tcPr/>
          <w:p>
            <w:pPr>
              <w:pStyle w:val="Compact"/>
              <w:jc w:val="left"/>
            </w:pPr>
            <w:r>
              <w:t xml:space="preserve">Exportaciones de servicios</w:t>
            </w:r>
          </w:p>
        </w:tc>
        <w:tc>
          <w:tcPr/>
          <w:p>
            <w:pPr>
              <w:pStyle w:val="Compact"/>
              <w:jc w:val="left"/>
            </w:pPr>
            <w:r>
              <w:t xml:space="preserve">Competitividad de los clústeres</w:t>
            </w:r>
          </w:p>
        </w:tc>
        <w:tc>
          <w:tcPr/>
          <w:p>
            <w:pPr>
              <w:pStyle w:val="Compact"/>
              <w:jc w:val="left"/>
            </w:pPr>
            <w:r>
              <w:t xml:space="preserve">DANE + Banco de la República</w:t>
            </w:r>
          </w:p>
        </w:tc>
      </w:tr>
    </w:tbl>
    <w:bookmarkEnd w:id="125"/>
    <w:bookmarkStart w:id="126" w:name="una-advertencia-honesta"/>
    <w:p>
      <w:pPr>
        <w:pStyle w:val="Heading3"/>
      </w:pPr>
      <w:r>
        <w:t xml:space="preserve">Una advertencia honesta</w:t>
      </w:r>
    </w:p>
    <w:p>
      <w:pPr>
        <w:pStyle w:val="FirstParagraph"/>
      </w:pPr>
      <w:r>
        <w:t xml:space="preserve">Concentrar esfuerzo en las firmas urbanas que ya existen puede afianzar a los incumbentes y ensanchar la desigualdad, justo lo que el sesgo hacia la periferia busca corregir, . Por eso el módulo prioriza la</w:t>
      </w:r>
      <w:r>
        <w:t xml:space="preserve"> </w:t>
      </w:r>
      <w:r>
        <w:rPr>
          <w:iCs/>
          <w:i/>
        </w:rPr>
        <w:t xml:space="preserve">pyme</w:t>
      </w:r>
      <w:r>
        <w:t xml:space="preserve"> </w:t>
      </w:r>
      <w:r>
        <w:t xml:space="preserve">y al</w:t>
      </w:r>
      <w:r>
        <w:t xml:space="preserve"> </w:t>
      </w:r>
      <w:r>
        <w:rPr>
          <w:iCs/>
          <w:i/>
        </w:rPr>
        <w:t xml:space="preserve">trabajador en activo</w:t>
      </w:r>
      <w:r>
        <w:t xml:space="preserve"> </w:t>
      </w:r>
      <w:r>
        <w:t xml:space="preserve">(no a las grandes), ata todo apoyo a competencia y desempeño, y corre en paralelo a los nodos, no en su lugar. La tensión entre competitividad nacional y justicia territorial es real; el plan la asume con los ojos abiertos en vez de fingir que no existe.</w:t>
      </w:r>
    </w:p>
    <w:bookmarkEnd w:id="126"/>
    <w:bookmarkEnd w:id="127"/>
    <w:bookmarkStart w:id="128" w:name="X1bba574aa25410650f7841df1158dd6ea3828c5"/>
    <w:p>
      <w:pPr>
        <w:pStyle w:val="Heading2"/>
      </w:pPr>
      <w:r>
        <w:t xml:space="preserve">12.4 El turismo: estrategia de alto impacto dentro del presupuesto</w:t>
      </w:r>
    </w:p>
    <w:p>
      <w:pPr>
        <w:pStyle w:val="FirstParagraph"/>
      </w:pPr>
      <w:r>
        <w:t xml:space="preserve">La estrategia no es gastar más,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128"/>
    <w:bookmarkStart w:id="129" w:name="Xf79264da502ae9ac5a1795ed90ae6eedd6d1f37"/>
    <w:p>
      <w:pPr>
        <w:pStyle w:val="Heading2"/>
      </w:pPr>
      <w:r>
        <w:t xml:space="preserve">12.5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129"/>
    <w:bookmarkEnd w:id="130"/>
    <w:bookmarkStart w:id="141" w:name="X3356fa1ebf2d69c2684f142fc61bec6de18686a"/>
    <w:p>
      <w:pPr>
        <w:pStyle w:val="Heading1"/>
      </w:pPr>
      <w:r>
        <w:t xml:space="preserve">Frente XIII: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131"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131"/>
    <w:bookmarkStart w:id="132" w:name="Xbe1bc1ffe34ded2f92eda4082bd128705780a83"/>
    <w:p>
      <w:pPr>
        <w:pStyle w:val="Heading2"/>
      </w:pPr>
      <w:r>
        <w:t xml:space="preserve">13.2 Optimización del Estado: liberar recursos para empleo real</w:t>
      </w:r>
    </w:p>
    <w:p>
      <w:pPr>
        <w:pStyle w:val="FirstParagraph"/>
      </w:pPr>
      <w:r>
        <w:t xml:space="preserve">No es ideológica,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132"/>
    <w:bookmarkStart w:id="133" w:name="Xfebf870c2c394019a95ecc0180aa7025eb2a4af"/>
    <w:p>
      <w:pPr>
        <w:pStyle w:val="Heading2"/>
      </w:pPr>
      <w:r>
        <w:t xml:space="preserve">13.3 Antirracismo Estructural: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133"/>
    <w:bookmarkStart w:id="134" w:name="X021ffd85052d4393a2d0f56afd4a3ff51f9fae0"/>
    <w:p>
      <w:pPr>
        <w:pStyle w:val="Heading2"/>
      </w:pPr>
      <w:r>
        <w:t xml:space="preserve">13.4 Anticlasismo: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134"/>
    <w:bookmarkStart w:id="135" w:name="Xf5b4c686dba9c5577ecb87553f8f18292bc15b9"/>
    <w:p>
      <w:pPr>
        <w:pStyle w:val="Heading2"/>
      </w:pPr>
      <w:r>
        <w:t xml:space="preserve">13.5 La ética como práctica institucional: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135"/>
    <w:bookmarkStart w:id="136" w:name="X6089359649d7a4a7f1dd461f2e4ee211200a0d9"/>
    <w:p>
      <w:pPr>
        <w:pStyle w:val="Heading2"/>
      </w:pPr>
      <w:r>
        <w:t xml:space="preserve">13.6 El dividendo ético: empleo que genera la integridad estructural</w:t>
      </w:r>
    </w:p>
    <w:p>
      <w:pPr>
        <w:pStyle w:val="FirstParagraph"/>
      </w:pPr>
      <w:r>
        <w:t xml:space="preserve">La optimización, el antirracismo y el anticlasismo no son costos,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no por nueva deuda.</w:t>
      </w:r>
    </w:p>
    <w:bookmarkEnd w:id="136"/>
    <w:bookmarkStart w:id="137"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137"/>
    <w:bookmarkStart w:id="138" w:name="los-ocho-mecanismos-de-diseño"/>
    <w:p>
      <w:pPr>
        <w:pStyle w:val="Heading2"/>
      </w:pPr>
      <w:r>
        <w:t xml:space="preserve">13.8 Los ocho mecanismos de diseño</w:t>
      </w:r>
    </w:p>
    <w:p>
      <w:pPr>
        <w:pStyle w:val="FirstParagraph"/>
      </w:pPr>
      <w:r>
        <w:rPr>
          <w:bCs/>
          <w:b/>
        </w:rPr>
        <w:t xml:space="preserve">Mecanismo 1: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 .</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 .</w:t>
      </w:r>
    </w:p>
    <w:p>
      <w:pPr>
        <w:pStyle w:val="BodyText"/>
      </w:pPr>
      <w:r>
        <w:rPr>
          <w:bCs/>
          <w:b/>
        </w:rPr>
        <w:t xml:space="preserve">Mecanismo 7: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se dice hoy exactamente qué dato se hará público si un nodo incumple, porque el poder disuasivo está en la pre-comisión a revelar, no en el dato en sí.</w:t>
      </w:r>
    </w:p>
    <w:p>
      <w:pPr>
        <w:pStyle w:val="BodyText"/>
      </w:pPr>
      <w:r>
        <w:rPr>
          <w:bCs/>
          <w:b/>
        </w:rPr>
        <w:t xml:space="preserve">Mecanismo 8: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la resistencia a la captura sí.</w:t>
      </w:r>
    </w:p>
    <w:bookmarkEnd w:id="138"/>
    <w:bookmarkStart w:id="139"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139"/>
    <w:bookmarkStart w:id="140" w:name="X3427fda87ec4dbe2d4edb93053a5ae465351199"/>
    <w:p>
      <w:pPr>
        <w:pStyle w:val="Heading2"/>
      </w:pPr>
      <w:r>
        <w:t xml:space="preserve">13.10 La intervención territorial: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140"/>
    <w:bookmarkEnd w:id="141"/>
    <w:bookmarkStart w:id="151" w:name="Xbc642ba39422177b7a477569c28a5373a2663f2"/>
    <w:p>
      <w:pPr>
        <w:pStyle w:val="Heading1"/>
      </w:pPr>
      <w:r>
        <w:t xml:space="preserve">Frente XIV: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y la universalidad garantiza que eso ocurra para todos.</w:t>
      </w:r>
    </w:p>
    <w:bookmarkStart w:id="142"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142"/>
    <w:bookmarkStart w:id="143" w:name="X8f4dbd14b20fbf0212aedf6d78669c95af2197b"/>
    <w:p>
      <w:pPr>
        <w:pStyle w:val="Heading2"/>
      </w:pPr>
      <w:r>
        <w:t xml:space="preserve">14.2 Las tres modalidades: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143"/>
    <w:bookmarkStart w:id="144" w:name="X2ab33b8e26a824172e96759dd37ec715d0bd7d5"/>
    <w:p>
      <w:pPr>
        <w:pStyle w:val="Heading2"/>
      </w:pPr>
      <w:r>
        <w:t xml:space="preserve">14.3 La universalidad real: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144"/>
    <w:bookmarkStart w:id="145"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145"/>
    <w:bookmarkStart w:id="146" w:name="X73188e79240bf31e3872e4b857e6e02a31de94f"/>
    <w:p>
      <w:pPr>
        <w:pStyle w:val="Heading2"/>
      </w:pPr>
      <w:r>
        <w:t xml:space="preserve">14.5 Secuencia de implementación: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pero no se abandona la universalidad: se revisa el valor del servicio, no la ambición.</w:t>
      </w:r>
    </w:p>
    <w:bookmarkEnd w:id="146"/>
    <w:bookmarkStart w:id="147" w:name="lo-que-produce-el-triple-resultado"/>
    <w:p>
      <w:pPr>
        <w:pStyle w:val="Heading2"/>
      </w:pPr>
      <w:r>
        <w:t xml:space="preserve">14.6 Lo que produce: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147"/>
    <w:bookmarkStart w:id="148" w:name="dih-y-ética-no-negociable"/>
    <w:p>
      <w:pPr>
        <w:pStyle w:val="Heading2"/>
      </w:pPr>
      <w:r>
        <w:t xml:space="preserve">14.7 DIH y ética: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48"/>
    <w:bookmarkStart w:id="149" w:name="costo-fiscal-con-honestidad"/>
    <w:p>
      <w:pPr>
        <w:pStyle w:val="Heading2"/>
      </w:pPr>
      <w:r>
        <w:t xml:space="preserve">14.8 Costo fiscal: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n/a</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n/a</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49"/>
    <w:bookmarkStart w:id="150"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50"/>
    <w:bookmarkEnd w:id="151"/>
    <w:bookmarkStart w:id="152"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52"/>
    <w:bookmarkStart w:id="156"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el plan la implementa, no la crea; (b) el catastro multipropósito ya es servicio público (Ley 1955/2019, Decreto 148/2020),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53"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53"/>
    <w:bookmarkStart w:id="154"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54"/>
    <w:bookmarkStart w:id="155"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55"/>
    <w:bookmarkEnd w:id="156"/>
    <w:bookmarkStart w:id="162"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57"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57"/>
    <w:bookmarkStart w:id="158" w:name="escenario-base-sin-reforma-tributaria"/>
    <w:p>
      <w:pPr>
        <w:pStyle w:val="Heading2"/>
      </w:pPr>
      <w:r>
        <w:t xml:space="preserve">Escenario base: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58"/>
    <w:bookmarkStart w:id="159" w:name="X469a5fa7720b6041b511ba7c856f00452ca54b6"/>
    <w:p>
      <w:pPr>
        <w:pStyle w:val="Heading2"/>
      </w:pPr>
      <w:r>
        <w:t xml:space="preserve">Escenario ampliado: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no habilita el núcleo, lo expande.</w:t>
      </w:r>
    </w:p>
    <w:bookmarkEnd w:id="159"/>
    <w:bookmarkStart w:id="160"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60"/>
    <w:bookmarkStart w:id="161" w:name="X9c418e63bddc0f86d9f158c9fa2c10f39119c03"/>
    <w:p>
      <w:pPr>
        <w:pStyle w:val="Heading2"/>
      </w:pPr>
      <w:r>
        <w:t xml:space="preserve">Stress test: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61"/>
    <w:bookmarkEnd w:id="162"/>
    <w:bookmarkStart w:id="163"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suben la probabilidad de éxito sin agravar el riesgo de proliferación institucional que el propio Frente XIII busca evitar.</w:t>
      </w:r>
    </w:p>
    <w:p>
      <w:r>
        <w:pict>
          <v:rect style="width:0;height:1.5pt" o:hralign="center" o:hrstd="t" o:hr="t"/>
        </w:pict>
      </w:r>
    </w:p>
    <w:bookmarkEnd w:id="163"/>
    <w:bookmarkStart w:id="167" w:name="X63812107fc27b9894e947da83252cc3e34ce294"/>
    <w:p>
      <w:pPr>
        <w:pStyle w:val="Heading1"/>
      </w:pPr>
      <w:r>
        <w:t xml:space="preserve">Productividad y Competitividad Nacional: la apuesta de fondo</w:t>
      </w:r>
    </w:p>
    <w:p>
      <w:pPr>
        <w:pStyle w:val="FirstParagraph"/>
      </w:pPr>
      <w:r>
        <w:t xml:space="preserve">Esta es la sección que ata al resto. El plan persigue empleo, seguridad y equidad, pero el ingreso por persona de un país en el largo plazo lo decide una sola cosa: cuánto valor produce cada trabajador. Y ahí Colombia tiene un problema que no puede seguir ignorando.</w:t>
      </w:r>
    </w:p>
    <w:p>
      <w:pPr>
        <w:pStyle w:val="BlockText"/>
      </w:pPr>
      <w:r>
        <w:rPr>
          <w:bCs/>
          <w:b/>
        </w:rPr>
        <w:t xml:space="preserve">El problema, sin rodeos.</w:t>
      </w:r>
      <w:r>
        <w:t xml:space="preserve"> </w:t>
      </w:r>
      <w:r>
        <w:t xml:space="preserve">En 2025 el país logró el desempleo más bajo del siglo, pero la productividad por trabajador cayó cerca de 3,1% entre 2022 y 2025 y la productividad total de los factores apenas creció 0,9%. El empleo nuevo se concentra en servicios de baja productividad y el paso de trabajadores hacia sectores más productivos se redujo a la mitad en una década. Crear empleo formal y subir la productividad no son lo mismo, y el país lleva años demostrándolo. Sin productividad no hay competitividad, y sin competitividad el empleo que se crea es frágil.</w:t>
      </w:r>
    </w:p>
    <w:bookmarkStart w:id="164" w:name="el-objetivo-nacional-con-metas-duras"/>
    <w:p>
      <w:pPr>
        <w:pStyle w:val="Heading2"/>
      </w:pPr>
      <w:r>
        <w:t xml:space="preserve">El objetivo nacional, con metas duras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Meta</w:t>
            </w:r>
          </w:p>
        </w:tc>
        <w:tc>
          <w:tcPr/>
          <w:p>
            <w:pPr>
              <w:pStyle w:val="Compact"/>
              <w:jc w:val="left"/>
            </w:pPr>
            <w:r>
              <w:t xml:space="preserve">Punto de partida (2025-2026)</w:t>
            </w:r>
          </w:p>
        </w:tc>
        <w:tc>
          <w:tcPr/>
          <w:p>
            <w:pPr>
              <w:pStyle w:val="Compact"/>
              <w:jc w:val="left"/>
            </w:pPr>
            <w:r>
              <w:t xml:space="preserve">Meta Año 4</w:t>
            </w:r>
          </w:p>
        </w:tc>
        <w:tc>
          <w:tcPr/>
          <w:p>
            <w:pPr>
              <w:pStyle w:val="Compact"/>
              <w:jc w:val="left"/>
            </w:pPr>
            <w:r>
              <w:t xml:space="preserve">Quién la mide</w:t>
            </w:r>
          </w:p>
        </w:tc>
      </w:tr>
      <w:tr>
        <w:tc>
          <w:tcPr/>
          <w:p>
            <w:pPr>
              <w:pStyle w:val="Compact"/>
              <w:jc w:val="left"/>
            </w:pPr>
            <w:r>
              <w:t xml:space="preserve">Productividad total de los factores (PTF)</w:t>
            </w:r>
          </w:p>
        </w:tc>
        <w:tc>
          <w:tcPr/>
          <w:p>
            <w:pPr>
              <w:pStyle w:val="Compact"/>
              <w:jc w:val="left"/>
            </w:pPr>
            <w:r>
              <w:t xml:space="preserve">~0,9% anual</w:t>
            </w:r>
          </w:p>
        </w:tc>
        <w:tc>
          <w:tcPr/>
          <w:p>
            <w:pPr>
              <w:pStyle w:val="Compact"/>
              <w:jc w:val="left"/>
            </w:pPr>
            <w:r>
              <w:t xml:space="preserve">≥1,5% anual sostenido</w:t>
            </w:r>
          </w:p>
        </w:tc>
        <w:tc>
          <w:tcPr/>
          <w:p>
            <w:pPr>
              <w:pStyle w:val="Compact"/>
              <w:jc w:val="left"/>
            </w:pPr>
            <w:r>
              <w:t xml:space="preserve">DANE + DNP, panel independiente</w:t>
            </w:r>
          </w:p>
        </w:tc>
      </w:tr>
      <w:tr>
        <w:tc>
          <w:tcPr/>
          <w:p>
            <w:pPr>
              <w:pStyle w:val="Compact"/>
              <w:jc w:val="left"/>
            </w:pPr>
            <w:r>
              <w:t xml:space="preserve">Productividad laboral por trabajador</w:t>
            </w:r>
          </w:p>
        </w:tc>
        <w:tc>
          <w:tcPr/>
          <w:p>
            <w:pPr>
              <w:pStyle w:val="Compact"/>
              <w:jc w:val="left"/>
            </w:pPr>
            <w:r>
              <w:t xml:space="preserve">Cayendo (~-3,1% acumulado)</w:t>
            </w:r>
          </w:p>
        </w:tc>
        <w:tc>
          <w:tcPr/>
          <w:p>
            <w:pPr>
              <w:pStyle w:val="Compact"/>
              <w:jc w:val="left"/>
            </w:pPr>
            <w:r>
              <w:t xml:space="preserve">Crecimiento positivo ≥2% anual</w:t>
            </w:r>
          </w:p>
        </w:tc>
        <w:tc>
          <w:tcPr/>
          <w:p>
            <w:pPr>
              <w:pStyle w:val="Compact"/>
              <w:jc w:val="left"/>
            </w:pPr>
            <w:r>
              <w:t xml:space="preserve">DANE</w:t>
            </w:r>
          </w:p>
        </w:tc>
      </w:tr>
      <w:tr>
        <w:tc>
          <w:tcPr/>
          <w:p>
            <w:pPr>
              <w:pStyle w:val="Compact"/>
              <w:jc w:val="left"/>
            </w:pPr>
            <w:r>
              <w:t xml:space="preserve">Inversión productiva (formación bruta de capital fijo)</w:t>
            </w:r>
          </w:p>
        </w:tc>
        <w:tc>
          <w:tcPr/>
          <w:p>
            <w:pPr>
              <w:pStyle w:val="Compact"/>
              <w:jc w:val="left"/>
            </w:pPr>
            <w:r>
              <w:t xml:space="preserve">Contribución del capital por trabajador negativa</w:t>
            </w:r>
          </w:p>
        </w:tc>
        <w:tc>
          <w:tcPr/>
          <w:p>
            <w:pPr>
              <w:pStyle w:val="Compact"/>
              <w:jc w:val="left"/>
            </w:pPr>
            <w:r>
              <w:t xml:space="preserve">Recuperar la contribución del capital a positiva; subir la inversión 2-3 puntos del PIB</w:t>
            </w:r>
          </w:p>
        </w:tc>
        <w:tc>
          <w:tcPr/>
          <w:p>
            <w:pPr>
              <w:pStyle w:val="Compact"/>
              <w:jc w:val="left"/>
            </w:pPr>
            <w:r>
              <w:t xml:space="preserve">DANE + Banco de la República</w:t>
            </w:r>
          </w:p>
        </w:tc>
      </w:tr>
      <w:tr>
        <w:tc>
          <w:tcPr/>
          <w:p>
            <w:pPr>
              <w:pStyle w:val="Compact"/>
              <w:jc w:val="left"/>
            </w:pPr>
            <w:r>
              <w:t xml:space="preserve">Exportaciones no minero-energéticas</w:t>
            </w:r>
          </w:p>
        </w:tc>
        <w:tc>
          <w:tcPr/>
          <w:p>
            <w:pPr>
              <w:pStyle w:val="Compact"/>
              <w:jc w:val="left"/>
            </w:pPr>
            <w:r>
              <w:t xml:space="preserve">Base 2025</w:t>
            </w:r>
          </w:p>
        </w:tc>
        <w:tc>
          <w:tcPr/>
          <w:p>
            <w:pPr>
              <w:pStyle w:val="Compact"/>
              <w:jc w:val="left"/>
            </w:pPr>
            <w:r>
              <w:t xml:space="preserve">+30% real en el período</w:t>
            </w:r>
          </w:p>
        </w:tc>
        <w:tc>
          <w:tcPr/>
          <w:p>
            <w:pPr>
              <w:pStyle w:val="Compact"/>
              <w:jc w:val="left"/>
            </w:pPr>
            <w:r>
              <w:t xml:space="preserve">DANE + ProColombia</w:t>
            </w:r>
          </w:p>
        </w:tc>
      </w:tr>
      <w:tr>
        <w:tc>
          <w:tcPr/>
          <w:p>
            <w:pPr>
              <w:pStyle w:val="Compact"/>
              <w:jc w:val="left"/>
            </w:pPr>
            <w:r>
              <w:t xml:space="preserve">Costo logístico (como % del valor del producto)</w:t>
            </w:r>
          </w:p>
        </w:tc>
        <w:tc>
          <w:tcPr/>
          <w:p>
            <w:pPr>
              <w:pStyle w:val="Compact"/>
              <w:jc w:val="left"/>
            </w:pPr>
            <w:r>
              <w:t xml:space="preserve">Alto frente a la OCDE</w:t>
            </w:r>
          </w:p>
        </w:tc>
        <w:tc>
          <w:tcPr/>
          <w:p>
            <w:pPr>
              <w:pStyle w:val="Compact"/>
              <w:jc w:val="left"/>
            </w:pPr>
            <w:r>
              <w:t xml:space="preserve">Bajar de forma medible con el sistema multimodal</w:t>
            </w:r>
          </w:p>
        </w:tc>
        <w:tc>
          <w:tcPr/>
          <w:p>
            <w:pPr>
              <w:pStyle w:val="Compact"/>
              <w:jc w:val="left"/>
            </w:pPr>
            <w:r>
              <w:t xml:space="preserve">DNP + Min. Transporte</w:t>
            </w:r>
          </w:p>
        </w:tc>
      </w:tr>
      <w:tr>
        <w:tc>
          <w:tcPr/>
          <w:p>
            <w:pPr>
              <w:pStyle w:val="Compact"/>
              <w:jc w:val="left"/>
            </w:pPr>
            <w:r>
              <w:t xml:space="preserve">Posición en competitividad (ranking IMD)</w:t>
            </w:r>
          </w:p>
        </w:tc>
        <w:tc>
          <w:tcPr/>
          <w:p>
            <w:pPr>
              <w:pStyle w:val="Compact"/>
              <w:jc w:val="left"/>
            </w:pPr>
            <w:r>
              <w:t xml:space="preserve">Rezagada en la región</w:t>
            </w:r>
          </w:p>
        </w:tc>
        <w:tc>
          <w:tcPr/>
          <w:p>
            <w:pPr>
              <w:pStyle w:val="Compact"/>
              <w:jc w:val="left"/>
            </w:pPr>
            <w:r>
              <w:t xml:space="preserve">Subir posiciones de forma sostenida</w:t>
            </w:r>
          </w:p>
        </w:tc>
        <w:tc>
          <w:tcPr/>
          <w:p>
            <w:pPr>
              <w:pStyle w:val="Compact"/>
              <w:jc w:val="left"/>
            </w:pPr>
            <w:r>
              <w:t xml:space="preserve">Referente externo</w:t>
            </w:r>
          </w:p>
        </w:tc>
      </w:tr>
    </w:tbl>
    <w:p>
      <w:pPr>
        <w:pStyle w:val="BodyText"/>
      </w:pPr>
      <w:r>
        <w:t xml:space="preserve">La productividad deja de ser un subproducto esperado y se vuelve un objetivo medido, con dueño y con tablero público, anclado al Sistema Nacional de Competitividad que ya existe en Colombia (Consejo Privado de Competitividad + DNP + DANE).</w:t>
      </w:r>
    </w:p>
    <w:bookmarkEnd w:id="164"/>
    <w:bookmarkStart w:id="165" w:name="las-palancas-fuertes-en-orden"/>
    <w:p>
      <w:pPr>
        <w:pStyle w:val="Heading2"/>
      </w:pPr>
      <w:r>
        <w:t xml:space="preserve">Las palancas fuertes, en orden</w:t>
      </w:r>
    </w:p>
    <w:p>
      <w:pPr>
        <w:pStyle w:val="FirstParagraph"/>
      </w:pPr>
      <w:r>
        <w:t xml:space="preserve">No todas las palancas pesan igual. Estas son las que más mueven la productividad, ordenadas por impacto y por qué tan al alcance del Ejecutivo están. Casi todas ya viven en el plan; lo que faltaba era nombrarlas como una sola apuesta.</w:t>
      </w:r>
    </w:p>
    <w:p>
      <w:pPr>
        <w:numPr>
          <w:ilvl w:val="0"/>
          <w:numId w:val="1012"/>
        </w:numPr>
        <w:pStyle w:val="Compact"/>
      </w:pPr>
      <w:r>
        <w:rPr>
          <w:bCs/>
          <w:b/>
        </w:rPr>
        <w:t xml:space="preserve">Catastro y titulación (Frente II).</w:t>
      </w:r>
      <w:r>
        <w:t xml:space="preserve"> </w:t>
      </w:r>
      <w:r>
        <w:t xml:space="preserve">La palanca de fondo y la más subestimada. El título convierte tierra muerta en colateral, el colateral en crédito, el crédito en la inversión que hoy falta, y el registro permite que la tierra fluya hacia quien la usa mejor. Ataca de raíz la mala asignación de recursos, que es el corazón del problema de productividad. Ya tiene piso legal (servicio público desde 2019): es ejecución y financiación, no un pedido al Congreso. El Módulo de Productividad Rural del Frente II convierte esa titulación en productividad medida (rendimiento por hectárea, valor agregado local, exportación agro).</w:t>
      </w:r>
    </w:p>
    <w:p>
      <w:pPr>
        <w:numPr>
          <w:ilvl w:val="0"/>
          <w:numId w:val="1012"/>
        </w:numPr>
        <w:pStyle w:val="Compact"/>
      </w:pPr>
      <w:r>
        <w:rPr>
          <w:bCs/>
          <w:b/>
        </w:rPr>
        <w:t xml:space="preserve">Logística multimodal (Frente IX).</w:t>
      </w:r>
      <w:r>
        <w:t xml:space="preserve"> </w:t>
      </w:r>
      <w:r>
        <w:t xml:space="preserve">Río Magdalena, ferrocarril, dragado de Buenaventura. Los costos logísticos son un impuesto directo a la competitividad de toda firma que mueva algo. Bajarlos sube la productividad sin que las empresas hagan nada distinto.</w:t>
      </w:r>
    </w:p>
    <w:p>
      <w:pPr>
        <w:numPr>
          <w:ilvl w:val="0"/>
          <w:numId w:val="1012"/>
        </w:numPr>
        <w:pStyle w:val="Compact"/>
      </w:pPr>
      <w:r>
        <w:rPr>
          <w:bCs/>
          <w:b/>
        </w:rPr>
        <w:t xml:space="preserve">Profundización de capital e inversión (Frentes V, VIII, X).</w:t>
      </w:r>
      <w:r>
        <w:t xml:space="preserve"> </w:t>
      </w:r>
      <w:r>
        <w:t xml:space="preserve">El ancla fiscal baja la prima de riesgo y el costo del crédito; el Contrato de Habilitación atrae inversión privada; la atracción de inversión extranjera completa. Dado que hoy la contribución del capital por trabajador es negativa, esta palanca es urgente.</w:t>
      </w:r>
    </w:p>
    <w:p>
      <w:pPr>
        <w:numPr>
          <w:ilvl w:val="0"/>
          <w:numId w:val="1012"/>
        </w:numPr>
        <w:pStyle w:val="Compact"/>
      </w:pPr>
      <w:r>
        <w:rPr>
          <w:bCs/>
          <w:b/>
        </w:rPr>
        <w:t xml:space="preserve">Difusión tecnológica y de gestión (Módulos de Productividad Urbana 12.3 y Rural del Frente II).</w:t>
      </w:r>
      <w:r>
        <w:t xml:space="preserve"> </w:t>
      </w:r>
      <w:r>
        <w:t xml:space="preserve">La mayor ganancia no está en inventar sino en que el productor promedio adopte lo que ya existe. El extensionismo para pymes urbanas y la extensión agropecuaria moderna mueven la media de todo el aparato productivo, en la ciudad y en el campo. Barato y enteramente ejecutivo.</w:t>
      </w:r>
    </w:p>
    <w:p>
      <w:pPr>
        <w:numPr>
          <w:ilvl w:val="0"/>
          <w:numId w:val="1012"/>
        </w:numPr>
        <w:pStyle w:val="Compact"/>
      </w:pPr>
      <w:r>
        <w:rPr>
          <w:bCs/>
          <w:b/>
        </w:rPr>
        <w:t xml:space="preserve">Fin del castigo al crecimiento (12.3).</w:t>
      </w:r>
      <w:r>
        <w:t xml:space="preserve"> </w:t>
      </w:r>
      <w:r>
        <w:t xml:space="preserve">Quitar los umbrales que hacen que las firmas se queden pequeñas a propósito libera la</w:t>
      </w:r>
      <w:r>
        <w:t xml:space="preserve"> </w:t>
      </w:r>
      <w:r>
        <w:t xml:space="preserve">“</w:t>
      </w:r>
      <w:r>
        <w:t xml:space="preserve">mitad faltante</w:t>
      </w:r>
      <w:r>
        <w:t xml:space="preserve">”</w:t>
      </w:r>
      <w:r>
        <w:t xml:space="preserve"> </w:t>
      </w:r>
      <w:r>
        <w:t xml:space="preserve">donde está la productividad. Ganancia de reasignación casi sin gasto.</w:t>
      </w:r>
    </w:p>
    <w:p>
      <w:pPr>
        <w:numPr>
          <w:ilvl w:val="0"/>
          <w:numId w:val="1012"/>
        </w:numPr>
        <w:pStyle w:val="Compact"/>
      </w:pPr>
      <w:r>
        <w:rPr>
          <w:bCs/>
          <w:b/>
        </w:rPr>
        <w:t xml:space="preserve">Competencia con dientes (12.3 y Frente XIII).</w:t>
      </w:r>
      <w:r>
        <w:t xml:space="preserve"> </w:t>
      </w:r>
      <w:r>
        <w:t xml:space="preserve">Una autoridad de competencia fuerte sube la productividad de los rivales del incumbente. La protección a sectores es siempre temporal y condicionada a exportar, nunca permanente.</w:t>
      </w:r>
    </w:p>
    <w:p>
      <w:pPr>
        <w:numPr>
          <w:ilvl w:val="0"/>
          <w:numId w:val="1012"/>
        </w:numPr>
        <w:pStyle w:val="Compact"/>
      </w:pPr>
      <w:r>
        <w:rPr>
          <w:bCs/>
          <w:b/>
        </w:rPr>
        <w:t xml:space="preserve">Facilitación de comercio.</w:t>
      </w:r>
      <w:r>
        <w:t xml:space="preserve"> </w:t>
      </w:r>
      <w:r>
        <w:t xml:space="preserve">Digitalizar la aduana y la ventanilla única de comercio exterior baja un impuesto invisible a toda exportación. Bajo costo, sin Congreso.</w:t>
      </w:r>
    </w:p>
    <w:p>
      <w:pPr>
        <w:numPr>
          <w:ilvl w:val="0"/>
          <w:numId w:val="1012"/>
        </w:numPr>
        <w:pStyle w:val="Compact"/>
      </w:pPr>
      <w:r>
        <w:rPr>
          <w:bCs/>
          <w:b/>
        </w:rPr>
        <w:t xml:space="preserve">Capital humano pertinente (Frentes VII, XIV y 12.3).</w:t>
      </w:r>
      <w:r>
        <w:t xml:space="preserve"> </w:t>
      </w:r>
      <w:r>
        <w:t xml:space="preserve">SENA dual pegado a los vectores de cada nodo, recualificación del trabajador en activo, reconocimiento de aprendizajes previos. La palanca más lenta y la de mayor retorno.</w:t>
      </w:r>
    </w:p>
    <w:bookmarkEnd w:id="165"/>
    <w:bookmarkStart w:id="166" w:name="Xe0242f5602f4db7493a3d4c5a801923b610b7a1"/>
    <w:p>
      <w:pPr>
        <w:pStyle w:val="Heading2"/>
      </w:pPr>
      <w:r>
        <w:t xml:space="preserve">Por qué esto es coherente con el resto del plan</w:t>
      </w:r>
    </w:p>
    <w:p>
      <w:pPr>
        <w:pStyle w:val="FirstParagraph"/>
      </w:pPr>
      <w:r>
        <w:t xml:space="preserve">El principio rector</w:t>
      </w:r>
      <w:r>
        <w:t xml:space="preserve"> </w:t>
      </w:r>
      <w:r>
        <w:t xml:space="preserve">“</w:t>
      </w:r>
      <w:r>
        <w:t xml:space="preserve">activar lo que ya se pagó</w:t>
      </w:r>
      <w:r>
        <w:t xml:space="preserve">”</w:t>
      </w:r>
      <w:r>
        <w:t xml:space="preserve"> </w:t>
      </w:r>
      <w:r>
        <w:t xml:space="preserve">se aplicaba solo a la infraestructura. Esta sección lo extiende al tejido productivo: subir la productividad de las firmas y los trabajadores que ya existen rinde más que crear otros nuevos. Los nodos siguen sirviendo a la justicia territorial y la seguridad; esta agenda sirve a la competitividad nacional, y corre en paralelo. La tensión entre ambos objetivos es real y el plan la asume de frente: prioriza la pyme y al trabajador sobre el incumbente, y ata todo apoyo a competencia y desempeño verificable.</w:t>
      </w:r>
    </w:p>
    <w:p>
      <w:r>
        <w:pict>
          <v:rect style="width:0;height:1.5pt" o:hralign="center" o:hrstd="t" o:hr="t"/>
        </w:pict>
      </w:r>
    </w:p>
    <w:bookmarkEnd w:id="166"/>
    <w:bookmarkEnd w:id="167"/>
    <w:bookmarkStart w:id="168" w:name="Xe5c79804bed02634569cad6ab9b527d82f9455a"/>
    <w:p>
      <w:pPr>
        <w:pStyle w:val="Heading1"/>
      </w:pPr>
      <w:r>
        <w:t xml:space="preserve">Plataforma de Trazabilidad del Gasto Público (el Sistema Nervioso del Estado)</w:t>
      </w:r>
    </w:p>
    <w:p>
      <w:pPr>
        <w:pStyle w:val="FirstParagraph"/>
      </w:pPr>
      <w:r>
        <w:t xml:space="preserve">Esta es una sección transversal, no parte de un frente, porque la plataforma no pertenece a ninguno: sirve a todos. Es la infraestructura que sigue cada peso público desde que entra hasta que se gasta en algo real. La cañería de datos sobre la que corren muchas cosas del plan, entre ellas la plataforma de integridad del gasto que se detalla en el Frente IV (su aplicación anticorrupción, con el motor, los módulos por dominio, las dos escalas y los límites).</w:t>
      </w:r>
    </w:p>
    <w:p>
      <w:pPr>
        <w:pStyle w:val="BodyText"/>
      </w:pPr>
      <w:r>
        <w:t xml:space="preserve">El reparto es deliberado: aquí vive la infraestructura, en el Frente IV se explica qué corre por ella. Así, cambiar una señal de detección se hace en un solo lugar y no hay que sincronizar dos secciones.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y demás fuentes; API pública. Es la base común que alimenta tanto la gestión del gasto como la detección de anomalías</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detección</w:t>
            </w:r>
          </w:p>
        </w:tc>
        <w:tc>
          <w:tcPr/>
          <w:p>
            <w:pPr>
              <w:pStyle w:val="Compact"/>
              <w:jc w:val="left"/>
            </w:pPr>
            <w:r>
              <w:t xml:space="preserve">Corre sobre esta infraestructura. Las señales concretas y los módulos por dominio (contratación, salud, subsidios, nómina) se detallan en el Frente IV, para no duplicarlos aquí</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Inteligencia financiera</w:t>
            </w:r>
          </w:p>
        </w:tc>
        <w:tc>
          <w:tcPr/>
          <w:p>
            <w:pPr>
              <w:pStyle w:val="Compact"/>
              <w:jc w:val="left"/>
            </w:pPr>
            <w:r>
              <w:t xml:space="preserve">Uso propio de seguridad, distinto de la detección de corrupción en el gasto: rastreo de flujos financieros de grupos armados, en coordinación con la UIAF</w:t>
            </w:r>
          </w:p>
        </w:tc>
        <w:tc>
          <w:tcPr/>
          <w:p>
            <w:pPr>
              <w:pStyle w:val="Compact"/>
              <w:jc w:val="left"/>
            </w:pPr>
            <w:r>
              <w:t xml:space="preserve">UIAF + Min. Defensa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p>
      <w:pPr>
        <w:pStyle w:val="BodyText"/>
      </w:pPr>
      <w:r>
        <w:rPr>
          <w:bCs/>
          <w:b/>
        </w:rPr>
        <w:t xml:space="preserve">Por qué es transversal y no de un frente.</w:t>
      </w:r>
      <w:r>
        <w:t xml:space="preserve"> </w:t>
      </w:r>
      <w:r>
        <w:t xml:space="preserve">La plataforma habilita al menos cinco frentes a la vez: es la base de la anticorrupción (Frente IV), el control del gasto en salud (Frente VI), la integridad territorial (Frente XIII), la inteligencia financiera de seguridad (Frente III) y la trazabilidad de la titulación y las obras de los nodos (Frentes II y la Columna Vertebral). No es política industrial, es infraestructura del Estado entero.</w:t>
      </w:r>
    </w:p>
    <w:p>
      <w:pPr>
        <w:pStyle w:val="BodyText"/>
      </w:pPr>
      <w:r>
        <w:rPr>
          <w:bCs/>
          <w:b/>
        </w:rPr>
        <w:t xml:space="preserve">Un buen ejemplo de</w:t>
      </w:r>
      <w:r>
        <w:rPr>
          <w:bCs/>
          <w:b/>
        </w:rPr>
        <w:t xml:space="preserve"> </w:t>
      </w:r>
      <w:r>
        <w:rPr>
          <w:bCs/>
          <w:b/>
        </w:rPr>
        <w:t xml:space="preserve">“</w:t>
      </w:r>
      <w:r>
        <w:rPr>
          <w:bCs/>
          <w:b/>
        </w:rPr>
        <w:t xml:space="preserve">primer cliente</w:t>
      </w:r>
      <w:r>
        <w:rPr>
          <w:bCs/>
          <w:b/>
        </w:rPr>
        <w:t xml:space="preserve">”</w:t>
      </w:r>
      <w:r>
        <w:rPr>
          <w:bCs/>
          <w:b/>
        </w:rPr>
        <w:t xml:space="preserve">.</w:t>
      </w:r>
      <w:r>
        <w:t xml:space="preserve"> </w:t>
      </w:r>
      <w:r>
        <w:t xml:space="preserve">Aunque no pertenece al Frente X, la plataforma sí ilustra su principio de compra pública como jalonador: el Estado se compra a sí mismo una capacidad tecnológica nacional, en vez de importarla. Es un caso de</w:t>
      </w:r>
      <w:r>
        <w:t xml:space="preserve"> </w:t>
      </w:r>
      <w:r>
        <w:t xml:space="preserve">“</w:t>
      </w:r>
      <w:r>
        <w:t xml:space="preserve">cómprate lo que predicas</w:t>
      </w:r>
      <w:r>
        <w:t xml:space="preserve">”</w:t>
      </w:r>
      <w:r>
        <w:t xml:space="preserve">, y por eso el Frente X la menciona como ejemplo.</w:t>
      </w:r>
    </w:p>
    <w:p>
      <w:pPr>
        <w:pStyle w:val="BlockText"/>
      </w:pPr>
      <w:r>
        <w:t xml:space="preserve">Un Estado que ve cada peso en tiempo real, con los datos abiertos para que cualquiera mire, cambia el cálculo del que roba: la corrupción deja de esconderse en la dispersión. Esa es la función de la plataforma, y la razón de que sea cimiento y no apéndice.</w:t>
      </w:r>
    </w:p>
    <w:bookmarkEnd w:id="168"/>
    <w:bookmarkStart w:id="171" w:name="secuencia-de-gobierno"/>
    <w:p>
      <w:pPr>
        <w:pStyle w:val="Heading1"/>
      </w:pPr>
      <w:r>
        <w:t xml:space="preserve">Secuencia de Gobierno</w:t>
      </w:r>
    </w:p>
    <w:bookmarkStart w:id="169" w:name="X3f19c8a57f0489f02498b4816e1596433230a25"/>
    <w:p>
      <w:pPr>
        <w:pStyle w:val="Heading2"/>
      </w:pPr>
      <w:r>
        <w:t xml:space="preserve">La Transición: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empieza a ejecutar.</w:t>
      </w:r>
    </w:p>
    <w:p>
      <w:pPr>
        <w:pStyle w:val="FirstParagraph"/>
      </w:pPr>
      <w:r>
        <w:rPr>
          <w:bCs/>
          <w:b/>
        </w:rPr>
        <w:t xml:space="preserve">Obstáculo 1: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69"/>
    <w:bookmarkStart w:id="170"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70"/>
    <w:bookmarkEnd w:id="171"/>
    <w:bookmarkStart w:id="172"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Valor agregado por trabajador y tasa de graduación de firmas</w:t>
            </w:r>
          </w:p>
        </w:tc>
        <w:tc>
          <w:tcPr/>
          <w:p>
            <w:pPr>
              <w:pStyle w:val="Compact"/>
              <w:jc w:val="left"/>
            </w:pPr>
            <w:r>
              <w:t xml:space="preserve">La productividad real, no solo el número de empleos (corrige la trampa</w:t>
            </w:r>
            <w:r>
              <w:t xml:space="preserve"> </w:t>
            </w:r>
            <w:r>
              <w:t xml:space="preserve">“</w:t>
            </w:r>
            <w:r>
              <w:t xml:space="preserve">más empleo, menos productividad</w:t>
            </w:r>
            <w:r>
              <w:t xml:space="preserve">”</w:t>
            </w:r>
            <w:r>
              <w:t xml:space="preserve">)</w:t>
            </w:r>
          </w:p>
        </w:tc>
        <w:tc>
          <w:tcPr/>
          <w:p>
            <w:pPr>
              <w:pStyle w:val="Compact"/>
              <w:jc w:val="left"/>
            </w:pPr>
            <w:r>
              <w:t xml:space="preserve">Headcount; empleo de baja productividad</w:t>
            </w:r>
          </w:p>
        </w:tc>
        <w:tc>
          <w:tcPr/>
          <w:p>
            <w:pPr>
              <w:pStyle w:val="Compact"/>
              <w:jc w:val="left"/>
            </w:pPr>
            <w:r>
              <w:t xml:space="preserve">DANE + Confecámaras + DIAN</w:t>
            </w:r>
          </w:p>
        </w:tc>
        <w:tc>
          <w:tcPr/>
          <w:p>
            <w:pPr>
              <w:pStyle w:val="Compact"/>
              <w:jc w:val="left"/>
            </w:pPr>
            <w:r>
              <w:t xml:space="preserve">Anual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lío)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72"/>
    <w:bookmarkStart w:id="173"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n/a</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73"/>
    <w:bookmarkStart w:id="174"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periferia, afros, indígenas, campesinos.</w:t>
      </w:r>
    </w:p>
    <w:p>
      <w:pPr>
        <w:pStyle w:val="BodyText"/>
      </w:pPr>
      <w:r>
        <w:t xml:space="preserve">Patriotismo abierto que tolera la autocrítica y no necesita enemigos,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y, en esta versión, el blindaje protege lo construido del abandono por capricho sin impedir su corrección por evidencia.</w:t>
      </w:r>
    </w:p>
    <w:p>
      <w:r>
        <w:pict>
          <v:rect style="width:0;height:1.5pt" o:hralign="center" o:hrstd="t" o:hr="t"/>
        </w:pict>
      </w:r>
    </w:p>
    <w:bookmarkEnd w:id="174"/>
    <w:bookmarkStart w:id="178" w:name="hitos-de-credibilidad-política"/>
    <w:p>
      <w:pPr>
        <w:pStyle w:val="Heading1"/>
      </w:pPr>
      <w:r>
        <w:t xml:space="preserve">Hitos de Credibilidad Política</w:t>
      </w:r>
    </w:p>
    <w:p>
      <w:pPr>
        <w:pStyle w:val="FirstParagraph"/>
      </w:pPr>
      <w:r>
        <w:t xml:space="preserve">Las victorias tempranas no tienen que ser las más grandes, tienen que ser las más irreversibles (y, ahora, las más legítimas).</w:t>
      </w:r>
    </w:p>
    <w:bookmarkStart w:id="175"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75"/>
    <w:bookmarkStart w:id="176" w:name="X570d003b3f7a6d5463237df464eec852c2a2ca2"/>
    <w:p>
      <w:pPr>
        <w:pStyle w:val="Heading2"/>
      </w:pPr>
      <w:r>
        <w:t xml:space="preserve">Año 1: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76"/>
    <w:bookmarkStart w:id="177" w:name="X6f4e29709717963d9784af7e46298c64eca3086"/>
    <w:p>
      <w:pPr>
        <w:pStyle w:val="Heading2"/>
      </w:pPr>
      <w:r>
        <w:t xml:space="preserve">Años 2-4: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77"/>
    <w:bookmarkEnd w:id="178"/>
    <w:bookmarkStart w:id="185" w:name="X812fbe57f7047e7cc2b3d123e211b38b27f1044"/>
    <w:p>
      <w:pPr>
        <w:pStyle w:val="Heading1"/>
      </w:pPr>
      <w:r>
        <w:t xml:space="preserve">ANEXO A: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dominó su propio mercado con acceso a infraestructura estatal que ningún privado podía tener. En 2019 salió a bolsa manteniendo el Estado la mayoría del capital. Ese es el modelo.</w:t>
      </w:r>
    </w:p>
    <w:bookmarkStart w:id="179" w:name="X13e252fe4095065decc34bd8793323709d4f723"/>
    <w:p>
      <w:pPr>
        <w:pStyle w:val="Heading2"/>
      </w:pPr>
      <w:r>
        <w:t xml:space="preserve">Los tres mercados donde Colombia Viva gana: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79"/>
    <w:bookmarkStart w:id="180"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80"/>
    <w:bookmarkStart w:id="181"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relaciones con el sistema financiero que a una empresa extranjera le toman años.</w:t>
      </w:r>
    </w:p>
    <w:bookmarkEnd w:id="181"/>
    <w:bookmarkStart w:id="182"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82"/>
    <w:bookmarkStart w:id="183"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83"/>
    <w:bookmarkStart w:id="184"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la diferencia es que aquí sería en turismo, no en trenes.</w:t>
      </w:r>
    </w:p>
    <w:bookmarkEnd w:id="184"/>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4" Target="media/rId84.png"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hyperlink" Id="rId78" Target="../transversal/plataforma-trazabilidad.md" TargetMode="External" /></Relationships>
</file>

<file path=word/_rels/footnotes.xml.rels><?xml version="1.0" encoding="UTF-8"?><Relationships xmlns="http://schemas.openxmlformats.org/package/2006/relationships"><Relationship Type="http://schemas.openxmlformats.org/officeDocument/2006/relationships/hyperlink" Id="rId78" Target="../transversal/plataforma-trazabilida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ESTADO EN EL TERRITORIO</dc:title>
  <dc:creator/>
  <dc:language>es</dc:language>
  <cp:keywords/>
  <dcterms:created xsi:type="dcterms:W3CDTF">2026-06-25T17:30:32Z</dcterms:created>
  <dcterms:modified xsi:type="dcterms:W3CDTF">2026-06-25T17:30:32Z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reorganizada e integrada</vt:lpwstr>
  </property>
  <property fmtid="{D5CDD505-2E9C-101B-9397-08002B2CF9AE}" pid="3" name="subtitle">
    <vt:lpwstr>Empleo de calidad, instituciones honestas y carga justa</vt:lpwstr>
  </property>
</Properties>
</file>