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MEDDICC Conversation Playbook</w:t>
      </w:r>
    </w:p>
    <w:p>
      <w:pPr>
        <w:pStyle w:val="Heading2"/>
      </w:pPr>
      <w:r>
        <w:t>Introduction</w:t>
      </w:r>
    </w:p>
    <w:p>
      <w:r>
        <w:t>This playbook provides a matrix mapping typical Rep vs. Prospect dialogue to MEDDICC fields. It is designed to benchmark agent interventions and ensure structured qualification during deal conversations.</w:t>
      </w:r>
    </w:p>
    <w:p>
      <w:pPr>
        <w:pStyle w:val="Heading2"/>
      </w:pPr>
      <w:r>
        <w:t>Matrix: Rep vs. Prospect Dialogue Mapped to MEDDICC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MEDDICC Field</w:t>
            </w:r>
          </w:p>
        </w:tc>
        <w:tc>
          <w:tcPr>
            <w:tcW w:type="dxa" w:w="2160"/>
          </w:tcPr>
          <w:p>
            <w:r>
              <w:t>Rep Dialogue Example</w:t>
            </w:r>
          </w:p>
        </w:tc>
        <w:tc>
          <w:tcPr>
            <w:tcW w:type="dxa" w:w="2160"/>
          </w:tcPr>
          <w:p>
            <w:r>
              <w:t>Prospect Response Example</w:t>
            </w:r>
          </w:p>
        </w:tc>
        <w:tc>
          <w:tcPr>
            <w:tcW w:type="dxa" w:w="2160"/>
          </w:tcPr>
          <w:p>
            <w:r>
              <w:t>Agent Intervention</w:t>
            </w:r>
          </w:p>
        </w:tc>
      </w:tr>
      <w:tr>
        <w:tc>
          <w:tcPr>
            <w:tcW w:type="dxa" w:w="2160"/>
          </w:tcPr>
          <w:p>
            <w:r>
              <w:t>Metrics</w:t>
            </w:r>
          </w:p>
        </w:tc>
        <w:tc>
          <w:tcPr>
            <w:tcW w:type="dxa" w:w="2160"/>
          </w:tcPr>
          <w:p>
            <w:r>
              <w:t>“Can you quantify the business impact of this issue?”</w:t>
            </w:r>
          </w:p>
        </w:tc>
        <w:tc>
          <w:tcPr>
            <w:tcW w:type="dxa" w:w="2160"/>
          </w:tcPr>
          <w:p>
            <w:r>
              <w:t>“We lose $500K annually due to downtime.”</w:t>
            </w:r>
          </w:p>
        </w:tc>
        <w:tc>
          <w:tcPr>
            <w:tcW w:type="dxa" w:w="2160"/>
          </w:tcPr>
          <w:p>
            <w:r>
              <w:t>Agent tags Metrics = $500K annual loss</w:t>
            </w:r>
          </w:p>
        </w:tc>
      </w:tr>
      <w:tr>
        <w:tc>
          <w:tcPr>
            <w:tcW w:type="dxa" w:w="2160"/>
          </w:tcPr>
          <w:p>
            <w:r>
              <w:t>Economic Buyer</w:t>
            </w:r>
          </w:p>
        </w:tc>
        <w:tc>
          <w:tcPr>
            <w:tcW w:type="dxa" w:w="2160"/>
          </w:tcPr>
          <w:p>
            <w:r>
              <w:t>“Who has final approval authority for this purchase?”</w:t>
            </w:r>
          </w:p>
        </w:tc>
        <w:tc>
          <w:tcPr>
            <w:tcW w:type="dxa" w:w="2160"/>
          </w:tcPr>
          <w:p>
            <w:r>
              <w:t>“Our CFO will sign off.”</w:t>
            </w:r>
          </w:p>
        </w:tc>
        <w:tc>
          <w:tcPr>
            <w:tcW w:type="dxa" w:w="2160"/>
          </w:tcPr>
          <w:p>
            <w:r>
              <w:t>Agent tags Economic Buyer = CFO</w:t>
            </w:r>
          </w:p>
        </w:tc>
      </w:tr>
      <w:tr>
        <w:tc>
          <w:tcPr>
            <w:tcW w:type="dxa" w:w="2160"/>
          </w:tcPr>
          <w:p>
            <w:r>
              <w:t>Decision Criteria</w:t>
            </w:r>
          </w:p>
        </w:tc>
        <w:tc>
          <w:tcPr>
            <w:tcW w:type="dxa" w:w="2160"/>
          </w:tcPr>
          <w:p>
            <w:r>
              <w:t>“What factors will drive your decision?”</w:t>
            </w:r>
          </w:p>
        </w:tc>
        <w:tc>
          <w:tcPr>
            <w:tcW w:type="dxa" w:w="2160"/>
          </w:tcPr>
          <w:p>
            <w:r>
              <w:t>“ROI within 12 months is critical.”</w:t>
            </w:r>
          </w:p>
        </w:tc>
        <w:tc>
          <w:tcPr>
            <w:tcW w:type="dxa" w:w="2160"/>
          </w:tcPr>
          <w:p>
            <w:r>
              <w:t>Agent tags Decision Criteria = ROI ≤ 12 months</w:t>
            </w:r>
          </w:p>
        </w:tc>
      </w:tr>
      <w:tr>
        <w:tc>
          <w:tcPr>
            <w:tcW w:type="dxa" w:w="2160"/>
          </w:tcPr>
          <w:p>
            <w:r>
              <w:t>Decision Process</w:t>
            </w:r>
          </w:p>
        </w:tc>
        <w:tc>
          <w:tcPr>
            <w:tcW w:type="dxa" w:w="2160"/>
          </w:tcPr>
          <w:p>
            <w:r>
              <w:t>“Can you walk me through the approval steps?”</w:t>
            </w:r>
          </w:p>
        </w:tc>
        <w:tc>
          <w:tcPr>
            <w:tcW w:type="dxa" w:w="2160"/>
          </w:tcPr>
          <w:p>
            <w:r>
              <w:t>“First IT reviews, then finance, then CFO approval.”</w:t>
            </w:r>
          </w:p>
        </w:tc>
        <w:tc>
          <w:tcPr>
            <w:tcW w:type="dxa" w:w="2160"/>
          </w:tcPr>
          <w:p>
            <w:r>
              <w:t>Agent maps Decision Process = IT → Finance → CFO</w:t>
            </w:r>
          </w:p>
        </w:tc>
      </w:tr>
      <w:tr>
        <w:tc>
          <w:tcPr>
            <w:tcW w:type="dxa" w:w="2160"/>
          </w:tcPr>
          <w:p>
            <w:r>
              <w:t>Identify Pain</w:t>
            </w:r>
          </w:p>
        </w:tc>
        <w:tc>
          <w:tcPr>
            <w:tcW w:type="dxa" w:w="2160"/>
          </w:tcPr>
          <w:p>
            <w:r>
              <w:t>“What challenges are you facing today?”</w:t>
            </w:r>
          </w:p>
        </w:tc>
        <w:tc>
          <w:tcPr>
            <w:tcW w:type="dxa" w:w="2160"/>
          </w:tcPr>
          <w:p>
            <w:r>
              <w:t>“System downtime disrupts operations weekly.”</w:t>
            </w:r>
          </w:p>
        </w:tc>
        <w:tc>
          <w:tcPr>
            <w:tcW w:type="dxa" w:w="2160"/>
          </w:tcPr>
          <w:p>
            <w:r>
              <w:t>Agent tags Pain = Weekly downtime disruption</w:t>
            </w:r>
          </w:p>
        </w:tc>
      </w:tr>
      <w:tr>
        <w:tc>
          <w:tcPr>
            <w:tcW w:type="dxa" w:w="2160"/>
          </w:tcPr>
          <w:p>
            <w:r>
              <w:t>Champion</w:t>
            </w:r>
          </w:p>
        </w:tc>
        <w:tc>
          <w:tcPr>
            <w:tcW w:type="dxa" w:w="2160"/>
          </w:tcPr>
          <w:p>
            <w:r>
              <w:t>“Who internally is advocating for this solution?”</w:t>
            </w:r>
          </w:p>
        </w:tc>
        <w:tc>
          <w:tcPr>
            <w:tcW w:type="dxa" w:w="2160"/>
          </w:tcPr>
          <w:p>
            <w:r>
              <w:t>“Our VP of Operations is pushing for it.”</w:t>
            </w:r>
          </w:p>
        </w:tc>
        <w:tc>
          <w:tcPr>
            <w:tcW w:type="dxa" w:w="2160"/>
          </w:tcPr>
          <w:p>
            <w:r>
              <w:t>Agent tags Champion = VP Operations</w:t>
            </w:r>
          </w:p>
        </w:tc>
      </w:tr>
      <w:tr>
        <w:tc>
          <w:tcPr>
            <w:tcW w:type="dxa" w:w="2160"/>
          </w:tcPr>
          <w:p>
            <w:r>
              <w:t>Competition</w:t>
            </w:r>
          </w:p>
        </w:tc>
        <w:tc>
          <w:tcPr>
            <w:tcW w:type="dxa" w:w="2160"/>
          </w:tcPr>
          <w:p>
            <w:r>
              <w:t>“Are you evaluating other vendors?”</w:t>
            </w:r>
          </w:p>
        </w:tc>
        <w:tc>
          <w:tcPr>
            <w:tcW w:type="dxa" w:w="2160"/>
          </w:tcPr>
          <w:p>
            <w:r>
              <w:t>“Yes, we’re also looking at Vendor X.”</w:t>
            </w:r>
          </w:p>
        </w:tc>
        <w:tc>
          <w:tcPr>
            <w:tcW w:type="dxa" w:w="2160"/>
          </w:tcPr>
          <w:p>
            <w:r>
              <w:t>Agent tags Competition = Vendor X</w:t>
            </w:r>
          </w:p>
        </w:tc>
      </w:tr>
    </w:tbl>
    <w:p>
      <w:pPr>
        <w:pStyle w:val="Heading2"/>
      </w:pPr>
      <w:r>
        <w:t>Executive-Ready Insight</w:t>
      </w:r>
    </w:p>
    <w:p>
      <w:r>
        <w:t>This matrix enables structured benchmarking of agent interventions, ensuring reps capture all MEDDICC elements in real time. It supports operational rigor and forecasting clarity.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