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85" w:type="dxa"/>
        <w:jc w:val="left"/>
        <w:tblInd w:w="108" w:type="dxa"/>
        <w:tblLayout w:type="fixed"/>
        <w:tblCellMar>
          <w:top w:w="0" w:type="dxa"/>
          <w:left w:w="128" w:type="dxa"/>
          <w:bottom w:w="0" w:type="dxa"/>
          <w:right w:w="108" w:type="dxa"/>
        </w:tblCellMar>
        <w:tblLook w:val="01e0" w:noHBand="0" w:noVBand="0" w:firstColumn="1" w:lastRow="1" w:lastColumn="1" w:firstRow="1"/>
      </w:tblPr>
      <w:tblGrid>
        <w:gridCol w:w="5306"/>
        <w:gridCol w:w="2700"/>
        <w:gridCol w:w="578"/>
      </w:tblGrid>
      <w:tr>
        <w:trPr>
          <w:trHeight w:val="619" w:hRule="atLeast"/>
        </w:trPr>
        <w:tc>
          <w:tcPr>
            <w:tcW w:w="8006" w:type="dxa"/>
            <w:gridSpan w:val="2"/>
            <w:tcBorders>
              <w:top w:val="nil"/>
              <w:left w:val="nil"/>
              <w:bottom w:val="nil"/>
              <w:right w:val="nil"/>
            </w:tcBorders>
            <w:shd w:color="auto" w:fill="auto" w:val="clear"/>
          </w:tcPr>
          <w:p>
            <w:pPr>
              <w:pStyle w:val="Normal"/>
              <w:widowControl/>
              <w:spacing w:lineRule="auto" w:line="240" w:before="0" w:after="0"/>
              <w:jc w:val="both"/>
              <w:rPr>
                <w:rFonts w:ascii="Calibri" w:hAnsi="Calibri" w:eastAsia="Calibri" w:cs=""/>
                <w:kern w:val="0"/>
                <w:sz w:val="20"/>
                <w:szCs w:val="20"/>
                <w:lang w:val="es-ES" w:eastAsia="es-ES" w:bidi="ar-SA"/>
              </w:rPr>
            </w:pPr>
            <w:r>
              <w:rPr>
                <w:rFonts w:eastAsia="Calibri" w:cs=""/>
                <w:kern w:val="0"/>
                <w:sz w:val="20"/>
                <w:szCs w:val="20"/>
                <w:lang w:val="es-ES" w:eastAsia="es-ES" w:bidi="ar-SA"/>
              </w:rPr>
              <mc:AlternateContent>
                <mc:Choice Requires="wps">
                  <w:drawing>
                    <wp:anchor behindDoc="0" distT="0" distB="0" distL="0" distR="0" simplePos="0" locked="0" layoutInCell="0" allowOverlap="1" relativeHeight="2">
                      <wp:simplePos x="0" y="0"/>
                      <wp:positionH relativeFrom="column">
                        <wp:posOffset>1005205</wp:posOffset>
                      </wp:positionH>
                      <wp:positionV relativeFrom="paragraph">
                        <wp:posOffset>6985</wp:posOffset>
                      </wp:positionV>
                      <wp:extent cx="1228090" cy="441325"/>
                      <wp:effectExtent l="0" t="0" r="0" b="0"/>
                      <wp:wrapSquare wrapText="bothSides"/>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1227960" cy="4413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79.15pt;margin-top:0.55pt;width:96.65pt;height:34.7pt;mso-wrap-style:none;v-text-anchor:middle" type="_x0000_t75">
                      <v:imagedata r:id="rId2" o:detectmouseclick="t"/>
                      <v:stroke color="#3465a4" joinstyle="round" endcap="flat"/>
                      <w10:wrap type="square"/>
                    </v:shape>
                  </w:pict>
                </mc:Fallback>
              </mc:AlternateContent>
              <mc:AlternateContent>
                <mc:Choice Requires="wps">
                  <w:drawing>
                    <wp:anchor behindDoc="0" distT="0" distB="0" distL="0" distR="0" simplePos="0" locked="0" layoutInCell="0" allowOverlap="1" relativeHeight="4">
                      <wp:simplePos x="0" y="0"/>
                      <wp:positionH relativeFrom="column">
                        <wp:posOffset>2063750</wp:posOffset>
                      </wp:positionH>
                      <wp:positionV relativeFrom="paragraph">
                        <wp:posOffset>-149860</wp:posOffset>
                      </wp:positionV>
                      <wp:extent cx="1918970" cy="769620"/>
                      <wp:effectExtent l="0" t="0" r="0" b="0"/>
                      <wp:wrapSquare wrapText="bothSides"/>
                      <wp:docPr id="2" name="Shape3"/>
                      <a:graphic xmlns:a="http://schemas.openxmlformats.org/drawingml/2006/main">
                        <a:graphicData uri="http://schemas.openxmlformats.org/drawingml/2006/picture">
                          <pic:pic xmlns:pic="http://schemas.openxmlformats.org/drawingml/2006/picture">
                            <pic:nvPicPr>
                              <pic:cNvPr id="1" name="Shape3" descr=""/>
                              <pic:cNvPicPr/>
                            </pic:nvPicPr>
                            <pic:blipFill>
                              <a:blip r:embed="rId3"/>
                              <a:stretch/>
                            </pic:blipFill>
                            <pic:spPr>
                              <a:xfrm>
                                <a:off x="0" y="0"/>
                                <a:ext cx="1918800" cy="769680"/>
                              </a:xfrm>
                              <a:prstGeom prst="rect">
                                <a:avLst/>
                              </a:prstGeom>
                              <a:ln w="0">
                                <a:noFill/>
                              </a:ln>
                            </pic:spPr>
                          </pic:pic>
                        </a:graphicData>
                      </a:graphic>
                    </wp:anchor>
                  </w:drawing>
                </mc:Choice>
                <mc:Fallback>
                  <w:pict>
                    <v:shape id="shape_0" ID="Shape3" stroked="f" o:allowincell="f" style="position:absolute;margin-left:162.5pt;margin-top:-11.8pt;width:151.05pt;height:60.55pt;mso-wrap-style:none;v-text-anchor:middle" type="_x0000_t75">
                      <v:imagedata r:id="rId3" o:detectmouseclick="t"/>
                      <v:stroke color="#3465a4" joinstyle="round" endcap="flat"/>
                      <w10:wrap type="square"/>
                    </v:shape>
                  </w:pict>
                </mc:Fallback>
              </mc:AlternateContent>
            </w:r>
          </w:p>
          <w:p>
            <w:pPr>
              <w:pStyle w:val="Normal"/>
              <w:widowControl/>
              <w:spacing w:lineRule="auto" w:line="240" w:before="0" w:after="0"/>
              <w:jc w:val="both"/>
              <w:rPr>
                <w:rFonts w:ascii="Calibri" w:hAnsi="Calibri" w:eastAsia="Calibri" w:cs=""/>
                <w:kern w:val="0"/>
                <w:sz w:val="20"/>
                <w:szCs w:val="20"/>
                <w:lang w:val="es-ES" w:eastAsia="es-ES" w:bidi="ar-SA"/>
              </w:rPr>
            </w:pPr>
            <w:r>
              <w:rPr>
                <w:rFonts w:eastAsia="Calibri" w:cs=""/>
                <w:kern w:val="0"/>
                <w:sz w:val="20"/>
                <w:szCs w:val="20"/>
                <w:lang w:val="es-ES" w:eastAsia="es-ES" w:bidi="ar-SA"/>
              </w:rPr>
              <mc:AlternateContent>
                <mc:Choice Requires="wps">
                  <w:drawing>
                    <wp:anchor behindDoc="0" distT="0" distB="0" distL="0" distR="0" simplePos="0" locked="0" layoutInCell="0" allowOverlap="1" relativeHeight="3">
                      <wp:simplePos x="0" y="0"/>
                      <wp:positionH relativeFrom="column">
                        <wp:posOffset>-48260</wp:posOffset>
                      </wp:positionH>
                      <wp:positionV relativeFrom="paragraph">
                        <wp:posOffset>-128905</wp:posOffset>
                      </wp:positionV>
                      <wp:extent cx="959485" cy="418465"/>
                      <wp:effectExtent l="0" t="0" r="0" b="0"/>
                      <wp:wrapSquare wrapText="bothSides"/>
                      <wp:docPr id="3" name="Shape2"/>
                      <a:graphic xmlns:a="http://schemas.openxmlformats.org/drawingml/2006/main">
                        <a:graphicData uri="http://schemas.openxmlformats.org/drawingml/2006/picture">
                          <pic:pic xmlns:pic="http://schemas.openxmlformats.org/drawingml/2006/picture">
                            <pic:nvPicPr>
                              <pic:cNvPr id="2" name="Shape2" descr=""/>
                              <pic:cNvPicPr/>
                            </pic:nvPicPr>
                            <pic:blipFill>
                              <a:blip r:embed="rId4"/>
                              <a:stretch/>
                            </pic:blipFill>
                            <pic:spPr>
                              <a:xfrm>
                                <a:off x="0" y="0"/>
                                <a:ext cx="959400" cy="418320"/>
                              </a:xfrm>
                              <a:prstGeom prst="rect">
                                <a:avLst/>
                              </a:prstGeom>
                              <a:ln w="0">
                                <a:noFill/>
                              </a:ln>
                            </pic:spPr>
                          </pic:pic>
                        </a:graphicData>
                      </a:graphic>
                    </wp:anchor>
                  </w:drawing>
                </mc:Choice>
                <mc:Fallback>
                  <w:pict>
                    <v:shape id="shape_0" ID="Shape2" stroked="f" o:allowincell="f" style="position:absolute;margin-left:-3.8pt;margin-top:-10.15pt;width:75.5pt;height:32.9pt;mso-wrap-style:none;v-text-anchor:middle" type="_x0000_t75">
                      <v:imagedata r:id="rId5" o:detectmouseclick="t"/>
                      <v:stroke color="#3465a4" joinstyle="round" endcap="flat"/>
                      <w10:wrap type="square"/>
                    </v:shape>
                  </w:pict>
                </mc:Fallback>
              </mc:AlternateContent>
            </w:r>
          </w:p>
        </w:tc>
        <w:tc>
          <w:tcPr>
            <w:tcW w:w="578" w:type="dxa"/>
            <w:tcBorders>
              <w:top w:val="nil"/>
              <w:left w:val="nil"/>
              <w:bottom w:val="nil"/>
              <w:right w:val="nil"/>
            </w:tcBorders>
            <w:shd w:color="auto" w:fill="auto" w:val="clear"/>
          </w:tcPr>
          <w:p>
            <w:pPr>
              <w:pStyle w:val="Normal"/>
              <w:widowControl/>
              <w:spacing w:lineRule="auto" w:line="240" w:before="0" w:after="0"/>
              <w:jc w:val="both"/>
              <w:rPr>
                <w:rFonts w:ascii="Times New Roman" w:hAnsi="Times New Roman" w:eastAsia="Times New Roman" w:cs="Times New Roman"/>
                <w:sz w:val="24"/>
                <w:szCs w:val="24"/>
                <w:lang w:val="en-US"/>
              </w:rPr>
            </w:pPr>
            <w:r>
              <w:rPr>
                <w:kern w:val="0"/>
                <w:lang w:eastAsia="es-ES" w:bidi="ar-SA"/>
              </w:rPr>
            </w:r>
          </w:p>
        </w:tc>
      </w:tr>
      <w:tr>
        <w:trPr>
          <w:trHeight w:val="451" w:hRule="atLeast"/>
        </w:trPr>
        <w:tc>
          <w:tcPr>
            <w:tcW w:w="5306" w:type="dxa"/>
            <w:tcBorders>
              <w:top w:val="nil"/>
              <w:left w:val="nil"/>
              <w:bottom w:val="nil"/>
              <w:right w:val="nil"/>
            </w:tcBorders>
            <w:shd w:color="auto" w:fill="auto" w:val="clear"/>
          </w:tcPr>
          <w:p>
            <w:pPr>
              <w:pStyle w:val="Normal"/>
              <w:widowControl/>
              <w:spacing w:lineRule="auto" w:line="240" w:before="0" w:after="0"/>
              <w:jc w:val="both"/>
              <w:rPr>
                <w:rFonts w:ascii="Times New Roman" w:hAnsi="Times New Roman" w:eastAsia="Times New Roman" w:cs="Times New Roman"/>
                <w:kern w:val="0"/>
                <w:sz w:val="20"/>
                <w:szCs w:val="20"/>
                <w:lang w:val="es-ES" w:eastAsia="es-ES" w:bidi="ar-SA"/>
              </w:rPr>
            </w:pPr>
            <w:r>
              <w:rPr>
                <w:rFonts w:eastAsia="Times New Roman" w:cs="Times New Roman" w:ascii="Times New Roman" w:hAnsi="Times New Roman"/>
                <w:kern w:val="0"/>
                <w:sz w:val="20"/>
                <w:szCs w:val="20"/>
                <w:lang w:val="es-ES" w:eastAsia="es-ES" w:bidi="ar-SA"/>
              </w:rPr>
            </w:r>
          </w:p>
        </w:tc>
        <w:tc>
          <w:tcPr>
            <w:tcW w:w="3278" w:type="dxa"/>
            <w:gridSpan w:val="2"/>
            <w:tcBorders>
              <w:top w:val="nil"/>
              <w:left w:val="nil"/>
              <w:bottom w:val="nil"/>
              <w:right w:val="nil"/>
            </w:tcBorders>
            <w:shd w:color="auto" w:fill="auto" w:val="clear"/>
          </w:tcPr>
          <w:p>
            <w:pPr>
              <w:pStyle w:val="Normal"/>
              <w:widowControl/>
              <w:spacing w:lineRule="auto" w:line="240" w:before="0" w:after="0"/>
              <w:jc w:val="both"/>
              <w:rPr>
                <w:rFonts w:ascii="Times New Roman" w:hAnsi="Times New Roman" w:eastAsia="Times New Roman" w:cs="Times New Roman"/>
                <w:kern w:val="0"/>
                <w:sz w:val="20"/>
                <w:szCs w:val="20"/>
                <w:lang w:val="es-ES" w:eastAsia="es-ES" w:bidi="ar-SA"/>
              </w:rPr>
            </w:pPr>
            <w:r>
              <w:rPr>
                <w:rFonts w:eastAsia="Times New Roman" w:cs="Times New Roman" w:ascii="Times New Roman" w:hAnsi="Times New Roman"/>
                <w:kern w:val="0"/>
                <w:sz w:val="20"/>
                <w:szCs w:val="20"/>
                <w:lang w:val="es-ES" w:eastAsia="es-ES" w:bidi="ar-SA"/>
              </w:rPr>
            </w:r>
          </w:p>
          <w:p>
            <w:pPr>
              <w:pStyle w:val="Normal"/>
              <w:widowControl/>
              <w:spacing w:lineRule="auto" w:line="240" w:before="0" w:after="0"/>
              <w:jc w:val="both"/>
              <w:rPr>
                <w:rFonts w:ascii="Times New Roman" w:hAnsi="Times New Roman" w:eastAsia="Times New Roman" w:cs="Times New Roman"/>
                <w:sz w:val="24"/>
                <w:szCs w:val="24"/>
                <w:lang w:val="en-US"/>
              </w:rPr>
            </w:pPr>
            <w:r>
              <w:rPr>
                <w:kern w:val="0"/>
                <w:lang w:eastAsia="es-ES" w:bidi="ar-SA"/>
              </w:rPr>
            </w:r>
          </w:p>
          <w:p>
            <w:pPr>
              <w:pStyle w:val="Normal"/>
              <w:widowControl/>
              <w:spacing w:lineRule="auto" w:line="240" w:before="0" w:after="0"/>
              <w:jc w:val="both"/>
              <w:rPr>
                <w:kern w:val="0"/>
                <w:lang w:eastAsia="es-ES" w:bidi="ar-SA"/>
              </w:rPr>
            </w:pPr>
            <w:r>
              <w:rPr>
                <w:rFonts w:eastAsia="Times New Roman" w:cs="Times New Roman" w:ascii="Times New Roman" w:hAnsi="Times New Roman"/>
                <w:kern w:val="0"/>
                <w:sz w:val="24"/>
                <w:szCs w:val="24"/>
                <w:lang w:val="en-US" w:eastAsia="es-ES" w:bidi="ar-SA"/>
              </w:rPr>
              <w:t>Prof. Ming Xu</w:t>
            </w:r>
          </w:p>
          <w:p>
            <w:pPr>
              <w:pStyle w:val="Normal"/>
              <w:widowControl/>
              <w:spacing w:lineRule="auto" w:line="240" w:before="0" w:after="0"/>
              <w:jc w:val="both"/>
              <w:rPr>
                <w:rFonts w:ascii="Times New Roman" w:hAnsi="Times New Roman" w:eastAsia="Times New Roman" w:cs="Times New Roman"/>
                <w:kern w:val="0"/>
                <w:sz w:val="20"/>
                <w:szCs w:val="20"/>
                <w:lang w:val="es-ES" w:eastAsia="es-ES" w:bidi="ar-SA"/>
              </w:rPr>
            </w:pPr>
            <w:r>
              <w:rPr>
                <w:rFonts w:eastAsia="Times New Roman" w:cs="Times New Roman" w:ascii="Times New Roman" w:hAnsi="Times New Roman"/>
                <w:kern w:val="0"/>
                <w:sz w:val="24"/>
                <w:szCs w:val="24"/>
                <w:lang w:val="en-US" w:eastAsia="es-ES" w:bidi="ar-SA"/>
              </w:rPr>
              <w:t>Editor in Chief of Resources, Conservation &amp; Recycling</w:t>
            </w:r>
          </w:p>
          <w:p>
            <w:pPr>
              <w:pStyle w:val="Normal"/>
              <w:widowControl/>
              <w:spacing w:lineRule="auto" w:line="240" w:before="0" w:after="0"/>
              <w:jc w:val="both"/>
              <w:rPr>
                <w:rFonts w:ascii="Times New Roman" w:hAnsi="Times New Roman" w:eastAsia="Times New Roman" w:cs="Times New Roman"/>
                <w:kern w:val="0"/>
                <w:sz w:val="20"/>
                <w:szCs w:val="20"/>
                <w:lang w:val="es-ES" w:eastAsia="es-ES" w:bidi="ar-SA"/>
              </w:rPr>
            </w:pPr>
            <w:r>
              <w:rPr>
                <w:rFonts w:eastAsia="Times New Roman" w:cs="Times New Roman" w:ascii="Times New Roman" w:hAnsi="Times New Roman"/>
                <w:kern w:val="0"/>
                <w:sz w:val="20"/>
                <w:szCs w:val="20"/>
                <w:lang w:val="es-ES" w:eastAsia="es-ES" w:bidi="ar-SA"/>
              </w:rPr>
            </w:r>
          </w:p>
          <w:p>
            <w:pPr>
              <w:pStyle w:val="Normal"/>
              <w:widowControl/>
              <w:spacing w:lineRule="auto" w:line="240" w:before="0" w:after="0"/>
              <w:jc w:val="both"/>
              <w:rPr>
                <w:rFonts w:ascii="Times New Roman" w:hAnsi="Times New Roman" w:eastAsia="Times New Roman" w:cs="Times New Roman"/>
                <w:kern w:val="0"/>
                <w:sz w:val="20"/>
                <w:szCs w:val="20"/>
                <w:lang w:val="es-ES" w:eastAsia="es-ES" w:bidi="ar-SA"/>
              </w:rPr>
            </w:pPr>
            <w:r>
              <w:rPr>
                <w:rFonts w:eastAsia="Times New Roman" w:cs="Times New Roman" w:ascii="Times New Roman" w:hAnsi="Times New Roman"/>
                <w:kern w:val="0"/>
                <w:sz w:val="20"/>
                <w:szCs w:val="20"/>
                <w:lang w:val="es-ES" w:eastAsia="es-ES" w:bidi="ar-SA"/>
              </w:rPr>
            </w:r>
            <w:bookmarkStart w:id="0" w:name="_GoBack"/>
            <w:bookmarkStart w:id="1" w:name="_GoBack"/>
            <w:bookmarkEnd w:id="1"/>
          </w:p>
        </w:tc>
      </w:tr>
    </w:tbl>
    <w:p>
      <w:pPr>
        <w:pStyle w:val="Normal"/>
        <w:jc w:val="both"/>
        <w:rPr/>
      </w:pPr>
      <w:r>
        <w:rPr>
          <w:rFonts w:eastAsia="Times New Roman" w:cs="Times New Roman" w:ascii="Times New Roman" w:hAnsi="Times New Roman"/>
          <w:sz w:val="24"/>
          <w:szCs w:val="24"/>
          <w:lang w:val="en-US"/>
        </w:rPr>
        <w:t>Québec, November 16th, 2022</w:t>
      </w:r>
    </w:p>
    <w:p>
      <w:pPr>
        <w:pStyle w:val="Normal"/>
        <w:jc w:val="both"/>
        <w:rPr/>
      </w:pPr>
      <w:r>
        <w:rPr>
          <w:rFonts w:eastAsia="Times New Roman" w:cs="Times New Roman" w:ascii="Times New Roman" w:hAnsi="Times New Roman"/>
          <w:sz w:val="24"/>
          <w:szCs w:val="24"/>
          <w:lang w:val="en-US"/>
        </w:rPr>
        <w:t>Dear Prof. Xu, Editor in Chief of Resources, Conservation &amp; Recycling,</w:t>
      </w:r>
    </w:p>
    <w:p>
      <w:pPr>
        <w:pStyle w:val="Normal"/>
        <w:jc w:val="both"/>
        <w:rPr/>
      </w:pPr>
      <w:r>
        <w:rPr>
          <w:rFonts w:eastAsia="Times New Roman" w:cs="Times New Roman" w:ascii="Times New Roman" w:hAnsi="Times New Roman"/>
          <w:sz w:val="24"/>
          <w:szCs w:val="24"/>
          <w:lang w:val="en-US"/>
        </w:rPr>
        <w:t>We are pleased to submit the original manuscript entitled "Mapping of phosphorus flows and analysis of the potential for recovery and reuse in Ontario, Canada" to be considered for publication.</w:t>
      </w:r>
    </w:p>
    <w:p>
      <w:pPr>
        <w:pStyle w:val="Normal"/>
        <w:jc w:val="both"/>
        <w:rPr/>
      </w:pPr>
      <w:r>
        <w:rPr>
          <w:rFonts w:eastAsia="Times New Roman" w:cs="Times New Roman" w:ascii="Times New Roman" w:hAnsi="Times New Roman"/>
          <w:sz w:val="24"/>
          <w:szCs w:val="24"/>
          <w:lang w:val="en-US"/>
        </w:rPr>
        <w:t>In this work we aim to determine the phosphorus flows and the opportunities and challenges for phosphorus recovery and reuse in the real economy, using the  Canadian province of Ontario for this purpose. In a first stage, we map the flows of phosphorus through the different economic sectors, including the food production and consumption system, the management of organic wastes, industrial activities and urban flows. The phosphorus flows have been determined through the use of open-source databases provided by governmental institutions and academic resources.</w:t>
      </w:r>
    </w:p>
    <w:p>
      <w:pPr>
        <w:pStyle w:val="Normal"/>
        <w:jc w:val="both"/>
        <w:rPr/>
      </w:pPr>
      <w:r>
        <w:rPr>
          <w:rFonts w:eastAsia="Times New Roman" w:cs="Times New Roman" w:ascii="Times New Roman" w:hAnsi="Times New Roman"/>
          <w:sz w:val="24"/>
          <w:szCs w:val="24"/>
          <w:lang w:val="en-US"/>
        </w:rPr>
        <w:t xml:space="preserve">In a second stage, the information obtained about the phosphorus flows and the relationships between different economic sectors is used to determine the phosphorus inputs, outputs and looses in the system, identifying the potential for phosphorus recovery attending to the magnitude and characteristics of each flow. </w:t>
      </w:r>
      <w:r>
        <w:rPr>
          <w:rFonts w:eastAsia="Times New Roman" w:cs="Times New Roman" w:ascii="Times New Roman" w:hAnsi="Times New Roman"/>
          <w:sz w:val="24"/>
          <w:szCs w:val="24"/>
          <w:lang w:val="en-US"/>
        </w:rPr>
        <w:t>We found that, considering the current processes available, up to 86% of phosphorus imports for food production could be covered by recycled phosphorus, with an average recovery cost of 36 EUR/kg of phosphorus, which is lower than the economic losses of phosphorus releases into the environment estimated at 74.5 EUR/kg of phosphorus. However, the recovery cost shows a large variation among different flows. Moreover, we found that the economies of scale play a crucial role in the economic viability of phosphorus recovery, resulting in particularly large recovery costs in the small-scale facilities. These results suggest the need to develop phosphorus recovery technologies adapted to small-scale spatially sparse facilities, and regional cooperative mechanisms to distribute the phosphorus recovery costs.</w:t>
      </w:r>
    </w:p>
    <w:p>
      <w:pPr>
        <w:pStyle w:val="Normal"/>
        <w:jc w:val="both"/>
        <w:rPr/>
      </w:pPr>
      <w:r>
        <w:rPr>
          <w:rFonts w:eastAsia="Times New Roman" w:cs="Times New Roman" w:ascii="Times New Roman" w:hAnsi="Times New Roman"/>
          <w:sz w:val="24"/>
          <w:szCs w:val="24"/>
          <w:lang w:val="en-US"/>
        </w:rPr>
        <w:t>We hope that our paper will be reviewed favorably for publication in your journal.</w:t>
      </w:r>
    </w:p>
    <w:p>
      <w:pPr>
        <w:pStyle w:val="Normal"/>
        <w:jc w:val="both"/>
        <w:rPr/>
      </w:pPr>
      <w:r>
        <w:rPr/>
      </w:r>
    </w:p>
    <w:p>
      <w:pPr>
        <w:pStyle w:val="Normal"/>
        <w:jc w:val="both"/>
        <w:rPr/>
      </w:pPr>
      <w:r>
        <w:rPr>
          <w:rFonts w:eastAsia="Times New Roman" w:cs="Times New Roman" w:ascii="Times New Roman" w:hAnsi="Times New Roman"/>
          <w:sz w:val="24"/>
          <w:szCs w:val="24"/>
          <w:lang w:val="en-US"/>
        </w:rPr>
        <w:t>Sincerely yours,</w:t>
      </w:r>
    </w:p>
    <w:p>
      <w:pPr>
        <w:pStyle w:val="Normal"/>
        <w:spacing w:before="0" w:after="200"/>
        <w:jc w:val="both"/>
        <w:rPr/>
      </w:pPr>
      <w:r>
        <w:rPr>
          <w:rFonts w:eastAsia="Times New Roman" w:cs="Times New Roman" w:ascii="Times New Roman" w:hAnsi="Times New Roman"/>
          <w:sz w:val="24"/>
          <w:szCs w:val="24"/>
          <w:lang w:val="en-US"/>
        </w:rPr>
        <w:t>Céline Vaneeckhaute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076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rsid w:val="009c0765"/>
    <w:rPr>
      <w:color w:val="0000FF"/>
      <w:u w:val="single"/>
    </w:rPr>
  </w:style>
  <w:style w:type="character" w:styleId="Textoindependiente2Car" w:customStyle="1">
    <w:name w:val="Texto independiente 2 Car"/>
    <w:basedOn w:val="DefaultParagraphFont"/>
    <w:link w:val="BodyText2"/>
    <w:qFormat/>
    <w:rsid w:val="009c0765"/>
    <w:rPr>
      <w:rFonts w:ascii="Arial Narrow" w:hAnsi="Arial Narrow" w:eastAsia="Times New Roman" w:cs="Times New Roman"/>
      <w:sz w:val="48"/>
      <w:szCs w:val="20"/>
      <w:lang w:val="en-US"/>
    </w:rPr>
  </w:style>
  <w:style w:type="character" w:styleId="TextodegloboCar" w:customStyle="1">
    <w:name w:val="Texto de globo Car"/>
    <w:basedOn w:val="DefaultParagraphFont"/>
    <w:link w:val="BalloonText"/>
    <w:uiPriority w:val="99"/>
    <w:semiHidden/>
    <w:qFormat/>
    <w:rsid w:val="009c0765"/>
    <w:rPr>
      <w:rFonts w:ascii="Tahoma" w:hAnsi="Tahoma" w:cs="Tahoma"/>
      <w:sz w:val="16"/>
      <w:szCs w:val="16"/>
    </w:rPr>
  </w:style>
  <w:style w:type="character" w:styleId="St" w:customStyle="1">
    <w:name w:val="st"/>
    <w:basedOn w:val="DefaultParagraphFont"/>
    <w:qFormat/>
    <w:rsid w:val="00f5333c"/>
    <w:rPr/>
  </w:style>
  <w:style w:type="character" w:styleId="Appleconvertedspace" w:customStyle="1">
    <w:name w:val="apple-converted-space"/>
    <w:basedOn w:val="DefaultParagraphFont"/>
    <w:qFormat/>
    <w:rsid w:val="00f5333c"/>
    <w:rPr/>
  </w:style>
  <w:style w:type="character" w:styleId="Org" w:customStyle="1">
    <w:name w:val="org"/>
    <w:basedOn w:val="DefaultParagraphFont"/>
    <w:qFormat/>
    <w:rsid w:val="00f5333c"/>
    <w:rPr/>
  </w:style>
  <w:style w:type="character" w:styleId="Bullets" w:customStyle="1">
    <w:name w:val="Bullets"/>
    <w:qFormat/>
    <w:rsid w:val="00ae7d94"/>
    <w:rPr>
      <w:rFonts w:ascii="OpenSymbol" w:hAnsi="OpenSymbol" w:eastAsia="OpenSymbol" w:cs="OpenSymbol"/>
    </w:rPr>
  </w:style>
  <w:style w:type="character" w:styleId="StrongEmphasis" w:customStyle="1">
    <w:name w:val="Strong Emphasis"/>
    <w:qFormat/>
    <w:rsid w:val="00ae7d94"/>
    <w:rPr>
      <w:b/>
      <w:bCs/>
    </w:rPr>
  </w:style>
  <w:style w:type="paragraph" w:styleId="Heading" w:customStyle="1">
    <w:name w:val="Heading"/>
    <w:basedOn w:val="Normal"/>
    <w:next w:val="TextBody"/>
    <w:qFormat/>
    <w:rsid w:val="00ae7d94"/>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ae7d94"/>
    <w:pPr>
      <w:spacing w:before="0" w:after="140"/>
    </w:pPr>
    <w:rPr/>
  </w:style>
  <w:style w:type="paragraph" w:styleId="List">
    <w:name w:val="List"/>
    <w:basedOn w:val="TextBody"/>
    <w:rsid w:val="00ae7d94"/>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ae7d94"/>
    <w:pPr>
      <w:suppressLineNumbers/>
    </w:pPr>
    <w:rPr>
      <w:rFonts w:cs="Lohit Devanagari"/>
    </w:rPr>
  </w:style>
  <w:style w:type="paragraph" w:styleId="Descripcin1" w:customStyle="1">
    <w:name w:val="Descripción1"/>
    <w:basedOn w:val="Normal"/>
    <w:qFormat/>
    <w:rsid w:val="00ae7d94"/>
    <w:pPr>
      <w:suppressLineNumbers/>
      <w:spacing w:before="120" w:after="120"/>
    </w:pPr>
    <w:rPr>
      <w:rFonts w:cs="Lohit Devanagari"/>
      <w:i/>
      <w:iCs/>
      <w:sz w:val="24"/>
      <w:szCs w:val="24"/>
    </w:rPr>
  </w:style>
  <w:style w:type="paragraph" w:styleId="BodyText2">
    <w:name w:val="Body Text 2"/>
    <w:basedOn w:val="Normal"/>
    <w:link w:val="Textoindependiente2Car"/>
    <w:qFormat/>
    <w:rsid w:val="009c0765"/>
    <w:pPr>
      <w:spacing w:lineRule="auto" w:line="240" w:before="0" w:after="100"/>
      <w:jc w:val="center"/>
    </w:pPr>
    <w:rPr>
      <w:rFonts w:ascii="Arial Narrow" w:hAnsi="Arial Narrow" w:eastAsia="Times New Roman" w:cs="Times New Roman"/>
      <w:sz w:val="48"/>
      <w:szCs w:val="20"/>
      <w:lang w:val="en-US"/>
    </w:rPr>
  </w:style>
  <w:style w:type="paragraph" w:styleId="BalloonText">
    <w:name w:val="Balloon Text"/>
    <w:basedOn w:val="Normal"/>
    <w:link w:val="TextodegloboCar"/>
    <w:uiPriority w:val="99"/>
    <w:semiHidden/>
    <w:unhideWhenUsed/>
    <w:qFormat/>
    <w:rsid w:val="009c076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9c0765"/>
    <w:rPr>
      <w:lang w:eastAsia="es-ES"/>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LibreOffice/7.3.6.2$Linux_X86_64 LibreOffice_project/30$Build-2</Application>
  <AppVersion>15.0000</AppVersion>
  <DocSecurity>0</DocSecurity>
  <Pages>1</Pages>
  <Words>322</Words>
  <Characters>1853</Characters>
  <CharactersWithSpaces>2167</CharactersWithSpaces>
  <Paragraphs>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2013-01-20T18:56:00Z</dcterms:created>
  <dc:creator>Mariano</dc:creator>
  <dc:description/>
  <dc:language>en-US</dc:language>
  <cp:lastModifiedBy/>
  <cp:lastPrinted>2021-02-02T17:58:00Z</cp:lastPrinted>
  <dcterms:modified xsi:type="dcterms:W3CDTF">2022-11-16T10:30:47Z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