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A3E72"/>
          <w:sz w:val="52"/>
          <w:szCs w:val="52"/>
        </w:rPr>
        <w:t xml:space="preserve">STUDY GUIDE</w:t>
      </w:r>
    </w:p>
    <w:p>
      <w:pPr>
        <w:spacing w:after="200"/>
      </w:pPr>
    </w:p>
    <w:p>
      <w:pPr>
        <w:spacing w:after="120"/>
        <w:jc w:val="center"/>
      </w:pPr>
      <w:r>
        <w:rPr>
          <w:rFonts w:ascii="Arial" w:cs="Arial" w:eastAsia="Arial" w:hAnsi="Arial"/>
          <w:b/>
          <w:bCs/>
          <w:color w:val="2E5E8E"/>
          <w:sz w:val="36"/>
          <w:szCs w:val="36"/>
        </w:rPr>
        <w:t xml:space="preserve">Designing Exceptional</w:t>
      </w:r>
    </w:p>
    <w:p>
      <w:pPr>
        <w:spacing w:after="120"/>
        <w:jc w:val="center"/>
      </w:pPr>
      <w:r>
        <w:rPr>
          <w:rFonts w:ascii="Arial" w:cs="Arial" w:eastAsia="Arial" w:hAnsi="Arial"/>
          <w:b/>
          <w:bCs/>
          <w:color w:val="2E5E8E"/>
          <w:sz w:val="36"/>
          <w:szCs w:val="36"/>
        </w:rPr>
        <w:t xml:space="preserve">Organizational Cultures</w:t>
      </w:r>
    </w:p>
    <w:p>
      <w:pPr>
        <w:spacing w:after="200"/>
      </w:pPr>
    </w:p>
    <w:p>
      <w:pPr>
        <w:spacing w:after="120"/>
        <w:jc w:val="center"/>
      </w:pPr>
      <w:r>
        <w:rPr>
          <w:rFonts w:ascii="Arial" w:cs="Arial" w:eastAsia="Arial" w:hAnsi="Arial"/>
          <w:color w:val="555555"/>
          <w:sz w:val="28"/>
          <w:szCs w:val="28"/>
        </w:rPr>
        <w:t xml:space="preserve">How to Develop Companies Where Employees Thrive</w:t>
      </w:r>
    </w:p>
    <w:p>
      <w:pPr>
        <w:spacing w:after="200"/>
      </w:pPr>
    </w:p>
    <w:p>
      <w:pPr>
        <w:spacing w:after="200"/>
      </w:pPr>
    </w:p>
    <w:p>
      <w:pPr>
        <w:spacing w:after="80"/>
        <w:jc w:val="center"/>
      </w:pPr>
      <w:r>
        <w:rPr>
          <w:rFonts w:ascii="Arial" w:cs="Arial" w:eastAsia="Arial" w:hAnsi="Arial"/>
          <w:sz w:val="26"/>
          <w:szCs w:val="26"/>
        </w:rPr>
        <w:t xml:space="preserve">Jamie Jacobs &amp; Hema Crockett</w:t>
      </w:r>
    </w:p>
    <w:p>
      <w:pPr>
        <w:spacing w:after="80"/>
        <w:jc w:val="center"/>
      </w:pPr>
      <w:r>
        <w:rPr>
          <w:rFonts w:ascii="Arial" w:cs="Arial" w:eastAsia="Arial" w:hAnsi="Arial"/>
          <w:color w:val="777777"/>
          <w:sz w:val="22"/>
          <w:szCs w:val="22"/>
        </w:rPr>
        <w:t xml:space="preserve">Kogan Page, 2021 | ISBN: 9781789667219</w:t>
      </w:r>
    </w:p>
    <w:p>
      <w:pPr>
        <w:spacing w:after="80"/>
        <w:jc w:val="center"/>
      </w:pPr>
      <w:r>
        <w:rPr>
          <w:rFonts w:ascii="Arial" w:cs="Arial" w:eastAsia="Arial" w:hAnsi="Arial"/>
          <w:color w:val="777777"/>
          <w:sz w:val="22"/>
          <w:szCs w:val="22"/>
        </w:rPr>
        <w:t xml:space="preserve">Winner: Nonfiction Authors Association Book Awards Gold Award 2021</w:t>
      </w:r>
    </w:p>
    <w:p>
      <w:pPr>
        <w:spacing w:after="200"/>
      </w:pPr>
    </w:p>
    <w:p>
      <w:pPr>
        <w:spacing w:after="200"/>
      </w:pPr>
    </w:p>
    <w:p>
      <w:pPr>
        <w:spacing w:after="200"/>
      </w:pPr>
    </w:p>
    <w:p>
      <w:pPr>
        <w:spacing w:after="200"/>
      </w:pPr>
    </w:p>
    <w:p>
      <w:pPr>
        <w:jc w:val="center"/>
      </w:pPr>
      <w:r>
        <w:rPr>
          <w:rFonts w:ascii="Arial" w:cs="Arial" w:eastAsia="Arial" w:hAnsi="Arial"/>
          <w:color w:val="999999"/>
          <w:sz w:val="22"/>
          <w:szCs w:val="22"/>
        </w:rPr>
        <w:t xml:space="preserve">Prepared for HRT6560</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Book Overview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4"/>
                <w:szCs w:val="24"/>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Designing Exceptional Organizational Cultures: How to Develop Companies Where Employees Thrive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4"/>
                <w:szCs w:val="24"/>
              </w:rPr>
              <w:t xml:space="preserve">Authors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Jamie Jacobs &amp; Hema Crockett</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4"/>
                <w:szCs w:val="24"/>
              </w:rPr>
              <w:t xml:space="preserve">Publisher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Kogan Page (2021)</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4"/>
                <w:szCs w:val="24"/>
              </w:rPr>
              <w:t xml:space="preserve">Pages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232–248</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4"/>
                <w:szCs w:val="24"/>
              </w:rPr>
              <w:t xml:space="preserve">ISBN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9781789667219</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4"/>
                <w:szCs w:val="24"/>
              </w:rPr>
              <w:t xml:space="preserve">Award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Nonfiction Authors Association Book Awards Gold Award 2021</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4"/>
                <w:szCs w:val="24"/>
              </w:rPr>
              <w:t xml:space="preserve">Audience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HR and Organizational Development professionals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4"/>
                <w:szCs w:val="24"/>
              </w:rPr>
              <w:t xml:space="preserve">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4"/>
                <w:szCs w:val="24"/>
              </w:rPr>
              <w:t xml:space="preserve">Proactively designing, building, and fostering cultures that create employee and business success</w:t>
            </w:r>
          </w:p>
        </w:tc>
      </w:tr>
    </w:tbl>
    <w:p>
      <w:pPr>
        <w:spacing w:after="200"/>
      </w:pPr>
    </w:p>
    <w:p>
      <w:pPr>
        <w:pStyle w:val="Heading2"/>
      </w:pPr>
      <w:r>
        <w:t xml:space="preserve">About the Authors</w:t>
      </w:r>
    </w:p>
    <w:p>
      <w:pPr>
        <w:spacing w:after="120"/>
      </w:pPr>
      <w:r>
        <w:rPr>
          <w:sz w:val="24"/>
          <w:szCs w:val="24"/>
        </w:rPr>
        <w:t xml:space="preserve">Jamie Jacobs and Hema Crockett are co-founders of High Performanceology, a consulting firm specializing in organizational culture and human performance. Jacobs serves as President of the National Human Resources Association and is a Professor at the University of Southern California (USC). Together, the authors bring decades of hands-on experience helping organizations intentionally design cultures where employees can thrive.</w:t>
      </w:r>
    </w:p>
    <w:p>
      <w:pPr>
        <w:spacing w:after="200"/>
      </w:pPr>
    </w:p>
    <w:p>
      <w:pPr>
        <w:pStyle w:val="Heading2"/>
      </w:pPr>
      <w:r>
        <w:t xml:space="preserve">Central Thesis</w:t>
      </w:r>
    </w:p>
    <w:p>
      <w:pPr>
        <w:spacing w:after="120"/>
      </w:pPr>
      <w:r>
        <w:rPr>
          <w:sz w:val="24"/>
          <w:szCs w:val="24"/>
        </w:rPr>
        <w:t xml:space="preserve">Exceptional organizational cultures do not happen by accident. They are consciously designed through intentional leadership, self-awareness, aligned systems and structures, and a commitment to values-driven practices. This book provides a comprehensive, practical roadmap for HR and OD professionals to build and sustain high-performing cultures.</w:t>
      </w:r>
    </w:p>
    <w:p>
      <w:pPr>
        <w:spacing w:after="200"/>
      </w:pPr>
    </w:p>
    <w:p>
      <w:pPr>
        <w:pStyle w:val="Heading2"/>
      </w:pPr>
      <w:r>
        <w:t xml:space="preserve">Recurring Themes</w:t>
      </w:r>
    </w:p>
    <w:p>
      <w:pPr>
        <w:pStyle w:val="ListParagraph"/>
        <w:numPr>
          <w:ilvl w:val="0"/>
          <w:numId w:val="2"/>
        </w:numPr>
      </w:pPr>
      <w:r>
        <w:rPr>
          <w:b/>
          <w:bCs/>
          <w:sz w:val="24"/>
          <w:szCs w:val="24"/>
        </w:rPr>
        <w:t xml:space="preserve">Self-Awareness: </w:t>
      </w:r>
      <w:r>
        <w:rPr>
          <w:sz w:val="24"/>
          <w:szCs w:val="24"/>
        </w:rPr>
        <w:t xml:space="preserve">The foundation of all culture work—leaders must understand their own impact</w:t>
      </w:r>
    </w:p>
    <w:p>
      <w:pPr>
        <w:pStyle w:val="ListParagraph"/>
        <w:numPr>
          <w:ilvl w:val="0"/>
          <w:numId w:val="2"/>
        </w:numPr>
      </w:pPr>
      <w:r>
        <w:rPr>
          <w:b/>
          <w:bCs/>
          <w:sz w:val="24"/>
          <w:szCs w:val="24"/>
        </w:rPr>
        <w:t xml:space="preserve">Intentionality: </w:t>
      </w:r>
      <w:r>
        <w:rPr>
          <w:sz w:val="24"/>
          <w:szCs w:val="24"/>
        </w:rPr>
        <w:t xml:space="preserve">Culture requires conscious design, not passive evolution</w:t>
      </w:r>
    </w:p>
    <w:p>
      <w:pPr>
        <w:pStyle w:val="ListParagraph"/>
        <w:numPr>
          <w:ilvl w:val="0"/>
          <w:numId w:val="2"/>
        </w:numPr>
      </w:pPr>
      <w:r>
        <w:rPr>
          <w:b/>
          <w:bCs/>
          <w:sz w:val="24"/>
          <w:szCs w:val="24"/>
        </w:rPr>
        <w:t xml:space="preserve">Alignment: </w:t>
      </w:r>
      <w:r>
        <w:rPr>
          <w:sz w:val="24"/>
          <w:szCs w:val="24"/>
        </w:rPr>
        <w:t xml:space="preserve">All organizational systems (structure, values, rewards, hiring) must reinforce the desired culture</w:t>
      </w:r>
    </w:p>
    <w:p>
      <w:pPr>
        <w:pStyle w:val="ListParagraph"/>
        <w:numPr>
          <w:ilvl w:val="0"/>
          <w:numId w:val="2"/>
        </w:numPr>
      </w:pPr>
      <w:r>
        <w:rPr>
          <w:b/>
          <w:bCs/>
          <w:sz w:val="24"/>
          <w:szCs w:val="24"/>
        </w:rPr>
        <w:t xml:space="preserve">Values-Driven: </w:t>
      </w:r>
      <w:r>
        <w:rPr>
          <w:sz w:val="24"/>
          <w:szCs w:val="24"/>
        </w:rPr>
        <w:t xml:space="preserve">Core values must be defined, lived, and measured—not just posted on walls</w:t>
      </w:r>
    </w:p>
    <w:p>
      <w:pPr>
        <w:pStyle w:val="ListParagraph"/>
        <w:numPr>
          <w:ilvl w:val="0"/>
          <w:numId w:val="2"/>
        </w:numPr>
      </w:pPr>
      <w:r>
        <w:rPr>
          <w:b/>
          <w:bCs/>
          <w:sz w:val="24"/>
          <w:szCs w:val="24"/>
        </w:rPr>
        <w:t xml:space="preserve">Feedback Loops: </w:t>
      </w:r>
      <w:r>
        <w:rPr>
          <w:sz w:val="24"/>
          <w:szCs w:val="24"/>
        </w:rPr>
        <w:t xml:space="preserve">Continuous listening, measurement, and adjustment sustain cultural progress</w:t>
      </w:r>
    </w:p>
    <w:p>
      <w:pPr>
        <w:pStyle w:val="ListParagraph"/>
        <w:numPr>
          <w:ilvl w:val="0"/>
          <w:numId w:val="2"/>
        </w:numPr>
      </w:pPr>
      <w:r>
        <w:rPr>
          <w:b/>
          <w:bCs/>
          <w:sz w:val="24"/>
          <w:szCs w:val="24"/>
        </w:rPr>
        <w:t xml:space="preserve">Accountability: </w:t>
      </w:r>
      <w:r>
        <w:rPr>
          <w:sz w:val="24"/>
          <w:szCs w:val="24"/>
        </w:rPr>
        <w:t xml:space="preserve">Leaders and employees at all levels must be held to cultural standards</w:t>
      </w:r>
    </w:p>
    <w:p>
      <w:r>
        <w:br w:type="page"/>
      </w:r>
    </w:p>
    <w:p>
      <w:pPr>
        <w:pStyle w:val="Heading1"/>
      </w:pPr>
      <w:r>
        <w:t xml:space="preserve">Chapter Introduction: C is for Conscious</w:t>
      </w:r>
    </w:p>
    <w:p>
      <w:pPr>
        <w:pStyle w:val="Heading2"/>
      </w:pPr>
      <w:r>
        <w:t xml:space="preserve">Summary</w:t>
      </w:r>
    </w:p>
    <w:p>
      <w:pPr>
        <w:spacing w:after="120"/>
      </w:pPr>
      <w:r>
        <w:rPr>
          <w:sz w:val="24"/>
          <w:szCs w:val="24"/>
        </w:rPr>
        <w:t xml:space="preserve">The introduction establishes the book's central premise: exceptional organizational cultures do not emerge by chance. They are consciously and intentionally designed. The authors introduce the concept of being 'conscious' about culture—meaning leaders must be deliberate, self-aware, and proactive in shaping the environment where employees work. The letter 'C' serves as a recurring motif throughout the book, representing culture, consciousness, and the deliberate choices that differentiate high-performing organizations from those that drift.</w:t>
      </w:r>
    </w:p>
    <w:p>
      <w:pPr>
        <w:spacing w:after="200"/>
      </w:pPr>
    </w:p>
    <w:p>
      <w:pPr>
        <w:pStyle w:val="Heading2"/>
      </w:pPr>
      <w:r>
        <w:t xml:space="preserve">Key Concepts</w:t>
      </w:r>
    </w:p>
    <w:p>
      <w:pPr>
        <w:pStyle w:val="ListParagraph"/>
        <w:numPr>
          <w:ilvl w:val="0"/>
          <w:numId w:val="2"/>
        </w:numPr>
      </w:pPr>
      <w:r>
        <w:rPr>
          <w:sz w:val="24"/>
          <w:szCs w:val="24"/>
        </w:rPr>
        <w:t xml:space="preserve">Culture is a conscious choice, not an accident</w:t>
      </w:r>
    </w:p>
    <w:p>
      <w:pPr>
        <w:pStyle w:val="ListParagraph"/>
        <w:numPr>
          <w:ilvl w:val="0"/>
          <w:numId w:val="2"/>
        </w:numPr>
      </w:pPr>
      <w:r>
        <w:rPr>
          <w:sz w:val="24"/>
          <w:szCs w:val="24"/>
        </w:rPr>
        <w:t xml:space="preserve">Intentionality is the foundation of exceptional cultures</w:t>
      </w:r>
    </w:p>
    <w:p>
      <w:pPr>
        <w:pStyle w:val="ListParagraph"/>
        <w:numPr>
          <w:ilvl w:val="0"/>
          <w:numId w:val="2"/>
        </w:numPr>
      </w:pPr>
      <w:r>
        <w:rPr>
          <w:sz w:val="24"/>
          <w:szCs w:val="24"/>
        </w:rPr>
        <w:t xml:space="preserve">Leaders must be self-aware and proactive in culture design</w:t>
      </w:r>
    </w:p>
    <w:p>
      <w:pPr>
        <w:pStyle w:val="ListParagraph"/>
        <w:numPr>
          <w:ilvl w:val="0"/>
          <w:numId w:val="2"/>
        </w:numPr>
      </w:pPr>
      <w:r>
        <w:rPr>
          <w:sz w:val="24"/>
          <w:szCs w:val="24"/>
        </w:rPr>
        <w:t xml:space="preserve">The book provides a practical roadmap for HR and OD professionals</w:t>
      </w:r>
    </w:p>
    <w:p>
      <w:pPr>
        <w:spacing w:after="200"/>
      </w:pPr>
    </w:p>
    <w:p>
      <w:pPr>
        <w:pStyle w:val="Heading2"/>
      </w:pPr>
      <w:r>
        <w:t xml:space="preserve">Study Questions</w:t>
      </w:r>
    </w:p>
    <w:p>
      <w:pPr>
        <w:pStyle w:val="ListParagraph"/>
        <w:numPr>
          <w:ilvl w:val="0"/>
          <w:numId w:val="3"/>
        </w:numPr>
      </w:pPr>
      <w:r>
        <w:rPr>
          <w:sz w:val="24"/>
          <w:szCs w:val="24"/>
        </w:rPr>
        <w:t xml:space="preserve">What does it mean to be 'conscious' about organizational culture?</w:t>
      </w:r>
    </w:p>
    <w:p>
      <w:pPr>
        <w:pStyle w:val="ListParagraph"/>
        <w:numPr>
          <w:ilvl w:val="0"/>
          <w:numId w:val="3"/>
        </w:numPr>
      </w:pPr>
      <w:r>
        <w:rPr>
          <w:sz w:val="24"/>
          <w:szCs w:val="24"/>
        </w:rPr>
        <w:t xml:space="preserve">How does the authors' definition of culture differ from common assumptions?</w:t>
      </w:r>
    </w:p>
    <w:p>
      <w:pPr>
        <w:pStyle w:val="ListParagraph"/>
        <w:numPr>
          <w:ilvl w:val="0"/>
          <w:numId w:val="3"/>
        </w:numPr>
      </w:pPr>
      <w:r>
        <w:rPr>
          <w:sz w:val="24"/>
          <w:szCs w:val="24"/>
        </w:rPr>
        <w:t xml:space="preserve">Why do the authors argue that culture cannot be left to chance?</w:t>
      </w:r>
    </w:p>
    <w:p>
      <w:r>
        <w:br w:type="page"/>
      </w:r>
    </w:p>
    <w:p>
      <w:pPr>
        <w:pStyle w:val="Heading1"/>
      </w:pPr>
      <w:r>
        <w:t xml:space="preserve">Chapter 1: What is Organizational Culture?</w:t>
      </w:r>
    </w:p>
    <w:p>
      <w:pPr>
        <w:pStyle w:val="Heading2"/>
      </w:pPr>
      <w:r>
        <w:t xml:space="preserve">Summary</w:t>
      </w:r>
    </w:p>
    <w:p>
      <w:pPr>
        <w:spacing w:after="120"/>
      </w:pPr>
      <w:r>
        <w:rPr>
          <w:sz w:val="24"/>
          <w:szCs w:val="24"/>
        </w:rPr>
        <w:t xml:space="preserve">This foundational chapter defines organizational culture and explores its multifaceted nature. The authors examine what culture actually is—beyond superficial elements like perks and policies—and identify the biggest challenges organizations face when trying to shape their culture. Common pitfalls are explored, such as confusing culture with employee engagement or treating it as a one-time initiative rather than an ongoing practice. The chapter provides diagnostic questions to help practitioners assess their own organizational culture and offers actionable steps for moving from understanding to implementation.</w:t>
      </w:r>
    </w:p>
    <w:p>
      <w:pPr>
        <w:spacing w:after="200"/>
      </w:pPr>
    </w:p>
    <w:p>
      <w:pPr>
        <w:pStyle w:val="Heading2"/>
      </w:pPr>
      <w:r>
        <w:t xml:space="preserve">Key Concepts</w:t>
      </w:r>
    </w:p>
    <w:p>
      <w:pPr>
        <w:pStyle w:val="ListParagraph"/>
        <w:numPr>
          <w:ilvl w:val="0"/>
          <w:numId w:val="2"/>
        </w:numPr>
      </w:pPr>
      <w:r>
        <w:rPr>
          <w:sz w:val="24"/>
          <w:szCs w:val="24"/>
        </w:rPr>
        <w:t xml:space="preserve">Culture encompasses shared values, beliefs, behaviours, and norms</w:t>
      </w:r>
    </w:p>
    <w:p>
      <w:pPr>
        <w:pStyle w:val="ListParagraph"/>
        <w:numPr>
          <w:ilvl w:val="0"/>
          <w:numId w:val="2"/>
        </w:numPr>
      </w:pPr>
      <w:r>
        <w:rPr>
          <w:sz w:val="24"/>
          <w:szCs w:val="24"/>
        </w:rPr>
        <w:t xml:space="preserve">Culture is deeper than surface-level perks (ping pong tables, free snacks)</w:t>
      </w:r>
    </w:p>
    <w:p>
      <w:pPr>
        <w:pStyle w:val="ListParagraph"/>
        <w:numPr>
          <w:ilvl w:val="0"/>
          <w:numId w:val="2"/>
        </w:numPr>
      </w:pPr>
      <w:r>
        <w:rPr>
          <w:sz w:val="24"/>
          <w:szCs w:val="24"/>
        </w:rPr>
        <w:t xml:space="preserve">Biggest challenges include misalignment between stated and lived values</w:t>
      </w:r>
    </w:p>
    <w:p>
      <w:pPr>
        <w:pStyle w:val="ListParagraph"/>
        <w:numPr>
          <w:ilvl w:val="0"/>
          <w:numId w:val="2"/>
        </w:numPr>
      </w:pPr>
      <w:r>
        <w:rPr>
          <w:sz w:val="24"/>
          <w:szCs w:val="24"/>
        </w:rPr>
        <w:t xml:space="preserve">Culture must be continuously nurtured, not treated as a one-time project</w:t>
      </w:r>
    </w:p>
    <w:p>
      <w:pPr>
        <w:pStyle w:val="ListParagraph"/>
        <w:numPr>
          <w:ilvl w:val="0"/>
          <w:numId w:val="2"/>
        </w:numPr>
      </w:pPr>
      <w:r>
        <w:rPr>
          <w:sz w:val="24"/>
          <w:szCs w:val="24"/>
        </w:rPr>
        <w:t xml:space="preserve">Diagnostic questions help assess the current state of culture</w:t>
      </w:r>
    </w:p>
    <w:p>
      <w:pPr>
        <w:spacing w:after="200"/>
      </w:pPr>
    </w:p>
    <w:p>
      <w:pPr>
        <w:pStyle w:val="Heading2"/>
      </w:pPr>
      <w:r>
        <w:t xml:space="preserve">Study Questions</w:t>
      </w:r>
    </w:p>
    <w:p>
      <w:pPr>
        <w:pStyle w:val="ListParagraph"/>
        <w:numPr>
          <w:ilvl w:val="0"/>
          <w:numId w:val="3"/>
        </w:numPr>
      </w:pPr>
      <w:r>
        <w:rPr>
          <w:sz w:val="24"/>
          <w:szCs w:val="24"/>
        </w:rPr>
        <w:t xml:space="preserve">How would you define organizational culture in your own words?</w:t>
      </w:r>
    </w:p>
    <w:p>
      <w:pPr>
        <w:pStyle w:val="ListParagraph"/>
        <w:numPr>
          <w:ilvl w:val="0"/>
          <w:numId w:val="3"/>
        </w:numPr>
      </w:pPr>
      <w:r>
        <w:rPr>
          <w:sz w:val="24"/>
          <w:szCs w:val="24"/>
        </w:rPr>
        <w:t xml:space="preserve">What are the biggest challenges organizations face when trying to build culture?</w:t>
      </w:r>
    </w:p>
    <w:p>
      <w:pPr>
        <w:pStyle w:val="ListParagraph"/>
        <w:numPr>
          <w:ilvl w:val="0"/>
          <w:numId w:val="3"/>
        </w:numPr>
      </w:pPr>
      <w:r>
        <w:rPr>
          <w:sz w:val="24"/>
          <w:szCs w:val="24"/>
        </w:rPr>
        <w:t xml:space="preserve">What common pitfalls does the chapter identify, and which resonate most with your experience?</w:t>
      </w:r>
    </w:p>
    <w:p>
      <w:pPr>
        <w:pStyle w:val="ListParagraph"/>
        <w:numPr>
          <w:ilvl w:val="0"/>
          <w:numId w:val="3"/>
        </w:numPr>
      </w:pPr>
      <w:r>
        <w:rPr>
          <w:sz w:val="24"/>
          <w:szCs w:val="24"/>
        </w:rPr>
        <w:t xml:space="preserve">What questions would you ask to diagnose the culture of an organization?</w:t>
      </w:r>
    </w:p>
    <w:p>
      <w:r>
        <w:br w:type="page"/>
      </w:r>
    </w:p>
    <w:p>
      <w:pPr>
        <w:pStyle w:val="Heading1"/>
      </w:pPr>
      <w:r>
        <w:t xml:space="preserve">Chapter 2: Why Top-Performing Cultures Don't Happen by Accident</w:t>
      </w:r>
    </w:p>
    <w:p>
      <w:pPr>
        <w:pStyle w:val="Heading2"/>
      </w:pPr>
      <w:r>
        <w:t xml:space="preserve">Summary</w:t>
      </w:r>
    </w:p>
    <w:p>
      <w:pPr>
        <w:spacing w:after="120"/>
      </w:pPr>
      <w:r>
        <w:rPr>
          <w:sz w:val="24"/>
          <w:szCs w:val="24"/>
        </w:rPr>
        <w:t xml:space="preserve">Chapter 2 presents culture as a feedback loop—a dynamic system where leadership behaviours, employee responses, and organizational outcomes continuously influence each other. The chapter places significant emphasis on the role of leadership and self-awareness. The authors contrast two lifecycles: the toxic culture lifecycle of a non-self-aware leader (where blind spots create dysfunction) and the high-performing culture lifecycle of a self-aware leader (where intentional behaviours create positive reinforcement). The concept that 'people are watching' underscores how leadership actions—both visible and subtle—profoundly shape organizational culture. Establishing a baseline measurement is presented as essential for understanding where an organization stands.</w:t>
      </w:r>
    </w:p>
    <w:p>
      <w:pPr>
        <w:spacing w:after="200"/>
      </w:pPr>
    </w:p>
    <w:p>
      <w:pPr>
        <w:pStyle w:val="Heading2"/>
      </w:pPr>
      <w:r>
        <w:t xml:space="preserve">Key Concepts</w:t>
      </w:r>
    </w:p>
    <w:p>
      <w:pPr>
        <w:pStyle w:val="ListParagraph"/>
        <w:numPr>
          <w:ilvl w:val="0"/>
          <w:numId w:val="2"/>
        </w:numPr>
      </w:pPr>
      <w:r>
        <w:rPr>
          <w:sz w:val="24"/>
          <w:szCs w:val="24"/>
        </w:rPr>
        <w:t xml:space="preserve">Culture operates as a feedback loop between leaders and employees</w:t>
      </w:r>
    </w:p>
    <w:p>
      <w:pPr>
        <w:pStyle w:val="ListParagraph"/>
        <w:numPr>
          <w:ilvl w:val="0"/>
          <w:numId w:val="2"/>
        </w:numPr>
      </w:pPr>
      <w:r>
        <w:rPr>
          <w:sz w:val="24"/>
          <w:szCs w:val="24"/>
        </w:rPr>
        <w:t xml:space="preserve">Self-awareness is the most critical leadership trait for culture building</w:t>
      </w:r>
    </w:p>
    <w:p>
      <w:pPr>
        <w:pStyle w:val="ListParagraph"/>
        <w:numPr>
          <w:ilvl w:val="0"/>
          <w:numId w:val="2"/>
        </w:numPr>
      </w:pPr>
      <w:r>
        <w:rPr>
          <w:sz w:val="24"/>
          <w:szCs w:val="24"/>
        </w:rPr>
        <w:t xml:space="preserve">Toxic culture lifecycle: non-self-aware leaders create cascading dysfunction</w:t>
      </w:r>
    </w:p>
    <w:p>
      <w:pPr>
        <w:pStyle w:val="ListParagraph"/>
        <w:numPr>
          <w:ilvl w:val="0"/>
          <w:numId w:val="2"/>
        </w:numPr>
      </w:pPr>
      <w:r>
        <w:rPr>
          <w:sz w:val="24"/>
          <w:szCs w:val="24"/>
        </w:rPr>
        <w:t xml:space="preserve">High-performing culture lifecycle: self-aware leaders create positive reinforcement</w:t>
      </w:r>
    </w:p>
    <w:p>
      <w:pPr>
        <w:pStyle w:val="ListParagraph"/>
        <w:numPr>
          <w:ilvl w:val="0"/>
          <w:numId w:val="2"/>
        </w:numPr>
      </w:pPr>
      <w:r>
        <w:rPr>
          <w:sz w:val="24"/>
          <w:szCs w:val="24"/>
        </w:rPr>
        <w:t xml:space="preserve">'People are watching'—leadership behaviour is constantly observed and emulated</w:t>
      </w:r>
    </w:p>
    <w:p>
      <w:pPr>
        <w:pStyle w:val="ListParagraph"/>
        <w:numPr>
          <w:ilvl w:val="0"/>
          <w:numId w:val="2"/>
        </w:numPr>
      </w:pPr>
      <w:r>
        <w:rPr>
          <w:sz w:val="24"/>
          <w:szCs w:val="24"/>
        </w:rPr>
        <w:t xml:space="preserve">Establishing a baseline is essential for measuring cultural progress</w:t>
      </w:r>
    </w:p>
    <w:p>
      <w:pPr>
        <w:pStyle w:val="ListParagraph"/>
        <w:numPr>
          <w:ilvl w:val="0"/>
          <w:numId w:val="2"/>
        </w:numPr>
      </w:pPr>
      <w:r>
        <w:rPr>
          <w:sz w:val="24"/>
          <w:szCs w:val="24"/>
        </w:rPr>
        <w:t xml:space="preserve">Accidental vs. intentional culture creation</w:t>
      </w:r>
    </w:p>
    <w:p>
      <w:pPr>
        <w:spacing w:after="200"/>
      </w:pPr>
    </w:p>
    <w:p>
      <w:pPr>
        <w:pStyle w:val="Heading2"/>
      </w:pPr>
      <w:r>
        <w:t xml:space="preserve">Study Questions</w:t>
      </w:r>
    </w:p>
    <w:p>
      <w:pPr>
        <w:pStyle w:val="ListParagraph"/>
        <w:numPr>
          <w:ilvl w:val="0"/>
          <w:numId w:val="3"/>
        </w:numPr>
      </w:pPr>
      <w:r>
        <w:rPr>
          <w:sz w:val="24"/>
          <w:szCs w:val="24"/>
        </w:rPr>
        <w:t xml:space="preserve">Explain the concept of culture as a feedback loop.</w:t>
      </w:r>
    </w:p>
    <w:p>
      <w:pPr>
        <w:pStyle w:val="ListParagraph"/>
        <w:numPr>
          <w:ilvl w:val="0"/>
          <w:numId w:val="3"/>
        </w:numPr>
      </w:pPr>
      <w:r>
        <w:rPr>
          <w:sz w:val="24"/>
          <w:szCs w:val="24"/>
        </w:rPr>
        <w:t xml:space="preserve">Compare and contrast the toxic culture lifecycle with the high-performing culture lifecycle.</w:t>
      </w:r>
    </w:p>
    <w:p>
      <w:pPr>
        <w:pStyle w:val="ListParagraph"/>
        <w:numPr>
          <w:ilvl w:val="0"/>
          <w:numId w:val="3"/>
        </w:numPr>
      </w:pPr>
      <w:r>
        <w:rPr>
          <w:sz w:val="24"/>
          <w:szCs w:val="24"/>
        </w:rPr>
        <w:t xml:space="preserve">Why is self-awareness considered the most important leadership quality for culture building?</w:t>
      </w:r>
    </w:p>
    <w:p>
      <w:pPr>
        <w:pStyle w:val="ListParagraph"/>
        <w:numPr>
          <w:ilvl w:val="0"/>
          <w:numId w:val="3"/>
        </w:numPr>
      </w:pPr>
      <w:r>
        <w:rPr>
          <w:sz w:val="24"/>
          <w:szCs w:val="24"/>
        </w:rPr>
        <w:t xml:space="preserve">How does the principle 'people are watching' influence leadership behaviour?</w:t>
      </w:r>
    </w:p>
    <w:p>
      <w:pPr>
        <w:pStyle w:val="ListParagraph"/>
        <w:numPr>
          <w:ilvl w:val="0"/>
          <w:numId w:val="3"/>
        </w:numPr>
      </w:pPr>
      <w:r>
        <w:rPr>
          <w:sz w:val="24"/>
          <w:szCs w:val="24"/>
        </w:rPr>
        <w:t xml:space="preserve">What methods could you use to establish a cultural baseline in your organization?</w:t>
      </w:r>
    </w:p>
    <w:p>
      <w:r>
        <w:br w:type="page"/>
      </w:r>
    </w:p>
    <w:p>
      <w:pPr>
        <w:pStyle w:val="Heading1"/>
      </w:pPr>
      <w:r>
        <w:t xml:space="preserve">Chapter 3: Organizational Structure</w:t>
      </w:r>
    </w:p>
    <w:p>
      <w:pPr>
        <w:pStyle w:val="Heading2"/>
      </w:pPr>
      <w:r>
        <w:t xml:space="preserve">Summary</w:t>
      </w:r>
    </w:p>
    <w:p>
      <w:pPr>
        <w:spacing w:after="120"/>
      </w:pPr>
      <w:r>
        <w:rPr>
          <w:sz w:val="24"/>
          <w:szCs w:val="24"/>
        </w:rPr>
        <w:t xml:space="preserve">This chapter explores the often-overlooked relationship between organizational structure and culture. The authors examine different types of organizational structures (hierarchical, flat, matrix, agile) and demonstrate how structure either enables or constrains cultural aspirations. The phrase 'if you build it, they will come' suggests that the right structural foundation attracts the right people and behaviours. The chapter introduces the concept of redefining projects and creating 'a new kind of team,' advocating for structures that support collaboration, autonomy, and accountability. Leadership expectations are tied to structural design, and the chapter addresses the critical issue of burnout as both a structural and cultural problem. The question 'whose job is it anyway?' challenges readers to think about role clarity and ownership.</w:t>
      </w:r>
    </w:p>
    <w:p>
      <w:pPr>
        <w:spacing w:after="200"/>
      </w:pPr>
    </w:p>
    <w:p>
      <w:pPr>
        <w:pStyle w:val="Heading2"/>
      </w:pPr>
      <w:r>
        <w:t xml:space="preserve">Key Concepts</w:t>
      </w:r>
    </w:p>
    <w:p>
      <w:pPr>
        <w:pStyle w:val="ListParagraph"/>
        <w:numPr>
          <w:ilvl w:val="0"/>
          <w:numId w:val="2"/>
        </w:numPr>
      </w:pPr>
      <w:r>
        <w:rPr>
          <w:sz w:val="24"/>
          <w:szCs w:val="24"/>
        </w:rPr>
        <w:t xml:space="preserve">Organizational structure directly enables or constrains culture</w:t>
      </w:r>
    </w:p>
    <w:p>
      <w:pPr>
        <w:pStyle w:val="ListParagraph"/>
        <w:numPr>
          <w:ilvl w:val="0"/>
          <w:numId w:val="2"/>
        </w:numPr>
      </w:pPr>
      <w:r>
        <w:rPr>
          <w:sz w:val="24"/>
          <w:szCs w:val="24"/>
        </w:rPr>
        <w:t xml:space="preserve">Types of structures: hierarchical, flat, matrix, agile teams</w:t>
      </w:r>
    </w:p>
    <w:p>
      <w:pPr>
        <w:pStyle w:val="ListParagraph"/>
        <w:numPr>
          <w:ilvl w:val="0"/>
          <w:numId w:val="2"/>
        </w:numPr>
      </w:pPr>
      <w:r>
        <w:rPr>
          <w:sz w:val="24"/>
          <w:szCs w:val="24"/>
        </w:rPr>
        <w:t xml:space="preserve">Structure must align with cultural aspirations</w:t>
      </w:r>
    </w:p>
    <w:p>
      <w:pPr>
        <w:pStyle w:val="ListParagraph"/>
        <w:numPr>
          <w:ilvl w:val="0"/>
          <w:numId w:val="2"/>
        </w:numPr>
      </w:pPr>
      <w:r>
        <w:rPr>
          <w:sz w:val="24"/>
          <w:szCs w:val="24"/>
        </w:rPr>
        <w:t xml:space="preserve">Agile teams and cross-functional collaboration as structural choices</w:t>
      </w:r>
    </w:p>
    <w:p>
      <w:pPr>
        <w:pStyle w:val="ListParagraph"/>
        <w:numPr>
          <w:ilvl w:val="0"/>
          <w:numId w:val="2"/>
        </w:numPr>
      </w:pPr>
      <w:r>
        <w:rPr>
          <w:sz w:val="24"/>
          <w:szCs w:val="24"/>
        </w:rPr>
        <w:t xml:space="preserve">Burnout is both a structural and cultural issue</w:t>
      </w:r>
    </w:p>
    <w:p>
      <w:pPr>
        <w:pStyle w:val="ListParagraph"/>
        <w:numPr>
          <w:ilvl w:val="0"/>
          <w:numId w:val="2"/>
        </w:numPr>
      </w:pPr>
      <w:r>
        <w:rPr>
          <w:sz w:val="24"/>
          <w:szCs w:val="24"/>
        </w:rPr>
        <w:t xml:space="preserve">Role clarity and accountability ('whose job is it anyway?')</w:t>
      </w:r>
    </w:p>
    <w:p>
      <w:pPr>
        <w:pStyle w:val="ListParagraph"/>
        <w:numPr>
          <w:ilvl w:val="0"/>
          <w:numId w:val="2"/>
        </w:numPr>
      </w:pPr>
      <w:r>
        <w:rPr>
          <w:sz w:val="24"/>
          <w:szCs w:val="24"/>
        </w:rPr>
        <w:t xml:space="preserve">Leadership expectations must match structural design</w:t>
      </w:r>
    </w:p>
    <w:p>
      <w:pPr>
        <w:pStyle w:val="ListParagraph"/>
        <w:numPr>
          <w:ilvl w:val="0"/>
          <w:numId w:val="2"/>
        </w:numPr>
      </w:pPr>
      <w:r>
        <w:rPr>
          <w:sz w:val="24"/>
          <w:szCs w:val="24"/>
        </w:rPr>
        <w:t xml:space="preserve">Redefining projects and creating new kinds of teams</w:t>
      </w:r>
    </w:p>
    <w:p>
      <w:pPr>
        <w:spacing w:after="200"/>
      </w:pPr>
    </w:p>
    <w:p>
      <w:pPr>
        <w:pStyle w:val="Heading2"/>
      </w:pPr>
      <w:r>
        <w:t xml:space="preserve">Study Questions</w:t>
      </w:r>
    </w:p>
    <w:p>
      <w:pPr>
        <w:pStyle w:val="ListParagraph"/>
        <w:numPr>
          <w:ilvl w:val="0"/>
          <w:numId w:val="3"/>
        </w:numPr>
      </w:pPr>
      <w:r>
        <w:rPr>
          <w:sz w:val="24"/>
          <w:szCs w:val="24"/>
        </w:rPr>
        <w:t xml:space="preserve">How does organizational structure influence culture?</w:t>
      </w:r>
    </w:p>
    <w:p>
      <w:pPr>
        <w:pStyle w:val="ListParagraph"/>
        <w:numPr>
          <w:ilvl w:val="0"/>
          <w:numId w:val="3"/>
        </w:numPr>
      </w:pPr>
      <w:r>
        <w:rPr>
          <w:sz w:val="24"/>
          <w:szCs w:val="24"/>
        </w:rPr>
        <w:t xml:space="preserve">What are the advantages and disadvantages of different structural types?</w:t>
      </w:r>
    </w:p>
    <w:p>
      <w:pPr>
        <w:pStyle w:val="ListParagraph"/>
        <w:numPr>
          <w:ilvl w:val="0"/>
          <w:numId w:val="3"/>
        </w:numPr>
      </w:pPr>
      <w:r>
        <w:rPr>
          <w:sz w:val="24"/>
          <w:szCs w:val="24"/>
        </w:rPr>
        <w:t xml:space="preserve">How might burnout be addressed through structural changes?</w:t>
      </w:r>
    </w:p>
    <w:p>
      <w:pPr>
        <w:pStyle w:val="ListParagraph"/>
        <w:numPr>
          <w:ilvl w:val="0"/>
          <w:numId w:val="3"/>
        </w:numPr>
      </w:pPr>
      <w:r>
        <w:rPr>
          <w:sz w:val="24"/>
          <w:szCs w:val="24"/>
        </w:rPr>
        <w:t xml:space="preserve">What does 'if you build it, they will come' mean in the context of organizational design?</w:t>
      </w:r>
    </w:p>
    <w:p>
      <w:pPr>
        <w:pStyle w:val="ListParagraph"/>
        <w:numPr>
          <w:ilvl w:val="0"/>
          <w:numId w:val="3"/>
        </w:numPr>
      </w:pPr>
      <w:r>
        <w:rPr>
          <w:sz w:val="24"/>
          <w:szCs w:val="24"/>
        </w:rPr>
        <w:t xml:space="preserve">How would you redesign a traditional structure to better support an exceptional culture?</w:t>
      </w:r>
    </w:p>
    <w:p>
      <w:r>
        <w:br w:type="page"/>
      </w:r>
    </w:p>
    <w:p>
      <w:pPr>
        <w:pStyle w:val="Heading1"/>
      </w:pPr>
      <w:r>
        <w:t xml:space="preserve">Chapter 4: Identifying and Defining Core Values</w:t>
      </w:r>
    </w:p>
    <w:p>
      <w:pPr>
        <w:pStyle w:val="Heading2"/>
      </w:pPr>
      <w:r>
        <w:t xml:space="preserve">Summary</w:t>
      </w:r>
    </w:p>
    <w:p>
      <w:pPr>
        <w:spacing w:after="120"/>
      </w:pPr>
      <w:r>
        <w:rPr>
          <w:sz w:val="24"/>
          <w:szCs w:val="24"/>
        </w:rPr>
        <w:t xml:space="preserve">Chapter 4 dives deep into core values—what they are, why they matter, and how to define them authentically. The authors distinguish between 'accidental' core values (those that develop organically and may not serve the organization) and 'aspirational' core values (those intentionally chosen to guide behaviour). The process of defining values is presented as collaborative and rigorous, requiring input from across the organization. The chapter emphasizes that values must be more than words on a wall—they must be brought to life through daily behaviours and decisions. The critical insight that 'core values lead to core behaviour' connects abstract values to tangible actions. Regular 'checking in with values' ensures they remain relevant and actively practiced.</w:t>
      </w:r>
    </w:p>
    <w:p>
      <w:pPr>
        <w:spacing w:after="200"/>
      </w:pPr>
    </w:p>
    <w:p>
      <w:pPr>
        <w:pStyle w:val="Heading2"/>
      </w:pPr>
      <w:r>
        <w:t xml:space="preserve">Key Concepts</w:t>
      </w:r>
    </w:p>
    <w:p>
      <w:pPr>
        <w:pStyle w:val="ListParagraph"/>
        <w:numPr>
          <w:ilvl w:val="0"/>
          <w:numId w:val="2"/>
        </w:numPr>
      </w:pPr>
      <w:r>
        <w:rPr>
          <w:sz w:val="24"/>
          <w:szCs w:val="24"/>
        </w:rPr>
        <w:t xml:space="preserve">Accidental vs. aspirational core values</w:t>
      </w:r>
    </w:p>
    <w:p>
      <w:pPr>
        <w:pStyle w:val="ListParagraph"/>
        <w:numPr>
          <w:ilvl w:val="0"/>
          <w:numId w:val="2"/>
        </w:numPr>
      </w:pPr>
      <w:r>
        <w:rPr>
          <w:sz w:val="24"/>
          <w:szCs w:val="24"/>
        </w:rPr>
        <w:t xml:space="preserve">Core values must be collaboratively defined, not imposed top-down</w:t>
      </w:r>
    </w:p>
    <w:p>
      <w:pPr>
        <w:pStyle w:val="ListParagraph"/>
        <w:numPr>
          <w:ilvl w:val="0"/>
          <w:numId w:val="2"/>
        </w:numPr>
      </w:pPr>
      <w:r>
        <w:rPr>
          <w:sz w:val="24"/>
          <w:szCs w:val="24"/>
        </w:rPr>
        <w:t xml:space="preserve">Values must be brought to life through behaviours and decisions</w:t>
      </w:r>
    </w:p>
    <w:p>
      <w:pPr>
        <w:pStyle w:val="ListParagraph"/>
        <w:numPr>
          <w:ilvl w:val="0"/>
          <w:numId w:val="2"/>
        </w:numPr>
      </w:pPr>
      <w:r>
        <w:rPr>
          <w:sz w:val="24"/>
          <w:szCs w:val="24"/>
        </w:rPr>
        <w:t xml:space="preserve">Core values lead to core behaviour—the values-behaviour connection</w:t>
      </w:r>
    </w:p>
    <w:p>
      <w:pPr>
        <w:pStyle w:val="ListParagraph"/>
        <w:numPr>
          <w:ilvl w:val="0"/>
          <w:numId w:val="2"/>
        </w:numPr>
      </w:pPr>
      <w:r>
        <w:rPr>
          <w:sz w:val="24"/>
          <w:szCs w:val="24"/>
        </w:rPr>
        <w:t xml:space="preserve">Regular check-ins ensure values remain relevant and practiced</w:t>
      </w:r>
    </w:p>
    <w:p>
      <w:pPr>
        <w:pStyle w:val="ListParagraph"/>
        <w:numPr>
          <w:ilvl w:val="0"/>
          <w:numId w:val="2"/>
        </w:numPr>
      </w:pPr>
      <w:r>
        <w:rPr>
          <w:sz w:val="24"/>
          <w:szCs w:val="24"/>
        </w:rPr>
        <w:t xml:space="preserve">Values on a wall vs. values in action</w:t>
      </w:r>
    </w:p>
    <w:p>
      <w:pPr>
        <w:pStyle w:val="ListParagraph"/>
        <w:numPr>
          <w:ilvl w:val="0"/>
          <w:numId w:val="2"/>
        </w:numPr>
      </w:pPr>
      <w:r>
        <w:rPr>
          <w:sz w:val="24"/>
          <w:szCs w:val="24"/>
        </w:rPr>
        <w:t xml:space="preserve">Behavioural values as observable manifestations of core values</w:t>
      </w:r>
    </w:p>
    <w:p>
      <w:pPr>
        <w:spacing w:after="200"/>
      </w:pPr>
    </w:p>
    <w:p>
      <w:pPr>
        <w:pStyle w:val="Heading2"/>
      </w:pPr>
      <w:r>
        <w:t xml:space="preserve">Study Questions</w:t>
      </w:r>
    </w:p>
    <w:p>
      <w:pPr>
        <w:pStyle w:val="ListParagraph"/>
        <w:numPr>
          <w:ilvl w:val="0"/>
          <w:numId w:val="3"/>
        </w:numPr>
      </w:pPr>
      <w:r>
        <w:rPr>
          <w:sz w:val="24"/>
          <w:szCs w:val="24"/>
        </w:rPr>
        <w:t xml:space="preserve">What is the difference between accidental and aspirational core values?</w:t>
      </w:r>
    </w:p>
    <w:p>
      <w:pPr>
        <w:pStyle w:val="ListParagraph"/>
        <w:numPr>
          <w:ilvl w:val="0"/>
          <w:numId w:val="3"/>
        </w:numPr>
      </w:pPr>
      <w:r>
        <w:rPr>
          <w:sz w:val="24"/>
          <w:szCs w:val="24"/>
        </w:rPr>
        <w:t xml:space="preserve">How can an organization ensure its values are more than 'words on a wall'?</w:t>
      </w:r>
    </w:p>
    <w:p>
      <w:pPr>
        <w:pStyle w:val="ListParagraph"/>
        <w:numPr>
          <w:ilvl w:val="0"/>
          <w:numId w:val="3"/>
        </w:numPr>
      </w:pPr>
      <w:r>
        <w:rPr>
          <w:sz w:val="24"/>
          <w:szCs w:val="24"/>
        </w:rPr>
        <w:t xml:space="preserve">Describe the process of defining core values collaboratively.</w:t>
      </w:r>
    </w:p>
    <w:p>
      <w:pPr>
        <w:pStyle w:val="ListParagraph"/>
        <w:numPr>
          <w:ilvl w:val="0"/>
          <w:numId w:val="3"/>
        </w:numPr>
      </w:pPr>
      <w:r>
        <w:rPr>
          <w:sz w:val="24"/>
          <w:szCs w:val="24"/>
        </w:rPr>
        <w:t xml:space="preserve">How do core values translate into core behaviours?</w:t>
      </w:r>
    </w:p>
    <w:p>
      <w:pPr>
        <w:pStyle w:val="ListParagraph"/>
        <w:numPr>
          <w:ilvl w:val="0"/>
          <w:numId w:val="3"/>
        </w:numPr>
      </w:pPr>
      <w:r>
        <w:rPr>
          <w:sz w:val="24"/>
          <w:szCs w:val="24"/>
        </w:rPr>
        <w:t xml:space="preserve">What methods can organizations use to 'check in' with their values?</w:t>
      </w:r>
    </w:p>
    <w:p>
      <w:r>
        <w:br w:type="page"/>
      </w:r>
    </w:p>
    <w:p>
      <w:pPr>
        <w:pStyle w:val="Heading1"/>
      </w:pPr>
      <w:r>
        <w:t xml:space="preserve">Chapter 5: Skills for Now and the Future</w:t>
      </w:r>
    </w:p>
    <w:p>
      <w:pPr>
        <w:pStyle w:val="Heading2"/>
      </w:pPr>
      <w:r>
        <w:t xml:space="preserve">Summary</w:t>
      </w:r>
    </w:p>
    <w:p>
      <w:pPr>
        <w:spacing w:after="120"/>
      </w:pPr>
      <w:r>
        <w:rPr>
          <w:sz w:val="24"/>
          <w:szCs w:val="24"/>
        </w:rPr>
        <w:t xml:space="preserve">This chapter addresses competencies—the skills and capabilities that organizations need to thrive. The authors challenge the notion of 'natural born leaders,' arguing that leadership and other critical competencies can be developed. The chapter covers customizing competencies to fit organizational needs, the importance of consistency in applying competency frameworks, and how to infuse core competencies throughout the organization. The 'dark side' section explores how competencies can be misapplied or become counterproductive. The authors present a forward-looking perspective, emphasizing that organizations must identify and develop skills needed for future challenges, not just current ones.</w:t>
      </w:r>
    </w:p>
    <w:p>
      <w:pPr>
        <w:spacing w:after="200"/>
      </w:pPr>
    </w:p>
    <w:p>
      <w:pPr>
        <w:pStyle w:val="Heading2"/>
      </w:pPr>
      <w:r>
        <w:t xml:space="preserve">Key Concepts</w:t>
      </w:r>
    </w:p>
    <w:p>
      <w:pPr>
        <w:pStyle w:val="ListParagraph"/>
        <w:numPr>
          <w:ilvl w:val="0"/>
          <w:numId w:val="2"/>
        </w:numPr>
      </w:pPr>
      <w:r>
        <w:rPr>
          <w:sz w:val="24"/>
          <w:szCs w:val="24"/>
        </w:rPr>
        <w:t xml:space="preserve">Leadership competencies can be developed—not just innate</w:t>
      </w:r>
    </w:p>
    <w:p>
      <w:pPr>
        <w:pStyle w:val="ListParagraph"/>
        <w:numPr>
          <w:ilvl w:val="0"/>
          <w:numId w:val="2"/>
        </w:numPr>
      </w:pPr>
      <w:r>
        <w:rPr>
          <w:sz w:val="24"/>
          <w:szCs w:val="24"/>
        </w:rPr>
        <w:t xml:space="preserve">Customizing competencies to fit organizational context</w:t>
      </w:r>
    </w:p>
    <w:p>
      <w:pPr>
        <w:pStyle w:val="ListParagraph"/>
        <w:numPr>
          <w:ilvl w:val="0"/>
          <w:numId w:val="2"/>
        </w:numPr>
      </w:pPr>
      <w:r>
        <w:rPr>
          <w:sz w:val="24"/>
          <w:szCs w:val="24"/>
        </w:rPr>
        <w:t xml:space="preserve">Consistency is key in applying competency frameworks</w:t>
      </w:r>
    </w:p>
    <w:p>
      <w:pPr>
        <w:pStyle w:val="ListParagraph"/>
        <w:numPr>
          <w:ilvl w:val="0"/>
          <w:numId w:val="2"/>
        </w:numPr>
      </w:pPr>
      <w:r>
        <w:rPr>
          <w:sz w:val="24"/>
          <w:szCs w:val="24"/>
        </w:rPr>
        <w:t xml:space="preserve">Infusing core competencies throughout the organization</w:t>
      </w:r>
    </w:p>
    <w:p>
      <w:pPr>
        <w:pStyle w:val="ListParagraph"/>
        <w:numPr>
          <w:ilvl w:val="0"/>
          <w:numId w:val="2"/>
        </w:numPr>
      </w:pPr>
      <w:r>
        <w:rPr>
          <w:sz w:val="24"/>
          <w:szCs w:val="24"/>
        </w:rPr>
        <w:t xml:space="preserve">The 'dark side' of competencies—when they become counterproductive</w:t>
      </w:r>
    </w:p>
    <w:p>
      <w:pPr>
        <w:pStyle w:val="ListParagraph"/>
        <w:numPr>
          <w:ilvl w:val="0"/>
          <w:numId w:val="2"/>
        </w:numPr>
      </w:pPr>
      <w:r>
        <w:rPr>
          <w:sz w:val="24"/>
          <w:szCs w:val="24"/>
        </w:rPr>
        <w:t xml:space="preserve">Future-focused skill identification and development</w:t>
      </w:r>
    </w:p>
    <w:p>
      <w:pPr>
        <w:pStyle w:val="ListParagraph"/>
        <w:numPr>
          <w:ilvl w:val="0"/>
          <w:numId w:val="2"/>
        </w:numPr>
      </w:pPr>
      <w:r>
        <w:rPr>
          <w:sz w:val="24"/>
          <w:szCs w:val="24"/>
        </w:rPr>
        <w:t xml:space="preserve">Behavioural competencies as observable, measurable skills</w:t>
      </w:r>
    </w:p>
    <w:p>
      <w:pPr>
        <w:spacing w:after="200"/>
      </w:pPr>
    </w:p>
    <w:p>
      <w:pPr>
        <w:pStyle w:val="Heading2"/>
      </w:pPr>
      <w:r>
        <w:t xml:space="preserve">Study Questions</w:t>
      </w:r>
    </w:p>
    <w:p>
      <w:pPr>
        <w:pStyle w:val="ListParagraph"/>
        <w:numPr>
          <w:ilvl w:val="0"/>
          <w:numId w:val="3"/>
        </w:numPr>
      </w:pPr>
      <w:r>
        <w:rPr>
          <w:sz w:val="24"/>
          <w:szCs w:val="24"/>
        </w:rPr>
        <w:t xml:space="preserve">Why do the authors challenge the idea of 'natural born leaders'?</w:t>
      </w:r>
    </w:p>
    <w:p>
      <w:pPr>
        <w:pStyle w:val="ListParagraph"/>
        <w:numPr>
          <w:ilvl w:val="0"/>
          <w:numId w:val="3"/>
        </w:numPr>
      </w:pPr>
      <w:r>
        <w:rPr>
          <w:sz w:val="24"/>
          <w:szCs w:val="24"/>
        </w:rPr>
        <w:t xml:space="preserve">How should organizations customize their competency frameworks?</w:t>
      </w:r>
    </w:p>
    <w:p>
      <w:pPr>
        <w:pStyle w:val="ListParagraph"/>
        <w:numPr>
          <w:ilvl w:val="0"/>
          <w:numId w:val="3"/>
        </w:numPr>
      </w:pPr>
      <w:r>
        <w:rPr>
          <w:sz w:val="24"/>
          <w:szCs w:val="24"/>
        </w:rPr>
        <w:t xml:space="preserve">What does 'consistency is key' mean in the context of competencies?</w:t>
      </w:r>
    </w:p>
    <w:p>
      <w:pPr>
        <w:pStyle w:val="ListParagraph"/>
        <w:numPr>
          <w:ilvl w:val="0"/>
          <w:numId w:val="3"/>
        </w:numPr>
      </w:pPr>
      <w:r>
        <w:rPr>
          <w:sz w:val="24"/>
          <w:szCs w:val="24"/>
        </w:rPr>
        <w:t xml:space="preserve">What is the 'dark side' of competencies, and how can it be avoided?</w:t>
      </w:r>
    </w:p>
    <w:p>
      <w:pPr>
        <w:pStyle w:val="ListParagraph"/>
        <w:numPr>
          <w:ilvl w:val="0"/>
          <w:numId w:val="3"/>
        </w:numPr>
      </w:pPr>
      <w:r>
        <w:rPr>
          <w:sz w:val="24"/>
          <w:szCs w:val="24"/>
        </w:rPr>
        <w:t xml:space="preserve">How can organizations prepare for future skill requirements?</w:t>
      </w:r>
    </w:p>
    <w:p>
      <w:r>
        <w:br w:type="page"/>
      </w:r>
    </w:p>
    <w:p>
      <w:pPr>
        <w:pStyle w:val="Heading1"/>
      </w:pPr>
      <w:r>
        <w:t xml:space="preserve">Chapter 6: Attracting and Retaining the Right Talent</w:t>
      </w:r>
    </w:p>
    <w:p>
      <w:pPr>
        <w:pStyle w:val="Heading2"/>
      </w:pPr>
      <w:r>
        <w:t xml:space="preserve">Summary</w:t>
      </w:r>
    </w:p>
    <w:p>
      <w:pPr>
        <w:spacing w:after="120"/>
      </w:pPr>
      <w:r>
        <w:rPr>
          <w:sz w:val="24"/>
          <w:szCs w:val="24"/>
        </w:rPr>
        <w:t xml:space="preserve">Chapter 6 focuses on talent acquisition and retention through the lens of culture. The authors introduce the Employee Value Proposition (EVP) as a tool for attracting candidates who align with the organization's values and culture. A key insight is that 'opting out is okay'—it's better for both the organization and the candidate when there isn't a fit. The chapter makes a crucial distinction: values fit is more important than culture fit. While 'culture fit' can lead to homogeneity and bias, 'values fit' ensures alignment on fundamental principles while preserving diversity. The chapter includes specific values-based interview questions and addresses the unique challenges of recruiting leaders who will uphold and advance the culture.</w:t>
      </w:r>
    </w:p>
    <w:p>
      <w:pPr>
        <w:spacing w:after="200"/>
      </w:pPr>
    </w:p>
    <w:p>
      <w:pPr>
        <w:pStyle w:val="Heading2"/>
      </w:pPr>
      <w:r>
        <w:t xml:space="preserve">Key Concepts</w:t>
      </w:r>
    </w:p>
    <w:p>
      <w:pPr>
        <w:pStyle w:val="ListParagraph"/>
        <w:numPr>
          <w:ilvl w:val="0"/>
          <w:numId w:val="2"/>
        </w:numPr>
      </w:pPr>
      <w:r>
        <w:rPr>
          <w:sz w:val="24"/>
          <w:szCs w:val="24"/>
        </w:rPr>
        <w:t xml:space="preserve">Employee Value Proposition (EVP) as a talent attraction tool</w:t>
      </w:r>
    </w:p>
    <w:p>
      <w:pPr>
        <w:pStyle w:val="ListParagraph"/>
        <w:numPr>
          <w:ilvl w:val="0"/>
          <w:numId w:val="2"/>
        </w:numPr>
      </w:pPr>
      <w:r>
        <w:rPr>
          <w:sz w:val="24"/>
          <w:szCs w:val="24"/>
        </w:rPr>
        <w:t xml:space="preserve">'Opting out is okay'—mutual fit assessment benefits both parties</w:t>
      </w:r>
    </w:p>
    <w:p>
      <w:pPr>
        <w:pStyle w:val="ListParagraph"/>
        <w:numPr>
          <w:ilvl w:val="0"/>
          <w:numId w:val="2"/>
        </w:numPr>
      </w:pPr>
      <w:r>
        <w:rPr>
          <w:sz w:val="24"/>
          <w:szCs w:val="24"/>
        </w:rPr>
        <w:t xml:space="preserve">Values fit vs. culture fit—a critical distinction</w:t>
      </w:r>
    </w:p>
    <w:p>
      <w:pPr>
        <w:pStyle w:val="ListParagraph"/>
        <w:numPr>
          <w:ilvl w:val="0"/>
          <w:numId w:val="2"/>
        </w:numPr>
      </w:pPr>
      <w:r>
        <w:rPr>
          <w:sz w:val="24"/>
          <w:szCs w:val="24"/>
        </w:rPr>
        <w:t xml:space="preserve">Values-based interview questions for assessing alignment</w:t>
      </w:r>
    </w:p>
    <w:p>
      <w:pPr>
        <w:pStyle w:val="ListParagraph"/>
        <w:numPr>
          <w:ilvl w:val="0"/>
          <w:numId w:val="2"/>
        </w:numPr>
      </w:pPr>
      <w:r>
        <w:rPr>
          <w:sz w:val="24"/>
          <w:szCs w:val="24"/>
        </w:rPr>
        <w:t xml:space="preserve">Behavioural-based interviews for evaluating values alignment</w:t>
      </w:r>
    </w:p>
    <w:p>
      <w:pPr>
        <w:pStyle w:val="ListParagraph"/>
        <w:numPr>
          <w:ilvl w:val="0"/>
          <w:numId w:val="2"/>
        </w:numPr>
      </w:pPr>
      <w:r>
        <w:rPr>
          <w:sz w:val="24"/>
          <w:szCs w:val="24"/>
        </w:rPr>
        <w:t xml:space="preserve">Recruiting leaders who will champion the culture</w:t>
      </w:r>
    </w:p>
    <w:p>
      <w:pPr>
        <w:pStyle w:val="ListParagraph"/>
        <w:numPr>
          <w:ilvl w:val="0"/>
          <w:numId w:val="2"/>
        </w:numPr>
      </w:pPr>
      <w:r>
        <w:rPr>
          <w:sz w:val="24"/>
          <w:szCs w:val="24"/>
        </w:rPr>
        <w:t xml:space="preserve">Avoiding bias in the concept of 'culture fit'</w:t>
      </w:r>
    </w:p>
    <w:p>
      <w:pPr>
        <w:spacing w:after="200"/>
      </w:pPr>
    </w:p>
    <w:p>
      <w:pPr>
        <w:pStyle w:val="Heading2"/>
      </w:pPr>
      <w:r>
        <w:t xml:space="preserve">Study Questions</w:t>
      </w:r>
    </w:p>
    <w:p>
      <w:pPr>
        <w:pStyle w:val="ListParagraph"/>
        <w:numPr>
          <w:ilvl w:val="0"/>
          <w:numId w:val="3"/>
        </w:numPr>
      </w:pPr>
      <w:r>
        <w:rPr>
          <w:sz w:val="24"/>
          <w:szCs w:val="24"/>
        </w:rPr>
        <w:t xml:space="preserve">What is an Employee Value Proposition (EVP) and how does it attract talent?</w:t>
      </w:r>
    </w:p>
    <w:p>
      <w:pPr>
        <w:pStyle w:val="ListParagraph"/>
        <w:numPr>
          <w:ilvl w:val="0"/>
          <w:numId w:val="3"/>
        </w:numPr>
      </w:pPr>
      <w:r>
        <w:rPr>
          <w:sz w:val="24"/>
          <w:szCs w:val="24"/>
        </w:rPr>
        <w:t xml:space="preserve">Why is 'opting out' considered a positive outcome in the hiring process?</w:t>
      </w:r>
    </w:p>
    <w:p>
      <w:pPr>
        <w:pStyle w:val="ListParagraph"/>
        <w:numPr>
          <w:ilvl w:val="0"/>
          <w:numId w:val="3"/>
        </w:numPr>
      </w:pPr>
      <w:r>
        <w:rPr>
          <w:sz w:val="24"/>
          <w:szCs w:val="24"/>
        </w:rPr>
        <w:t xml:space="preserve">Explain the difference between 'values fit' and 'culture fit.' Why does this distinction matter?</w:t>
      </w:r>
    </w:p>
    <w:p>
      <w:pPr>
        <w:pStyle w:val="ListParagraph"/>
        <w:numPr>
          <w:ilvl w:val="0"/>
          <w:numId w:val="3"/>
        </w:numPr>
      </w:pPr>
      <w:r>
        <w:rPr>
          <w:sz w:val="24"/>
          <w:szCs w:val="24"/>
        </w:rPr>
        <w:t xml:space="preserve">What types of interview questions can assess values alignment?</w:t>
      </w:r>
    </w:p>
    <w:p>
      <w:pPr>
        <w:pStyle w:val="ListParagraph"/>
        <w:numPr>
          <w:ilvl w:val="0"/>
          <w:numId w:val="3"/>
        </w:numPr>
      </w:pPr>
      <w:r>
        <w:rPr>
          <w:sz w:val="24"/>
          <w:szCs w:val="24"/>
        </w:rPr>
        <w:t xml:space="preserve">What unique considerations apply when recruiting leaders?</w:t>
      </w:r>
    </w:p>
    <w:p>
      <w:r>
        <w:br w:type="page"/>
      </w:r>
    </w:p>
    <w:p>
      <w:pPr>
        <w:pStyle w:val="Heading1"/>
      </w:pPr>
      <w:r>
        <w:t xml:space="preserve">Chapter 7: Engagement and Motivation</w:t>
      </w:r>
    </w:p>
    <w:p>
      <w:pPr>
        <w:pStyle w:val="Heading2"/>
      </w:pPr>
      <w:r>
        <w:t xml:space="preserve">Summary</w:t>
      </w:r>
    </w:p>
    <w:p>
      <w:pPr>
        <w:spacing w:after="120"/>
      </w:pPr>
      <w:r>
        <w:rPr>
          <w:sz w:val="24"/>
          <w:szCs w:val="24"/>
        </w:rPr>
        <w:t xml:space="preserve">This chapter examines employee engagement and motivation as both drivers and indicators of exceptional culture. The authors present a nuanced view of engagement surveys—acknowledging their value while warning against survey fatigue and the gap between data collection and action. 'Using surveys for good' means translating feedback into meaningful change. The chapter explores other sources of feedback beyond formal surveys, including the 'simple art of listening.' Connecting skills to each employee's role and growth path is presented as essential for sustained engagement. The ideal state for engagement is described, along with specific metrics for measurement. Pulse surveys, stay interviews, and continuous feedback mechanisms are discussed as complementary tools.</w:t>
      </w:r>
    </w:p>
    <w:p>
      <w:pPr>
        <w:spacing w:after="200"/>
      </w:pPr>
    </w:p>
    <w:p>
      <w:pPr>
        <w:pStyle w:val="Heading2"/>
      </w:pPr>
      <w:r>
        <w:t xml:space="preserve">Key Concepts</w:t>
      </w:r>
    </w:p>
    <w:p>
      <w:pPr>
        <w:pStyle w:val="ListParagraph"/>
        <w:numPr>
          <w:ilvl w:val="0"/>
          <w:numId w:val="2"/>
        </w:numPr>
      </w:pPr>
      <w:r>
        <w:rPr>
          <w:sz w:val="24"/>
          <w:szCs w:val="24"/>
        </w:rPr>
        <w:t xml:space="preserve">Engagement surveys: valuable but insufficient alone</w:t>
      </w:r>
    </w:p>
    <w:p>
      <w:pPr>
        <w:pStyle w:val="ListParagraph"/>
        <w:numPr>
          <w:ilvl w:val="0"/>
          <w:numId w:val="2"/>
        </w:numPr>
      </w:pPr>
      <w:r>
        <w:rPr>
          <w:sz w:val="24"/>
          <w:szCs w:val="24"/>
        </w:rPr>
        <w:t xml:space="preserve">Using surveys for good—translating data into action</w:t>
      </w:r>
    </w:p>
    <w:p>
      <w:pPr>
        <w:pStyle w:val="ListParagraph"/>
        <w:numPr>
          <w:ilvl w:val="0"/>
          <w:numId w:val="2"/>
        </w:numPr>
      </w:pPr>
      <w:r>
        <w:rPr>
          <w:sz w:val="24"/>
          <w:szCs w:val="24"/>
        </w:rPr>
        <w:t xml:space="preserve">The simple art of listening as a feedback mechanism</w:t>
      </w:r>
    </w:p>
    <w:p>
      <w:pPr>
        <w:pStyle w:val="ListParagraph"/>
        <w:numPr>
          <w:ilvl w:val="0"/>
          <w:numId w:val="2"/>
        </w:numPr>
      </w:pPr>
      <w:r>
        <w:rPr>
          <w:sz w:val="24"/>
          <w:szCs w:val="24"/>
        </w:rPr>
        <w:t xml:space="preserve">Connecting skills and growth to employee engagement</w:t>
      </w:r>
    </w:p>
    <w:p>
      <w:pPr>
        <w:pStyle w:val="ListParagraph"/>
        <w:numPr>
          <w:ilvl w:val="0"/>
          <w:numId w:val="2"/>
        </w:numPr>
      </w:pPr>
      <w:r>
        <w:rPr>
          <w:sz w:val="24"/>
          <w:szCs w:val="24"/>
        </w:rPr>
        <w:t xml:space="preserve">Ideal state for engagement and how to achieve it</w:t>
      </w:r>
    </w:p>
    <w:p>
      <w:pPr>
        <w:pStyle w:val="ListParagraph"/>
        <w:numPr>
          <w:ilvl w:val="0"/>
          <w:numId w:val="2"/>
        </w:numPr>
      </w:pPr>
      <w:r>
        <w:rPr>
          <w:sz w:val="24"/>
          <w:szCs w:val="24"/>
        </w:rPr>
        <w:t xml:space="preserve">Measurement through metrics: pulse surveys, stay interviews, turnover data</w:t>
      </w:r>
    </w:p>
    <w:p>
      <w:pPr>
        <w:pStyle w:val="ListParagraph"/>
        <w:numPr>
          <w:ilvl w:val="0"/>
          <w:numId w:val="2"/>
        </w:numPr>
      </w:pPr>
      <w:r>
        <w:rPr>
          <w:sz w:val="24"/>
          <w:szCs w:val="24"/>
        </w:rPr>
        <w:t xml:space="preserve">Motivation as both a driver and indicator of culture</w:t>
      </w:r>
    </w:p>
    <w:p>
      <w:pPr>
        <w:spacing w:after="200"/>
      </w:pPr>
    </w:p>
    <w:p>
      <w:pPr>
        <w:pStyle w:val="Heading2"/>
      </w:pPr>
      <w:r>
        <w:t xml:space="preserve">Study Questions</w:t>
      </w:r>
    </w:p>
    <w:p>
      <w:pPr>
        <w:pStyle w:val="ListParagraph"/>
        <w:numPr>
          <w:ilvl w:val="0"/>
          <w:numId w:val="3"/>
        </w:numPr>
      </w:pPr>
      <w:r>
        <w:rPr>
          <w:sz w:val="24"/>
          <w:szCs w:val="24"/>
        </w:rPr>
        <w:t xml:space="preserve">What are the limitations of engagement surveys, and how can they be overcome?</w:t>
      </w:r>
    </w:p>
    <w:p>
      <w:pPr>
        <w:pStyle w:val="ListParagraph"/>
        <w:numPr>
          <w:ilvl w:val="0"/>
          <w:numId w:val="3"/>
        </w:numPr>
      </w:pPr>
      <w:r>
        <w:rPr>
          <w:sz w:val="24"/>
          <w:szCs w:val="24"/>
        </w:rPr>
        <w:t xml:space="preserve">What does 'using surveys for good' mean in practice?</w:t>
      </w:r>
    </w:p>
    <w:p>
      <w:pPr>
        <w:pStyle w:val="ListParagraph"/>
        <w:numPr>
          <w:ilvl w:val="0"/>
          <w:numId w:val="3"/>
        </w:numPr>
      </w:pPr>
      <w:r>
        <w:rPr>
          <w:sz w:val="24"/>
          <w:szCs w:val="24"/>
        </w:rPr>
        <w:t xml:space="preserve">How does listening contribute to employee engagement?</w:t>
      </w:r>
    </w:p>
    <w:p>
      <w:pPr>
        <w:pStyle w:val="ListParagraph"/>
        <w:numPr>
          <w:ilvl w:val="0"/>
          <w:numId w:val="3"/>
        </w:numPr>
      </w:pPr>
      <w:r>
        <w:rPr>
          <w:sz w:val="24"/>
          <w:szCs w:val="24"/>
        </w:rPr>
        <w:t xml:space="preserve">What metrics best measure engagement and motivation?</w:t>
      </w:r>
    </w:p>
    <w:p>
      <w:pPr>
        <w:pStyle w:val="ListParagraph"/>
        <w:numPr>
          <w:ilvl w:val="0"/>
          <w:numId w:val="3"/>
        </w:numPr>
      </w:pPr>
      <w:r>
        <w:rPr>
          <w:sz w:val="24"/>
          <w:szCs w:val="24"/>
        </w:rPr>
        <w:t xml:space="preserve">How can organizations connect individual skills and growth to engagement?</w:t>
      </w:r>
    </w:p>
    <w:p>
      <w:r>
        <w:br w:type="page"/>
      </w:r>
    </w:p>
    <w:p>
      <w:pPr>
        <w:pStyle w:val="Heading1"/>
      </w:pPr>
      <w:r>
        <w:t xml:space="preserve">Chapter 8: Total Rewards</w:t>
      </w:r>
    </w:p>
    <w:p>
      <w:pPr>
        <w:pStyle w:val="Heading2"/>
      </w:pPr>
      <w:r>
        <w:t xml:space="preserve">Summary</w:t>
      </w:r>
    </w:p>
    <w:p>
      <w:pPr>
        <w:spacing w:after="120"/>
      </w:pPr>
      <w:r>
        <w:rPr>
          <w:sz w:val="24"/>
          <w:szCs w:val="24"/>
        </w:rPr>
        <w:t xml:space="preserve">Chapter 8 explores Total Rewards—the comprehensive package of compensation, benefits, recognition, and development opportunities that organizations offer employees. The authors examine each component of Total Rewards (base pay, benefits, work-life balance, recognition, development) and explain how these elements communicate what the organization truly values. Personalized rewards recognize that different employees are motivated by different things. The chapter asks the provocative question: 'What do rewards say about your organization?' If rewards don't align with stated values, credibility is undermined. The section 'beyond pay and benefits' emphasizes that non-monetary rewards—recognition, growth opportunities, meaningful work—are equally important in designing an exceptional culture.</w:t>
      </w:r>
    </w:p>
    <w:p>
      <w:pPr>
        <w:spacing w:after="200"/>
      </w:pPr>
    </w:p>
    <w:p>
      <w:pPr>
        <w:pStyle w:val="Heading2"/>
      </w:pPr>
      <w:r>
        <w:t xml:space="preserve">Key Concepts</w:t>
      </w:r>
    </w:p>
    <w:p>
      <w:pPr>
        <w:pStyle w:val="ListParagraph"/>
        <w:numPr>
          <w:ilvl w:val="0"/>
          <w:numId w:val="2"/>
        </w:numPr>
      </w:pPr>
      <w:r>
        <w:rPr>
          <w:sz w:val="24"/>
          <w:szCs w:val="24"/>
        </w:rPr>
        <w:t xml:space="preserve">Total Rewards components: base pay, benefits, work-life balance, recognition, development</w:t>
      </w:r>
    </w:p>
    <w:p>
      <w:pPr>
        <w:pStyle w:val="ListParagraph"/>
        <w:numPr>
          <w:ilvl w:val="0"/>
          <w:numId w:val="2"/>
        </w:numPr>
      </w:pPr>
      <w:r>
        <w:rPr>
          <w:sz w:val="24"/>
          <w:szCs w:val="24"/>
        </w:rPr>
        <w:t xml:space="preserve">Rewards communicate organizational values—alignment is critical</w:t>
      </w:r>
    </w:p>
    <w:p>
      <w:pPr>
        <w:pStyle w:val="ListParagraph"/>
        <w:numPr>
          <w:ilvl w:val="0"/>
          <w:numId w:val="2"/>
        </w:numPr>
      </w:pPr>
      <w:r>
        <w:rPr>
          <w:sz w:val="24"/>
          <w:szCs w:val="24"/>
        </w:rPr>
        <w:t xml:space="preserve">Personalized rewards recognize individual motivations</w:t>
      </w:r>
    </w:p>
    <w:p>
      <w:pPr>
        <w:pStyle w:val="ListParagraph"/>
        <w:numPr>
          <w:ilvl w:val="0"/>
          <w:numId w:val="2"/>
        </w:numPr>
      </w:pPr>
      <w:r>
        <w:rPr>
          <w:sz w:val="24"/>
          <w:szCs w:val="24"/>
        </w:rPr>
        <w:t xml:space="preserve">Non-monetary rewards are equally important (recognition, growth, meaningful work)</w:t>
      </w:r>
    </w:p>
    <w:p>
      <w:pPr>
        <w:pStyle w:val="ListParagraph"/>
        <w:numPr>
          <w:ilvl w:val="0"/>
          <w:numId w:val="2"/>
        </w:numPr>
      </w:pPr>
      <w:r>
        <w:rPr>
          <w:sz w:val="24"/>
          <w:szCs w:val="24"/>
        </w:rPr>
        <w:t xml:space="preserve">What rewards say about an organization's true priorities</w:t>
      </w:r>
    </w:p>
    <w:p>
      <w:pPr>
        <w:pStyle w:val="ListParagraph"/>
        <w:numPr>
          <w:ilvl w:val="0"/>
          <w:numId w:val="2"/>
        </w:numPr>
      </w:pPr>
      <w:r>
        <w:rPr>
          <w:sz w:val="24"/>
          <w:szCs w:val="24"/>
        </w:rPr>
        <w:t xml:space="preserve">Base pay as a foundation but not the complete picture</w:t>
      </w:r>
    </w:p>
    <w:p>
      <w:pPr>
        <w:pStyle w:val="ListParagraph"/>
        <w:numPr>
          <w:ilvl w:val="0"/>
          <w:numId w:val="2"/>
        </w:numPr>
      </w:pPr>
      <w:r>
        <w:rPr>
          <w:sz w:val="24"/>
          <w:szCs w:val="24"/>
        </w:rPr>
        <w:t xml:space="preserve">Benefits packages as reflections of organizational values</w:t>
      </w:r>
    </w:p>
    <w:p>
      <w:pPr>
        <w:spacing w:after="200"/>
      </w:pPr>
    </w:p>
    <w:p>
      <w:pPr>
        <w:pStyle w:val="Heading2"/>
      </w:pPr>
      <w:r>
        <w:t xml:space="preserve">Study Questions</w:t>
      </w:r>
    </w:p>
    <w:p>
      <w:pPr>
        <w:pStyle w:val="ListParagraph"/>
        <w:numPr>
          <w:ilvl w:val="0"/>
          <w:numId w:val="3"/>
        </w:numPr>
      </w:pPr>
      <w:r>
        <w:rPr>
          <w:sz w:val="24"/>
          <w:szCs w:val="24"/>
        </w:rPr>
        <w:t xml:space="preserve">What are the components of a Total Rewards framework?</w:t>
      </w:r>
    </w:p>
    <w:p>
      <w:pPr>
        <w:pStyle w:val="ListParagraph"/>
        <w:numPr>
          <w:ilvl w:val="0"/>
          <w:numId w:val="3"/>
        </w:numPr>
      </w:pPr>
      <w:r>
        <w:rPr>
          <w:sz w:val="24"/>
          <w:szCs w:val="24"/>
        </w:rPr>
        <w:t xml:space="preserve">How do rewards communicate an organization's values?</w:t>
      </w:r>
    </w:p>
    <w:p>
      <w:pPr>
        <w:pStyle w:val="ListParagraph"/>
        <w:numPr>
          <w:ilvl w:val="0"/>
          <w:numId w:val="3"/>
        </w:numPr>
      </w:pPr>
      <w:r>
        <w:rPr>
          <w:sz w:val="24"/>
          <w:szCs w:val="24"/>
        </w:rPr>
        <w:t xml:space="preserve">Why is personalization important in reward systems?</w:t>
      </w:r>
    </w:p>
    <w:p>
      <w:pPr>
        <w:pStyle w:val="ListParagraph"/>
        <w:numPr>
          <w:ilvl w:val="0"/>
          <w:numId w:val="3"/>
        </w:numPr>
      </w:pPr>
      <w:r>
        <w:rPr>
          <w:sz w:val="24"/>
          <w:szCs w:val="24"/>
        </w:rPr>
        <w:t xml:space="preserve">What non-monetary rewards are most impactful for culture?</w:t>
      </w:r>
    </w:p>
    <w:p>
      <w:pPr>
        <w:pStyle w:val="ListParagraph"/>
        <w:numPr>
          <w:ilvl w:val="0"/>
          <w:numId w:val="3"/>
        </w:numPr>
      </w:pPr>
      <w:r>
        <w:rPr>
          <w:sz w:val="24"/>
          <w:szCs w:val="24"/>
        </w:rPr>
        <w:t xml:space="preserve">How can misalignment between stated values and rewards damage culture?</w:t>
      </w:r>
    </w:p>
    <w:p>
      <w:r>
        <w:br w:type="page"/>
      </w:r>
    </w:p>
    <w:p>
      <w:pPr>
        <w:pStyle w:val="Heading1"/>
      </w:pPr>
      <w:r>
        <w:t xml:space="preserve">Chapter 9: Diversity, Inclusion, and Belonging</w:t>
      </w:r>
    </w:p>
    <w:p>
      <w:pPr>
        <w:pStyle w:val="Heading2"/>
      </w:pPr>
      <w:r>
        <w:t xml:space="preserve">Summary</w:t>
      </w:r>
    </w:p>
    <w:p>
      <w:pPr>
        <w:spacing w:after="120"/>
      </w:pPr>
      <w:r>
        <w:rPr>
          <w:sz w:val="24"/>
          <w:szCs w:val="24"/>
        </w:rPr>
        <w:t xml:space="preserve">This chapter addresses diversity, inclusion, and belonging (DI&amp;B) as essential components of exceptional organizational culture. The authors firmly establish that 'DI&amp;B is not a quota'—it's about creating an environment where diverse perspectives are valued and all employees feel they belong. 'Walk the talk' emphasizes that organizations must move beyond statements to genuine action. The chapter covers measuring the ROI of DI&amp;B initiatives, the relationship between employer brand and diversity efforts, and the critical question: 'So you have diverse leadership, now what?' This addresses the challenge of sustaining inclusion after achieving representation. The chapter brings the discussion back to self-awareness, connecting to the book's central theme that conscious, self-aware leadership is the foundation of inclusive cultures. Bias audits and inclusive hiring practices are discussed as practical tools.</w:t>
      </w:r>
    </w:p>
    <w:p>
      <w:pPr>
        <w:spacing w:after="200"/>
      </w:pPr>
    </w:p>
    <w:p>
      <w:pPr>
        <w:pStyle w:val="Heading2"/>
      </w:pPr>
      <w:r>
        <w:t xml:space="preserve">Key Concepts</w:t>
      </w:r>
    </w:p>
    <w:p>
      <w:pPr>
        <w:pStyle w:val="ListParagraph"/>
        <w:numPr>
          <w:ilvl w:val="0"/>
          <w:numId w:val="2"/>
        </w:numPr>
      </w:pPr>
      <w:r>
        <w:rPr>
          <w:sz w:val="24"/>
          <w:szCs w:val="24"/>
        </w:rPr>
        <w:t xml:space="preserve">DI&amp;B is not a quota—it's about valuing diverse perspectives</w:t>
      </w:r>
    </w:p>
    <w:p>
      <w:pPr>
        <w:pStyle w:val="ListParagraph"/>
        <w:numPr>
          <w:ilvl w:val="0"/>
          <w:numId w:val="2"/>
        </w:numPr>
      </w:pPr>
      <w:r>
        <w:rPr>
          <w:sz w:val="24"/>
          <w:szCs w:val="24"/>
        </w:rPr>
        <w:t xml:space="preserve">'Walk the talk'—moving beyond statements to genuine action</w:t>
      </w:r>
    </w:p>
    <w:p>
      <w:pPr>
        <w:pStyle w:val="ListParagraph"/>
        <w:numPr>
          <w:ilvl w:val="0"/>
          <w:numId w:val="2"/>
        </w:numPr>
      </w:pPr>
      <w:r>
        <w:rPr>
          <w:sz w:val="24"/>
          <w:szCs w:val="24"/>
        </w:rPr>
        <w:t xml:space="preserve">Measuring ROI of diversity, inclusion, and belonging initiatives</w:t>
      </w:r>
    </w:p>
    <w:p>
      <w:pPr>
        <w:pStyle w:val="ListParagraph"/>
        <w:numPr>
          <w:ilvl w:val="0"/>
          <w:numId w:val="2"/>
        </w:numPr>
      </w:pPr>
      <w:r>
        <w:rPr>
          <w:sz w:val="24"/>
          <w:szCs w:val="24"/>
        </w:rPr>
        <w:t xml:space="preserve">Employer brand and its relationship with diversity</w:t>
      </w:r>
    </w:p>
    <w:p>
      <w:pPr>
        <w:pStyle w:val="ListParagraph"/>
        <w:numPr>
          <w:ilvl w:val="0"/>
          <w:numId w:val="2"/>
        </w:numPr>
      </w:pPr>
      <w:r>
        <w:rPr>
          <w:sz w:val="24"/>
          <w:szCs w:val="24"/>
        </w:rPr>
        <w:t xml:space="preserve">Sustaining inclusion after achieving diverse representation</w:t>
      </w:r>
    </w:p>
    <w:p>
      <w:pPr>
        <w:pStyle w:val="ListParagraph"/>
        <w:numPr>
          <w:ilvl w:val="0"/>
          <w:numId w:val="2"/>
        </w:numPr>
      </w:pPr>
      <w:r>
        <w:rPr>
          <w:sz w:val="24"/>
          <w:szCs w:val="24"/>
        </w:rPr>
        <w:t xml:space="preserve">Self-awareness as the foundation of inclusive cultures</w:t>
      </w:r>
    </w:p>
    <w:p>
      <w:pPr>
        <w:pStyle w:val="ListParagraph"/>
        <w:numPr>
          <w:ilvl w:val="0"/>
          <w:numId w:val="2"/>
        </w:numPr>
      </w:pPr>
      <w:r>
        <w:rPr>
          <w:sz w:val="24"/>
          <w:szCs w:val="24"/>
        </w:rPr>
        <w:t xml:space="preserve">Bias audits as practical tools for identifying barriers</w:t>
      </w:r>
    </w:p>
    <w:p>
      <w:pPr>
        <w:pStyle w:val="ListParagraph"/>
        <w:numPr>
          <w:ilvl w:val="0"/>
          <w:numId w:val="2"/>
        </w:numPr>
      </w:pPr>
      <w:r>
        <w:rPr>
          <w:sz w:val="24"/>
          <w:szCs w:val="24"/>
        </w:rPr>
        <w:t xml:space="preserve">Belonging as the ultimate goal beyond diversity and inclusion</w:t>
      </w:r>
    </w:p>
    <w:p>
      <w:pPr>
        <w:spacing w:after="200"/>
      </w:pPr>
    </w:p>
    <w:p>
      <w:pPr>
        <w:pStyle w:val="Heading2"/>
      </w:pPr>
      <w:r>
        <w:t xml:space="preserve">Study Questions</w:t>
      </w:r>
    </w:p>
    <w:p>
      <w:pPr>
        <w:pStyle w:val="ListParagraph"/>
        <w:numPr>
          <w:ilvl w:val="0"/>
          <w:numId w:val="3"/>
        </w:numPr>
      </w:pPr>
      <w:r>
        <w:rPr>
          <w:sz w:val="24"/>
          <w:szCs w:val="24"/>
        </w:rPr>
        <w:t xml:space="preserve">Why do the authors emphasize that 'DI&amp;B is not a quota'?</w:t>
      </w:r>
    </w:p>
    <w:p>
      <w:pPr>
        <w:pStyle w:val="ListParagraph"/>
        <w:numPr>
          <w:ilvl w:val="0"/>
          <w:numId w:val="3"/>
        </w:numPr>
      </w:pPr>
      <w:r>
        <w:rPr>
          <w:sz w:val="24"/>
          <w:szCs w:val="24"/>
        </w:rPr>
        <w:t xml:space="preserve">What does 'walk the talk' mean in the context of diversity initiatives?</w:t>
      </w:r>
    </w:p>
    <w:p>
      <w:pPr>
        <w:pStyle w:val="ListParagraph"/>
        <w:numPr>
          <w:ilvl w:val="0"/>
          <w:numId w:val="3"/>
        </w:numPr>
      </w:pPr>
      <w:r>
        <w:rPr>
          <w:sz w:val="24"/>
          <w:szCs w:val="24"/>
        </w:rPr>
        <w:t xml:space="preserve">How can organizations measure the ROI of DI&amp;B efforts?</w:t>
      </w:r>
    </w:p>
    <w:p>
      <w:pPr>
        <w:pStyle w:val="ListParagraph"/>
        <w:numPr>
          <w:ilvl w:val="0"/>
          <w:numId w:val="3"/>
        </w:numPr>
      </w:pPr>
      <w:r>
        <w:rPr>
          <w:sz w:val="24"/>
          <w:szCs w:val="24"/>
        </w:rPr>
        <w:t xml:space="preserve">What challenges arise after achieving diverse leadership, and how can they be addressed?</w:t>
      </w:r>
    </w:p>
    <w:p>
      <w:pPr>
        <w:pStyle w:val="ListParagraph"/>
        <w:numPr>
          <w:ilvl w:val="0"/>
          <w:numId w:val="3"/>
        </w:numPr>
      </w:pPr>
      <w:r>
        <w:rPr>
          <w:sz w:val="24"/>
          <w:szCs w:val="24"/>
        </w:rPr>
        <w:t xml:space="preserve">How does self-awareness connect to creating inclusive cultures?</w:t>
      </w:r>
    </w:p>
    <w:p>
      <w:r>
        <w:br w:type="page"/>
      </w:r>
    </w:p>
    <w:p>
      <w:pPr>
        <w:pStyle w:val="Heading1"/>
      </w:pPr>
      <w:r>
        <w:t xml:space="preserve">Chapter 10: Moving to Action</w:t>
      </w:r>
    </w:p>
    <w:p>
      <w:pPr>
        <w:pStyle w:val="Heading2"/>
      </w:pPr>
      <w:r>
        <w:t xml:space="preserve">Summary</w:t>
      </w:r>
    </w:p>
    <w:p>
      <w:pPr>
        <w:spacing w:after="120"/>
      </w:pPr>
      <w:r>
        <w:rPr>
          <w:sz w:val="24"/>
          <w:szCs w:val="24"/>
        </w:rPr>
        <w:t xml:space="preserve">The final chapter synthesizes the book's teachings into a call for action. The authors emphasize the importance of change management as the bridge between understanding culture design principles and actually implementing them. The ADKAR Model (Awareness, Desire, Knowledge, Ability, Reinforcement) is referenced as a framework for managing cultural change. The chapter provides final thoughts on sustaining momentum, overcoming resistance, and creating lasting cultural transformation. It serves as both a conclusion and a launchpad, encouraging readers to take the knowledge gained throughout the book and apply it systematically in their organizations.</w:t>
      </w:r>
    </w:p>
    <w:p>
      <w:pPr>
        <w:spacing w:after="200"/>
      </w:pPr>
    </w:p>
    <w:p>
      <w:pPr>
        <w:pStyle w:val="Heading2"/>
      </w:pPr>
      <w:r>
        <w:t xml:space="preserve">Key Concepts</w:t>
      </w:r>
    </w:p>
    <w:p>
      <w:pPr>
        <w:pStyle w:val="ListParagraph"/>
        <w:numPr>
          <w:ilvl w:val="0"/>
          <w:numId w:val="2"/>
        </w:numPr>
      </w:pPr>
      <w:r>
        <w:rPr>
          <w:sz w:val="24"/>
          <w:szCs w:val="24"/>
        </w:rPr>
        <w:t xml:space="preserve">Change management is essential for cultural transformation</w:t>
      </w:r>
    </w:p>
    <w:p>
      <w:pPr>
        <w:pStyle w:val="ListParagraph"/>
        <w:numPr>
          <w:ilvl w:val="0"/>
          <w:numId w:val="2"/>
        </w:numPr>
      </w:pPr>
      <w:r>
        <w:rPr>
          <w:sz w:val="24"/>
          <w:szCs w:val="24"/>
        </w:rPr>
        <w:t xml:space="preserve">ADKAR Model: Awareness, Desire, Knowledge, Ability, Reinforcement</w:t>
      </w:r>
    </w:p>
    <w:p>
      <w:pPr>
        <w:pStyle w:val="ListParagraph"/>
        <w:numPr>
          <w:ilvl w:val="0"/>
          <w:numId w:val="2"/>
        </w:numPr>
      </w:pPr>
      <w:r>
        <w:rPr>
          <w:sz w:val="24"/>
          <w:szCs w:val="24"/>
        </w:rPr>
        <w:t xml:space="preserve">Sustaining momentum and overcoming resistance</w:t>
      </w:r>
    </w:p>
    <w:p>
      <w:pPr>
        <w:pStyle w:val="ListParagraph"/>
        <w:numPr>
          <w:ilvl w:val="0"/>
          <w:numId w:val="2"/>
        </w:numPr>
      </w:pPr>
      <w:r>
        <w:rPr>
          <w:sz w:val="24"/>
          <w:szCs w:val="24"/>
        </w:rPr>
        <w:t xml:space="preserve">Moving from knowledge to systematic implementation</w:t>
      </w:r>
    </w:p>
    <w:p>
      <w:pPr>
        <w:pStyle w:val="ListParagraph"/>
        <w:numPr>
          <w:ilvl w:val="0"/>
          <w:numId w:val="2"/>
        </w:numPr>
      </w:pPr>
      <w:r>
        <w:rPr>
          <w:sz w:val="24"/>
          <w:szCs w:val="24"/>
        </w:rPr>
        <w:t xml:space="preserve">Cultural transformation as an ongoing journey, not a destination</w:t>
      </w:r>
    </w:p>
    <w:p>
      <w:pPr>
        <w:pStyle w:val="ListParagraph"/>
        <w:numPr>
          <w:ilvl w:val="0"/>
          <w:numId w:val="2"/>
        </w:numPr>
      </w:pPr>
      <w:r>
        <w:rPr>
          <w:sz w:val="24"/>
          <w:szCs w:val="24"/>
        </w:rPr>
        <w:t xml:space="preserve">Accountability at all levels for maintaining cultural progress</w:t>
      </w:r>
    </w:p>
    <w:p>
      <w:pPr>
        <w:spacing w:after="200"/>
      </w:pPr>
    </w:p>
    <w:p>
      <w:pPr>
        <w:pStyle w:val="Heading2"/>
      </w:pPr>
      <w:r>
        <w:t xml:space="preserve">Study Questions</w:t>
      </w:r>
    </w:p>
    <w:p>
      <w:pPr>
        <w:pStyle w:val="ListParagraph"/>
        <w:numPr>
          <w:ilvl w:val="0"/>
          <w:numId w:val="3"/>
        </w:numPr>
      </w:pPr>
      <w:r>
        <w:rPr>
          <w:sz w:val="24"/>
          <w:szCs w:val="24"/>
        </w:rPr>
        <w:t xml:space="preserve">Why is change management critical for cultural transformation?</w:t>
      </w:r>
    </w:p>
    <w:p>
      <w:pPr>
        <w:pStyle w:val="ListParagraph"/>
        <w:numPr>
          <w:ilvl w:val="0"/>
          <w:numId w:val="3"/>
        </w:numPr>
      </w:pPr>
      <w:r>
        <w:rPr>
          <w:sz w:val="24"/>
          <w:szCs w:val="24"/>
        </w:rPr>
        <w:t xml:space="preserve">How does the ADKAR Model apply to organizational culture change?</w:t>
      </w:r>
    </w:p>
    <w:p>
      <w:pPr>
        <w:pStyle w:val="ListParagraph"/>
        <w:numPr>
          <w:ilvl w:val="0"/>
          <w:numId w:val="3"/>
        </w:numPr>
      </w:pPr>
      <w:r>
        <w:rPr>
          <w:sz w:val="24"/>
          <w:szCs w:val="24"/>
        </w:rPr>
        <w:t xml:space="preserve">What strategies can help sustain cultural momentum over time?</w:t>
      </w:r>
    </w:p>
    <w:p>
      <w:pPr>
        <w:pStyle w:val="ListParagraph"/>
        <w:numPr>
          <w:ilvl w:val="0"/>
          <w:numId w:val="3"/>
        </w:numPr>
      </w:pPr>
      <w:r>
        <w:rPr>
          <w:sz w:val="24"/>
          <w:szCs w:val="24"/>
        </w:rPr>
        <w:t xml:space="preserve">How can resistance to cultural change be effectively managed?</w:t>
      </w:r>
    </w:p>
    <w:p>
      <w:pPr>
        <w:pStyle w:val="ListParagraph"/>
        <w:numPr>
          <w:ilvl w:val="0"/>
          <w:numId w:val="3"/>
        </w:numPr>
      </w:pPr>
      <w:r>
        <w:rPr>
          <w:sz w:val="24"/>
          <w:szCs w:val="24"/>
        </w:rPr>
        <w:t xml:space="preserve">What are your top three action items after reading this book?</w:t>
      </w:r>
    </w:p>
    <w:p>
      <w:r>
        <w:br w:type="page"/>
      </w:r>
    </w:p>
    <w:p>
      <w:pPr>
        <w:pStyle w:val="Heading1"/>
      </w:pPr>
      <w:r>
        <w:t xml:space="preserve">Cross-Cutting Frameworks &amp; Models</w:t>
      </w:r>
    </w:p>
    <w:p>
      <w:pPr>
        <w:spacing w:after="200"/>
      </w:pPr>
    </w:p>
    <w:p>
      <w:pPr>
        <w:pStyle w:val="Heading2"/>
      </w:pPr>
      <w:r>
        <w:t xml:space="preserve">The Culture Feedback Loop</w:t>
      </w:r>
    </w:p>
    <w:p>
      <w:pPr>
        <w:spacing w:after="120"/>
      </w:pPr>
      <w:r>
        <w:rPr>
          <w:sz w:val="24"/>
          <w:szCs w:val="24"/>
        </w:rPr>
        <w:t xml:space="preserve">Culture is not static. It operates as a continuous feedback loop where leadership behaviours influence employee actions, which shape organizational outcomes, which in turn reinforce or challenge leadership approaches. Understanding this loop is essential for diagnosing and intervening in cultural dynamics.</w:t>
      </w:r>
    </w:p>
    <w:p>
      <w:pPr>
        <w:spacing w:after="200"/>
      </w:pPr>
    </w:p>
    <w:p>
      <w:pPr>
        <w:pStyle w:val="Heading2"/>
      </w:pPr>
      <w:r>
        <w:t xml:space="preserve">Self-Aware Leader Lifecycle vs. Non-Self-Aware Leader Lifecycle</w:t>
      </w:r>
    </w:p>
    <w:p>
      <w:pPr>
        <w:spacing w:after="120"/>
      </w:pPr>
      <w:r>
        <w:rPr>
          <w:sz w:val="24"/>
          <w:szCs w:val="24"/>
        </w:rPr>
        <w:t xml:space="preserve">The authors present two contrasting lifecycles:</w:t>
      </w:r>
    </w:p>
    <w:p>
      <w:pPr>
        <w:pStyle w:val="ListParagraph"/>
        <w:numPr>
          <w:ilvl w:val="0"/>
          <w:numId w:val="2"/>
        </w:numPr>
      </w:pPr>
      <w:r>
        <w:rPr>
          <w:b/>
          <w:bCs/>
          <w:sz w:val="24"/>
          <w:szCs w:val="24"/>
        </w:rPr>
        <w:t xml:space="preserve">High-Performing Culture Lifecycle: </w:t>
      </w:r>
      <w:r>
        <w:rPr>
          <w:sz w:val="24"/>
          <w:szCs w:val="24"/>
        </w:rPr>
        <w:t xml:space="preserve">Self-aware leader → intentional behaviours → positive employee response → strong outcomes → reinforced self-awareness</w:t>
      </w:r>
    </w:p>
    <w:p>
      <w:pPr>
        <w:pStyle w:val="ListParagraph"/>
        <w:numPr>
          <w:ilvl w:val="0"/>
          <w:numId w:val="2"/>
        </w:numPr>
      </w:pPr>
      <w:r>
        <w:rPr>
          <w:b/>
          <w:bCs/>
          <w:sz w:val="24"/>
          <w:szCs w:val="24"/>
        </w:rPr>
        <w:t xml:space="preserve">Toxic Culture Lifecycle: </w:t>
      </w:r>
      <w:r>
        <w:rPr>
          <w:sz w:val="24"/>
          <w:szCs w:val="24"/>
        </w:rPr>
        <w:t xml:space="preserve">Non-self-aware leader → blind spots drive behaviour → negative employee response → poor outcomes → reinforced blind spots</w:t>
      </w:r>
    </w:p>
    <w:p>
      <w:pPr>
        <w:spacing w:after="200"/>
      </w:pPr>
    </w:p>
    <w:p>
      <w:pPr>
        <w:pStyle w:val="Heading2"/>
      </w:pPr>
      <w:r>
        <w:t xml:space="preserve">The ADKAR Model (Change Management)</w:t>
      </w:r>
    </w:p>
    <w:p>
      <w:pPr>
        <w:spacing w:after="120"/>
      </w:pPr>
      <w:r>
        <w:rPr>
          <w:sz w:val="24"/>
          <w:szCs w:val="24"/>
        </w:rPr>
        <w:t xml:space="preserve">Referenced in Chapter 10, the ADKAR Model provides a framework for managing cultural change:</w:t>
      </w:r>
    </w:p>
    <w:p>
      <w:pPr>
        <w:pStyle w:val="ListParagraph"/>
        <w:numPr>
          <w:ilvl w:val="0"/>
          <w:numId w:val="2"/>
        </w:numPr>
      </w:pPr>
      <w:r>
        <w:rPr>
          <w:b/>
          <w:bCs/>
          <w:sz w:val="24"/>
          <w:szCs w:val="24"/>
        </w:rPr>
        <w:t xml:space="preserve">A</w:t>
      </w:r>
      <w:r>
        <w:rPr>
          <w:sz w:val="24"/>
          <w:szCs w:val="24"/>
        </w:rPr>
        <w:t xml:space="preserve">wareness — of the need for change</w:t>
      </w:r>
    </w:p>
    <w:p>
      <w:pPr>
        <w:pStyle w:val="ListParagraph"/>
        <w:numPr>
          <w:ilvl w:val="0"/>
          <w:numId w:val="2"/>
        </w:numPr>
      </w:pPr>
      <w:r>
        <w:rPr>
          <w:b/>
          <w:bCs/>
          <w:sz w:val="24"/>
          <w:szCs w:val="24"/>
        </w:rPr>
        <w:t xml:space="preserve">D</w:t>
      </w:r>
      <w:r>
        <w:rPr>
          <w:sz w:val="24"/>
          <w:szCs w:val="24"/>
        </w:rPr>
        <w:t xml:space="preserve">esire — to participate and support the change</w:t>
      </w:r>
    </w:p>
    <w:p>
      <w:pPr>
        <w:pStyle w:val="ListParagraph"/>
        <w:numPr>
          <w:ilvl w:val="0"/>
          <w:numId w:val="2"/>
        </w:numPr>
      </w:pPr>
      <w:r>
        <w:rPr>
          <w:b/>
          <w:bCs/>
          <w:sz w:val="24"/>
          <w:szCs w:val="24"/>
        </w:rPr>
        <w:t xml:space="preserve">K</w:t>
      </w:r>
      <w:r>
        <w:rPr>
          <w:sz w:val="24"/>
          <w:szCs w:val="24"/>
        </w:rPr>
        <w:t xml:space="preserve">nowledge — of how to change</w:t>
      </w:r>
    </w:p>
    <w:p>
      <w:pPr>
        <w:pStyle w:val="ListParagraph"/>
        <w:numPr>
          <w:ilvl w:val="0"/>
          <w:numId w:val="2"/>
        </w:numPr>
      </w:pPr>
      <w:r>
        <w:rPr>
          <w:b/>
          <w:bCs/>
          <w:sz w:val="24"/>
          <w:szCs w:val="24"/>
        </w:rPr>
        <w:t xml:space="preserve">A</w:t>
      </w:r>
      <w:r>
        <w:rPr>
          <w:sz w:val="24"/>
          <w:szCs w:val="24"/>
        </w:rPr>
        <w:t xml:space="preserve">bility — to implement new skills and behaviours</w:t>
      </w:r>
    </w:p>
    <w:p>
      <w:pPr>
        <w:pStyle w:val="ListParagraph"/>
        <w:numPr>
          <w:ilvl w:val="0"/>
          <w:numId w:val="2"/>
        </w:numPr>
      </w:pPr>
      <w:r>
        <w:rPr>
          <w:b/>
          <w:bCs/>
          <w:sz w:val="24"/>
          <w:szCs w:val="24"/>
        </w:rPr>
        <w:t xml:space="preserve">R</w:t>
      </w:r>
      <w:r>
        <w:rPr>
          <w:sz w:val="24"/>
          <w:szCs w:val="24"/>
        </w:rPr>
        <w:t xml:space="preserve">einforcement — to sustain the change</w:t>
      </w:r>
    </w:p>
    <w:p>
      <w:pPr>
        <w:spacing w:after="200"/>
      </w:pPr>
    </w:p>
    <w:p>
      <w:pPr>
        <w:pStyle w:val="Heading2"/>
      </w:pPr>
      <w:r>
        <w:t xml:space="preserve">Values Fit vs. Culture Fit</w:t>
      </w:r>
    </w:p>
    <w:p>
      <w:pPr>
        <w:spacing w:after="120"/>
      </w:pPr>
      <w:r>
        <w:rPr>
          <w:sz w:val="24"/>
          <w:szCs w:val="24"/>
        </w:rPr>
        <w:t xml:space="preserve">A critical distinction introduced in Chapter 6:</w:t>
      </w:r>
    </w:p>
    <w:p>
      <w:pPr>
        <w:pStyle w:val="ListParagraph"/>
        <w:numPr>
          <w:ilvl w:val="0"/>
          <w:numId w:val="2"/>
        </w:numPr>
      </w:pPr>
      <w:r>
        <w:rPr>
          <w:b/>
          <w:bCs/>
          <w:sz w:val="24"/>
          <w:szCs w:val="24"/>
        </w:rPr>
        <w:t xml:space="preserve">Culture Fit: </w:t>
      </w:r>
      <w:r>
        <w:rPr>
          <w:sz w:val="24"/>
          <w:szCs w:val="24"/>
        </w:rPr>
        <w:t xml:space="preserve">Can lead to homogeneity and unconscious bias—hiring people who 'look and act like us'</w:t>
      </w:r>
    </w:p>
    <w:p>
      <w:pPr>
        <w:pStyle w:val="ListParagraph"/>
        <w:numPr>
          <w:ilvl w:val="0"/>
          <w:numId w:val="2"/>
        </w:numPr>
      </w:pPr>
      <w:r>
        <w:rPr>
          <w:b/>
          <w:bCs/>
          <w:sz w:val="24"/>
          <w:szCs w:val="24"/>
        </w:rPr>
        <w:t xml:space="preserve">Values Fit: </w:t>
      </w:r>
      <w:r>
        <w:rPr>
          <w:sz w:val="24"/>
          <w:szCs w:val="24"/>
        </w:rPr>
        <w:t xml:space="preserve">Ensures alignment on fundamental principles while preserving diversity of thought, background, and experience</w:t>
      </w:r>
    </w:p>
    <w:p>
      <w:pPr>
        <w:spacing w:after="200"/>
      </w:pPr>
    </w:p>
    <w:p>
      <w:pPr>
        <w:pStyle w:val="Heading2"/>
      </w:pPr>
      <w:r>
        <w:t xml:space="preserve">Total Rewards Framework</w:t>
      </w:r>
    </w:p>
    <w:p>
      <w:pPr>
        <w:spacing w:after="120"/>
      </w:pPr>
      <w:r>
        <w:rPr>
          <w:sz w:val="24"/>
          <w:szCs w:val="24"/>
        </w:rPr>
        <w:t xml:space="preserve">The comprehensive approach to employee compensation and motivation includes:</w:t>
      </w:r>
    </w:p>
    <w:p>
      <w:pPr>
        <w:pStyle w:val="ListParagraph"/>
        <w:numPr>
          <w:ilvl w:val="0"/>
          <w:numId w:val="2"/>
        </w:numPr>
      </w:pPr>
      <w:r>
        <w:rPr>
          <w:sz w:val="24"/>
          <w:szCs w:val="24"/>
        </w:rPr>
        <w:t xml:space="preserve">Base pay (competitive and equitable)</w:t>
      </w:r>
    </w:p>
    <w:p>
      <w:pPr>
        <w:pStyle w:val="ListParagraph"/>
        <w:numPr>
          <w:ilvl w:val="0"/>
          <w:numId w:val="2"/>
        </w:numPr>
      </w:pPr>
      <w:r>
        <w:rPr>
          <w:sz w:val="24"/>
          <w:szCs w:val="24"/>
        </w:rPr>
        <w:t xml:space="preserve">Benefits (health, retirement, wellness)</w:t>
      </w:r>
    </w:p>
    <w:p>
      <w:pPr>
        <w:pStyle w:val="ListParagraph"/>
        <w:numPr>
          <w:ilvl w:val="0"/>
          <w:numId w:val="2"/>
        </w:numPr>
      </w:pPr>
      <w:r>
        <w:rPr>
          <w:sz w:val="24"/>
          <w:szCs w:val="24"/>
        </w:rPr>
        <w:t xml:space="preserve">Work-life balance (flexibility, time off)</w:t>
      </w:r>
    </w:p>
    <w:p>
      <w:pPr>
        <w:pStyle w:val="ListParagraph"/>
        <w:numPr>
          <w:ilvl w:val="0"/>
          <w:numId w:val="2"/>
        </w:numPr>
      </w:pPr>
      <w:r>
        <w:rPr>
          <w:sz w:val="24"/>
          <w:szCs w:val="24"/>
        </w:rPr>
        <w:t xml:space="preserve">Recognition (formal and informal)</w:t>
      </w:r>
    </w:p>
    <w:p>
      <w:pPr>
        <w:pStyle w:val="ListParagraph"/>
        <w:numPr>
          <w:ilvl w:val="0"/>
          <w:numId w:val="2"/>
        </w:numPr>
      </w:pPr>
      <w:r>
        <w:rPr>
          <w:sz w:val="24"/>
          <w:szCs w:val="24"/>
        </w:rPr>
        <w:t xml:space="preserve">Development (growth opportunities, learning)</w:t>
      </w:r>
    </w:p>
    <w:p>
      <w:pPr>
        <w:spacing w:after="200"/>
      </w:pPr>
    </w:p>
    <w:p>
      <w:r>
        <w:br w:type="page"/>
      </w:r>
    </w:p>
    <w:p>
      <w:pPr>
        <w:pStyle w:val="Heading1"/>
      </w:pPr>
      <w:r>
        <w:t xml:space="preserve">Chapter Structure Reference</w:t>
      </w:r>
    </w:p>
    <w:p>
      <w:pPr>
        <w:spacing w:after="120"/>
      </w:pPr>
      <w:r>
        <w:rPr>
          <w:sz w:val="24"/>
          <w:szCs w:val="24"/>
        </w:rPr>
        <w:t xml:space="preserve">Each chapter in the book follows a consistent pedagogical structure, making it ideal for systematic study: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E72" w:val="clear"/>
            <w:tcMar>
              <w:top w:type="dxa" w:w="80"/>
              <w:left w:type="dxa" w:w="120"/>
              <w:bottom w:type="dxa" w:w="80"/>
              <w:right w:type="dxa" w:w="120"/>
            </w:tcMar>
          </w:tcPr>
          <w:p>
            <w:r>
              <w:rPr>
                <w:b/>
                <w:bCs/>
                <w:color w:val="FFFFFF"/>
                <w:sz w:val="24"/>
                <w:szCs w:val="24"/>
              </w:rPr>
              <w:t xml:space="preserve">Section</w:t>
            </w:r>
          </w:p>
        </w:tc>
        <w:tc>
          <w:tcPr>
            <w:tcW w:type="dxa" w:w="6760"/>
            <w:tcBorders>
              <w:top w:val="single" w:color="CCCCCC" w:sz="1"/>
              <w:left w:val="single" w:color="CCCCCC" w:sz="1"/>
              <w:bottom w:val="single" w:color="CCCCCC" w:sz="1"/>
              <w:right w:val="single" w:color="CCCCCC" w:sz="1"/>
            </w:tcBorders>
            <w:shd w:fill="1A3E72" w:val="clear"/>
            <w:tcMar>
              <w:top w:type="dxa" w:w="80"/>
              <w:left w:type="dxa" w:w="120"/>
              <w:bottom w:type="dxa" w:w="80"/>
              <w:right w:type="dxa" w:w="120"/>
            </w:tcMar>
          </w:tcPr>
          <w:p>
            <w:r>
              <w:rPr>
                <w:b/>
                <w:bCs/>
                <w:color w:val="FFFFFF"/>
                <w:sz w:val="24"/>
                <w:szCs w:val="24"/>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4"/>
                <w:szCs w:val="24"/>
              </w:rPr>
              <w:t xml:space="preserve">Content Sections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4"/>
                <w:szCs w:val="24"/>
              </w:rPr>
              <w:t xml:space="preserve">Core concepts, theories, and real-world examples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4"/>
                <w:szCs w:val="24"/>
              </w:rPr>
              <w:t xml:space="preserve">Common Pitfalls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4"/>
                <w:szCs w:val="24"/>
              </w:rPr>
              <w:t xml:space="preserve">Warnings about mistakes organizations frequently make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4"/>
                <w:szCs w:val="24"/>
              </w:rPr>
              <w:t xml:space="preserve">Questions to Ask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4"/>
                <w:szCs w:val="24"/>
              </w:rPr>
              <w:t xml:space="preserve">Diagnostic and reflective questions for practitioners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4"/>
                <w:szCs w:val="24"/>
              </w:rPr>
              <w:t xml:space="preserve">Moving to Action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4"/>
                <w:szCs w:val="24"/>
              </w:rPr>
              <w:t xml:space="preserve">Practical steps for implementation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4"/>
                <w:szCs w:val="24"/>
              </w:rPr>
              <w:t xml:space="preserve">Lessons from the Real World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4"/>
                <w:szCs w:val="24"/>
              </w:rPr>
              <w:t xml:space="preserve">Case studies and examples from actual organizations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4"/>
                <w:szCs w:val="24"/>
              </w:rPr>
              <w:t xml:space="preserve">Final Thoughts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4"/>
                <w:szCs w:val="24"/>
              </w:rPr>
              <w:t xml:space="preserve">Chapter synthesis and key takeaways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4"/>
                <w:szCs w:val="24"/>
              </w:rPr>
              <w:t xml:space="preserve">Endnotes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4"/>
                <w:szCs w:val="24"/>
              </w:rPr>
              <w:t xml:space="preserve">Academic and professional references</w:t>
            </w:r>
          </w:p>
        </w:tc>
      </w:tr>
    </w:tbl>
    <w:p>
      <w:pPr>
        <w:spacing w:after="200"/>
      </w:pPr>
    </w:p>
    <w:p>
      <w:r>
        <w:br w:type="page"/>
      </w:r>
    </w:p>
    <w:p>
      <w:pPr>
        <w:pStyle w:val="Heading1"/>
      </w:pPr>
      <w:r>
        <w:t xml:space="preserve">Comprehensive Study Questions</w:t>
      </w:r>
    </w:p>
    <w:p>
      <w:pPr>
        <w:spacing w:after="120"/>
      </w:pPr>
      <w:r>
        <w:rPr>
          <w:sz w:val="24"/>
          <w:szCs w:val="24"/>
        </w:rPr>
        <w:t xml:space="preserve">These integrative questions span multiple chapters and encourage deeper analysis:</w:t>
      </w:r>
    </w:p>
    <w:p>
      <w:pPr>
        <w:spacing w:after="200"/>
      </w:pPr>
    </w:p>
    <w:p>
      <w:pPr>
        <w:pStyle w:val="ListParagraph"/>
        <w:numPr>
          <w:ilvl w:val="0"/>
          <w:numId w:val="3"/>
        </w:numPr>
        <w:spacing w:after="160"/>
      </w:pPr>
      <w:r>
        <w:rPr>
          <w:sz w:val="24"/>
          <w:szCs w:val="24"/>
        </w:rPr>
        <w:t xml:space="preserve">How does self-awareness serve as the foundation for every other aspect of culture design discussed in the book?</w:t>
      </w:r>
    </w:p>
    <w:p>
      <w:pPr>
        <w:pStyle w:val="ListParagraph"/>
        <w:numPr>
          <w:ilvl w:val="0"/>
          <w:numId w:val="3"/>
        </w:numPr>
        <w:spacing w:after="160"/>
      </w:pPr>
      <w:r>
        <w:rPr>
          <w:sz w:val="24"/>
          <w:szCs w:val="24"/>
        </w:rPr>
        <w:t xml:space="preserve">Trace the relationship between organizational structure (Ch. 3), core values (Ch. 4), and talent acquisition (Ch. 6). How must these elements align?</w:t>
      </w:r>
    </w:p>
    <w:p>
      <w:pPr>
        <w:pStyle w:val="ListParagraph"/>
        <w:numPr>
          <w:ilvl w:val="0"/>
          <w:numId w:val="3"/>
        </w:numPr>
        <w:spacing w:after="160"/>
      </w:pPr>
      <w:r>
        <w:rPr>
          <w:sz w:val="24"/>
          <w:szCs w:val="24"/>
        </w:rPr>
        <w:t xml:space="preserve">Compare the authors' approach to engagement (Ch. 7) with their approach to Total Rewards (Ch. 8). How do these two areas reinforce each other?</w:t>
      </w:r>
    </w:p>
    <w:p>
      <w:pPr>
        <w:pStyle w:val="ListParagraph"/>
        <w:numPr>
          <w:ilvl w:val="0"/>
          <w:numId w:val="3"/>
        </w:numPr>
        <w:spacing w:after="160"/>
      </w:pPr>
      <w:r>
        <w:rPr>
          <w:sz w:val="24"/>
          <w:szCs w:val="24"/>
        </w:rPr>
        <w:t xml:space="preserve">Why is the distinction between 'values fit' and 'culture fit' (Ch. 6) critical for the diversity and inclusion goals discussed in Chapter 9?</w:t>
      </w:r>
    </w:p>
    <w:p>
      <w:pPr>
        <w:pStyle w:val="ListParagraph"/>
        <w:numPr>
          <w:ilvl w:val="0"/>
          <w:numId w:val="3"/>
        </w:numPr>
        <w:spacing w:after="160"/>
      </w:pPr>
      <w:r>
        <w:rPr>
          <w:sz w:val="24"/>
          <w:szCs w:val="24"/>
        </w:rPr>
        <w:t xml:space="preserve">How does the feedback loop concept (Ch. 2) apply to the change management process described in Chapter 10?</w:t>
      </w:r>
    </w:p>
    <w:p>
      <w:pPr>
        <w:pStyle w:val="ListParagraph"/>
        <w:numPr>
          <w:ilvl w:val="0"/>
          <w:numId w:val="3"/>
        </w:numPr>
        <w:spacing w:after="160"/>
      </w:pPr>
      <w:r>
        <w:rPr>
          <w:sz w:val="24"/>
          <w:szCs w:val="24"/>
        </w:rPr>
        <w:t xml:space="preserve">If you were designing a culture from scratch, what sequence of steps would you follow based on the book's framework? Justify your order.</w:t>
      </w:r>
    </w:p>
    <w:p>
      <w:pPr>
        <w:pStyle w:val="ListParagraph"/>
        <w:numPr>
          <w:ilvl w:val="0"/>
          <w:numId w:val="3"/>
        </w:numPr>
        <w:spacing w:after="160"/>
      </w:pPr>
      <w:r>
        <w:rPr>
          <w:sz w:val="24"/>
          <w:szCs w:val="24"/>
        </w:rPr>
        <w:t xml:space="preserve">How do the 'Common Pitfalls' sections across chapters reveal patterns in how organizations undermine their own culture efforts?</w:t>
      </w:r>
    </w:p>
    <w:p>
      <w:pPr>
        <w:pStyle w:val="ListParagraph"/>
        <w:numPr>
          <w:ilvl w:val="0"/>
          <w:numId w:val="3"/>
        </w:numPr>
        <w:spacing w:after="160"/>
      </w:pPr>
      <w:r>
        <w:rPr>
          <w:sz w:val="24"/>
          <w:szCs w:val="24"/>
        </w:rPr>
        <w:t xml:space="preserve">What role does measurement play throughout the book? Identify the different types of metrics discussed across chapters.</w:t>
      </w:r>
    </w:p>
    <w:p>
      <w:pPr>
        <w:pStyle w:val="ListParagraph"/>
        <w:numPr>
          <w:ilvl w:val="0"/>
          <w:numId w:val="3"/>
        </w:numPr>
        <w:spacing w:after="160"/>
      </w:pPr>
      <w:r>
        <w:rPr>
          <w:sz w:val="24"/>
          <w:szCs w:val="24"/>
        </w:rPr>
        <w:t xml:space="preserve">How might the principles in this book apply differently to a startup vs. a large established organization?</w:t>
      </w:r>
    </w:p>
    <w:p>
      <w:pPr>
        <w:pStyle w:val="ListParagraph"/>
        <w:numPr>
          <w:ilvl w:val="0"/>
          <w:numId w:val="3"/>
        </w:numPr>
        <w:spacing w:after="160"/>
      </w:pPr>
      <w:r>
        <w:rPr>
          <w:sz w:val="24"/>
          <w:szCs w:val="24"/>
        </w:rPr>
        <w:t xml:space="preserve">The book won a Gold Award for nonfiction. What qualities make it stand out as a practical resource for HR and OD professionals?</w:t>
      </w:r>
    </w:p>
    <w:p>
      <w:r>
        <w:br w:type="page"/>
      </w:r>
    </w:p>
    <w:p>
      <w:pPr>
        <w:pStyle w:val="Heading1"/>
      </w:pPr>
      <w:r>
        <w:t xml:space="preserve">Key Terminology Glossary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E72" w:val="clear"/>
            <w:tcMar>
              <w:top w:type="dxa" w:w="80"/>
              <w:left w:type="dxa" w:w="120"/>
              <w:bottom w:type="dxa" w:w="80"/>
              <w:right w:type="dxa" w:w="120"/>
            </w:tcMar>
          </w:tcPr>
          <w:p>
            <w:r>
              <w:rPr>
                <w:b/>
                <w:bCs/>
                <w:color w:val="FFFFFF"/>
                <w:sz w:val="22"/>
                <w:szCs w:val="22"/>
              </w:rPr>
              <w:t xml:space="preserve">Term</w:t>
            </w:r>
          </w:p>
        </w:tc>
        <w:tc>
          <w:tcPr>
            <w:tcW w:type="dxa" w:w="6360"/>
            <w:tcBorders>
              <w:top w:val="single" w:color="CCCCCC" w:sz="1"/>
              <w:left w:val="single" w:color="CCCCCC" w:sz="1"/>
              <w:bottom w:val="single" w:color="CCCCCC" w:sz="1"/>
              <w:right w:val="single" w:color="CCCCCC" w:sz="1"/>
            </w:tcBorders>
            <w:shd w:fill="1A3E72" w:val="clear"/>
            <w:tcMar>
              <w:top w:type="dxa" w:w="80"/>
              <w:left w:type="dxa" w:w="120"/>
              <w:bottom w:type="dxa" w:w="80"/>
              <w:right w:type="dxa" w:w="120"/>
            </w:tcMar>
          </w:tcPr>
          <w:p>
            <w:r>
              <w:rPr>
                <w:b/>
                <w:bCs/>
                <w:color w:val="FFFFFF"/>
                <w:sz w:val="22"/>
                <w:szCs w:val="22"/>
              </w:rPr>
              <w:t xml:space="preserve">Definition / Context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2"/>
                <w:szCs w:val="22"/>
              </w:rPr>
              <w:t xml:space="preserve">Accidental Core Values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Values that develop organically without intentional design; may not serve the organization's goals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2"/>
                <w:szCs w:val="22"/>
              </w:rPr>
              <w:t xml:space="preserve">Aspirational Core Values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Values intentionally chosen to guide the organization toward its desired culture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2"/>
                <w:szCs w:val="22"/>
              </w:rPr>
              <w:t xml:space="preserve">ADKAR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Change management framework: Awareness, Desire, Knowledge, Ability, Reinforcement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2"/>
                <w:szCs w:val="22"/>
              </w:rPr>
              <w:t xml:space="preserve">Behavioural Competencies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Observable, measurable skills and behaviours aligned with organizational values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2"/>
                <w:szCs w:val="22"/>
              </w:rPr>
              <w:t xml:space="preserve">Belonging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The sense of being accepted and valued; the ultimate goal beyond diversity and inclusion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2"/>
                <w:szCs w:val="22"/>
              </w:rPr>
              <w:t xml:space="preserve">Core Values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Fundamental principles that guide organizational behaviour and decision-making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2"/>
                <w:szCs w:val="22"/>
              </w:rPr>
              <w:t xml:space="preserve">Culture Fit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Alignment with existing organizational norms; can lead to homogeneity and bias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2"/>
                <w:szCs w:val="22"/>
              </w:rPr>
              <w:t xml:space="preserve">Employee Value Proposition (EVP)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The total value an organization offers employees in exchange for their contributions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2"/>
                <w:szCs w:val="22"/>
              </w:rPr>
              <w:t xml:space="preserve">Engagement Surveys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Tools for measuring employee sentiment; most effective when followed by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2"/>
                <w:szCs w:val="22"/>
              </w:rPr>
              <w:t xml:space="preserve">Organizational Culture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The shared values, beliefs, behaviours, and norms that characterize an organization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2"/>
                <w:szCs w:val="22"/>
              </w:rPr>
              <w:t xml:space="preserve">Pulse Surveys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Short, frequent surveys that complement annual engagement surveys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2"/>
                <w:szCs w:val="22"/>
              </w:rPr>
              <w:t xml:space="preserve">Self-Awareness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Understanding one's own behaviours, biases, and impact on others; the foundation of culture leadership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2"/>
                <w:szCs w:val="22"/>
              </w:rPr>
              <w:t xml:space="preserve">Stay Interviews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Conversations with current employees to understand what keeps them and what might drive them away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2"/>
                <w:szCs w:val="22"/>
              </w:rPr>
              <w:t xml:space="preserve">Total Rewards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Comprehensive compensation approach: base pay, benefits, work-life balance, recognition, development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33333"/>
                <w:sz w:val="22"/>
                <w:szCs w:val="22"/>
              </w:rPr>
              <w:t xml:space="preserve">Values Fit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Alignment with core organizational principles; preserves diversity while ensuring shared purpose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Study Guide: Designing Exceptional Organizational Cultures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E72"/>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5E8E"/>
      <w:sz w:val="30"/>
      <w:szCs w:val="30"/>
    </w:rPr>
  </w:style>
  <w:style w:type="paragraph" w:styleId="Heading3">
    <w:name w:val="Heading 3"/>
    <w:basedOn w:val="Normal"/>
    <w:next w:val="Normal"/>
    <w:qFormat/>
    <w:pPr>
      <w:spacing w:after="120" w:before="180"/>
      <w:outlineLvl w:val="2"/>
    </w:pPr>
    <w:rPr>
      <w:rFonts w:ascii="Arial" w:cs="Arial" w:eastAsia="Arial" w:hAnsi="Arial"/>
      <w:b/>
      <w:bCs/>
      <w:color w:val="3A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2026-06-10T15:35:42.708Z</dcterms:created>
  <dcterms:modified xsi:type="dcterms:W3CDTF">2026-06-10T15:35:42.709Z</dcterms:modified>
</cp:coreProperties>
</file>

<file path=docProps/custom.xml><?xml version="1.0" encoding="utf-8"?>
<Properties xmlns="http://schemas.openxmlformats.org/officeDocument/2006/custom-properties" xmlns:vt="http://schemas.openxmlformats.org/officeDocument/2006/docPropsVTypes"/>
</file>