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000000"/>
  <w:body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  <w:t>Ejemplo_009_EUSART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</w:rPr>
        <w:t xml:space="preserve">En este ejemplo se usa el módulo EUSART1 para enviar strings al pc. Para ello se debe configurar el controlador o driver en el pc que permita reconocer el conversor EUSART-USB, el procedimiento  para esta configuración se encuentra en </w:t>
      </w:r>
      <w:r>
        <w:rPr>
          <w:rFonts w:cs="Arial" w:ascii="Arial" w:hAnsi="Arial"/>
          <w:color w:val="FF0000"/>
        </w:rPr>
        <w:t xml:space="preserve">2.5 CONNECTING TO HOST PC FOR RS-232 COMMUNICATION, </w:t>
      </w:r>
      <w:r>
        <w:rPr>
          <w:rFonts w:cs="Arial" w:ascii="Arial" w:hAnsi="Arial"/>
          <w:color w:val="FFFFFF" w:themeColor="background1"/>
        </w:rPr>
        <w:t xml:space="preserve"> de la guía del usuario de la board, en ella se muestra la posición de los jumpers J3, e instalación del driver con el archivo</w:t>
        <w:tab/>
        <w:t xml:space="preserve"> </w:t>
      </w:r>
      <w:r>
        <w:rPr>
          <w:rFonts w:cs="Arial" w:ascii="Arial" w:hAnsi="Arial"/>
          <w:color w:val="00B050"/>
        </w:rPr>
        <w:t>mchpcdc.inf.</w:t>
      </w:r>
      <w:r>
        <w:rPr>
          <w:rFonts w:cs="Arial" w:ascii="Arial" w:hAnsi="Arial"/>
          <w:sz w:val="24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Los registros asociados son, </w:t>
      </w:r>
    </w:p>
    <w:p>
      <w:pPr>
        <w:pStyle w:val="Normal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00B050"/>
          <w:sz w:val="24"/>
        </w:rPr>
        <w:t xml:space="preserve">TXSTAx, </w:t>
      </w:r>
      <w:r>
        <w:rPr>
          <w:rFonts w:cs="Arial" w:ascii="Arial" w:hAnsi="Arial"/>
          <w:color w:val="FFFFFF" w:themeColor="background1"/>
          <w:sz w:val="24"/>
        </w:rPr>
        <w:t>Registro de estado y control de transmisión.</w:t>
      </w:r>
    </w:p>
    <w:p>
      <w:pPr>
        <w:pStyle w:val="Normal"/>
        <w:jc w:val="both"/>
        <w:rPr>
          <w:rFonts w:ascii="Arial" w:hAnsi="Arial" w:cs="Arial"/>
          <w:color w:val="00B050"/>
          <w:sz w:val="24"/>
        </w:rPr>
      </w:pPr>
      <w:r>
        <w:rPr>
          <w:rFonts w:cs="Arial" w:ascii="Arial" w:hAnsi="Arial"/>
          <w:color w:val="00B050"/>
          <w:sz w:val="24"/>
        </w:rPr>
        <w:t xml:space="preserve">RCSTAx </w:t>
      </w:r>
      <w:r>
        <w:rPr>
          <w:rFonts w:cs="Arial" w:ascii="Arial" w:hAnsi="Arial"/>
          <w:color w:val="FFFFFF" w:themeColor="background1"/>
          <w:sz w:val="24"/>
        </w:rPr>
        <w:t>Registro de estado y control de recepción</w:t>
      </w:r>
    </w:p>
    <w:p>
      <w:pPr>
        <w:pStyle w:val="Normal"/>
        <w:jc w:val="both"/>
        <w:rPr>
          <w:rFonts w:ascii="Arial" w:hAnsi="Arial" w:cs="Arial"/>
          <w:color w:val="00B050"/>
          <w:sz w:val="24"/>
        </w:rPr>
      </w:pPr>
      <w:r>
        <w:rPr>
          <w:rFonts w:cs="Arial" w:ascii="Arial" w:hAnsi="Arial"/>
          <w:color w:val="00B050"/>
          <w:sz w:val="24"/>
        </w:rPr>
        <w:t xml:space="preserve">BAUDCONx </w:t>
      </w:r>
      <w:r>
        <w:rPr>
          <w:rFonts w:cs="Arial" w:ascii="Arial" w:hAnsi="Arial"/>
          <w:color w:val="FFFFFF" w:themeColor="background1"/>
          <w:sz w:val="24"/>
        </w:rPr>
        <w:t>Registro de configuración de tasa de baudios</w:t>
      </w:r>
    </w:p>
    <w:p>
      <w:pPr>
        <w:pStyle w:val="Normal"/>
        <w:jc w:val="both"/>
        <w:rPr>
          <w:rFonts w:ascii="Arial" w:hAnsi="Arial" w:cs="Arial"/>
          <w:color w:val="00B050"/>
          <w:sz w:val="24"/>
        </w:rPr>
      </w:pPr>
      <w:r>
        <w:rPr>
          <w:rFonts w:cs="Arial" w:ascii="Arial" w:hAnsi="Arial"/>
          <w:color w:val="00B050"/>
          <w:sz w:val="24"/>
        </w:rPr>
        <w:t xml:space="preserve">SPBRGHx   </w:t>
      </w:r>
      <w:r>
        <w:rPr>
          <w:rFonts w:cs="Arial" w:ascii="Arial" w:hAnsi="Arial"/>
          <w:color w:val="FFFFFF" w:themeColor="background1"/>
          <w:sz w:val="24"/>
        </w:rPr>
        <w:t>Registro de asignación de n, para la tasa de baudios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 xml:space="preserve">Los pines del módulo </w:t>
      </w:r>
      <w:r>
        <w:rPr>
          <w:rFonts w:cs="Arial" w:ascii="Arial" w:hAnsi="Arial"/>
          <w:color w:val="00B050"/>
          <w:sz w:val="24"/>
        </w:rPr>
        <w:t>EUSART 1</w:t>
      </w:r>
      <w:r>
        <w:rPr>
          <w:rFonts w:cs="Arial" w:ascii="Arial" w:hAnsi="Arial"/>
          <w:sz w:val="24"/>
        </w:rPr>
        <w:t xml:space="preserve"> están multiplexados con 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00B050"/>
          <w:sz w:val="24"/>
        </w:rPr>
        <w:t>RC6</w:t>
      </w:r>
      <w:r>
        <w:rPr>
          <w:rFonts w:cs="Arial" w:ascii="Arial" w:hAnsi="Arial"/>
          <w:sz w:val="24"/>
        </w:rPr>
        <w:t>,  TX</w:t>
      </w:r>
    </w:p>
    <w:p>
      <w:pPr>
        <w:pStyle w:val="Normal"/>
        <w:jc w:val="both"/>
        <w:rPr>
          <w:rFonts w:ascii="Arial" w:hAnsi="Arial" w:cs="Arial"/>
          <w:sz w:val="24"/>
          <w:u w:val="single"/>
        </w:rPr>
      </w:pPr>
      <w:r>
        <w:rPr>
          <w:rFonts w:cs="Arial" w:ascii="Arial" w:hAnsi="Arial"/>
          <w:color w:val="00B050"/>
          <w:sz w:val="24"/>
        </w:rPr>
        <w:t>RC7</w:t>
      </w:r>
      <w:r>
        <w:rPr>
          <w:rFonts w:cs="Arial" w:ascii="Arial" w:hAnsi="Arial"/>
          <w:sz w:val="24"/>
        </w:rPr>
        <w:t>, RX</w:t>
      </w:r>
    </w:p>
    <w:p>
      <w:pPr>
        <w:pStyle w:val="Normal"/>
        <w:jc w:val="both"/>
        <w:rPr>
          <w:rFonts w:ascii="Arial" w:hAnsi="Arial" w:cs="Arial"/>
          <w:b/>
          <w:b/>
          <w:sz w:val="24"/>
          <w:u w:val="single"/>
        </w:rPr>
      </w:pPr>
      <w:r>
        <w:rPr>
          <w:rFonts w:cs="Arial" w:ascii="Arial" w:hAnsi="Arial"/>
          <w:b/>
          <w:sz w:val="24"/>
          <w:u w:val="single"/>
        </w:rPr>
        <w:t>CONFIGURACION DEL MODULO EUSART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FF0000"/>
          <w:sz w:val="24"/>
        </w:rPr>
        <w:t xml:space="preserve">RCSTA = </w:t>
      </w:r>
      <w:r>
        <w:rPr>
          <w:rFonts w:cs="Arial" w:ascii="Arial" w:hAnsi="Arial"/>
          <w:sz w:val="24"/>
        </w:rPr>
        <w:t xml:space="preserve">0x80; </w:t>
      </w:r>
    </w:p>
    <w:p>
      <w:pPr>
        <w:pStyle w:val="Normal"/>
        <w:jc w:val="both"/>
        <w:rPr>
          <w:rFonts w:ascii="Arial" w:hAnsi="Arial" w:cs="Arial"/>
          <w:color w:val="808080" w:themeColor="background1" w:themeShade="80"/>
          <w:sz w:val="24"/>
        </w:rPr>
      </w:pPr>
      <w:r>
        <w:rPr>
          <w:rFonts w:cs="Arial" w:ascii="Arial" w:hAnsi="Arial"/>
          <w:color w:val="808080" w:themeColor="background1" w:themeShade="80"/>
          <w:sz w:val="24"/>
        </w:rPr>
        <w:t xml:space="preserve"> </w:t>
      </w:r>
      <w:r>
        <w:rPr>
          <w:rFonts w:cs="Arial" w:ascii="Arial" w:hAnsi="Arial"/>
          <w:color w:val="808080" w:themeColor="background1" w:themeShade="80"/>
          <w:sz w:val="24"/>
        </w:rPr>
        <w:t>Habilitacion del pines con SPEN=1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FF0000"/>
          <w:sz w:val="24"/>
        </w:rPr>
        <w:t>TXSTA</w:t>
      </w:r>
      <w:r>
        <w:rPr>
          <w:rFonts w:cs="Arial" w:ascii="Arial" w:hAnsi="Arial"/>
          <w:sz w:val="24"/>
        </w:rPr>
        <w:t xml:space="preserve"> = 0x26; </w:t>
      </w:r>
    </w:p>
    <w:p>
      <w:pPr>
        <w:pStyle w:val="Normal"/>
        <w:jc w:val="both"/>
        <w:rPr>
          <w:rFonts w:ascii="Arial" w:hAnsi="Arial" w:cs="Arial"/>
          <w:color w:val="808080" w:themeColor="background1" w:themeShade="80"/>
          <w:sz w:val="24"/>
        </w:rPr>
      </w:pPr>
      <w:r>
        <w:rPr>
          <w:rFonts w:cs="Arial" w:ascii="Arial" w:hAnsi="Arial"/>
          <w:color w:val="808080" w:themeColor="background1" w:themeShade="80"/>
          <w:sz w:val="24"/>
        </w:rPr>
        <w:t>- Tasa alta de baudios habilitados</w:t>
      </w:r>
    </w:p>
    <w:p>
      <w:pPr>
        <w:pStyle w:val="Normal"/>
        <w:jc w:val="both"/>
        <w:rPr>
          <w:rFonts w:ascii="Arial" w:hAnsi="Arial" w:cs="Arial"/>
          <w:color w:val="808080" w:themeColor="background1" w:themeShade="80"/>
          <w:sz w:val="24"/>
        </w:rPr>
      </w:pPr>
      <w:r>
        <w:rPr>
          <w:rFonts w:cs="Arial" w:ascii="Arial" w:hAnsi="Arial"/>
          <w:color w:val="808080" w:themeColor="background1" w:themeShade="80"/>
          <w:sz w:val="24"/>
        </w:rPr>
        <w:t xml:space="preserve"> </w:t>
      </w:r>
      <w:r>
        <w:rPr>
          <w:rFonts w:cs="Arial" w:ascii="Arial" w:hAnsi="Arial"/>
          <w:color w:val="808080" w:themeColor="background1" w:themeShade="80"/>
          <w:sz w:val="24"/>
        </w:rPr>
        <w:t>-Habilitación de transmisión</w:t>
      </w:r>
    </w:p>
    <w:p>
      <w:pPr>
        <w:pStyle w:val="Normal"/>
        <w:jc w:val="both"/>
        <w:rPr>
          <w:rFonts w:ascii="Arial" w:hAnsi="Arial" w:cs="Arial"/>
          <w:color w:val="808080" w:themeColor="background1" w:themeShade="80"/>
          <w:sz w:val="24"/>
        </w:rPr>
      </w:pPr>
      <w:r>
        <w:rPr>
          <w:rFonts w:cs="Arial" w:ascii="Arial" w:hAnsi="Arial"/>
          <w:color w:val="808080" w:themeColor="background1" w:themeShade="80"/>
          <w:sz w:val="24"/>
        </w:rPr>
        <w:t>-Bandera de registro desactivada, indicando que el registro de transmisión esta vacío.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FF0000"/>
          <w:sz w:val="24"/>
        </w:rPr>
        <w:t>SPBRG</w:t>
      </w:r>
      <w:r>
        <w:rPr>
          <w:rFonts w:cs="Arial" w:ascii="Arial" w:hAnsi="Arial"/>
          <w:sz w:val="24"/>
        </w:rPr>
        <w:t xml:space="preserve"> = 64;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FF0000"/>
          <w:sz w:val="24"/>
        </w:rPr>
        <w:t xml:space="preserve">SPBRGH </w:t>
      </w:r>
      <w:r>
        <w:rPr>
          <w:rFonts w:cs="Arial" w:ascii="Arial" w:hAnsi="Arial"/>
          <w:sz w:val="24"/>
        </w:rPr>
        <w:t>= 0x00;</w:t>
      </w:r>
    </w:p>
    <w:p>
      <w:pPr>
        <w:pStyle w:val="Normal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808080" w:themeColor="background1" w:themeShade="80"/>
          <w:sz w:val="24"/>
        </w:rPr>
        <w:t xml:space="preserve">Ajuste de  </w:t>
      </w:r>
      <w:r>
        <w:rPr>
          <w:rFonts w:cs="Arial" w:ascii="Arial" w:hAnsi="Arial"/>
          <w:color w:val="FF0000"/>
          <w:sz w:val="24"/>
        </w:rPr>
        <w:t xml:space="preserve">n </w:t>
      </w:r>
      <w:r>
        <w:rPr>
          <w:rFonts w:cs="Arial" w:ascii="Arial" w:hAnsi="Arial"/>
          <w:color w:val="808080" w:themeColor="background1" w:themeShade="80"/>
          <w:sz w:val="24"/>
        </w:rPr>
        <w:t>ver</w:t>
      </w:r>
      <w:r>
        <w:rPr>
          <w:rFonts w:cs="Arial" w:ascii="Arial" w:hAnsi="Arial"/>
          <w:color w:val="FFFFFF" w:themeColor="background1"/>
          <w:sz w:val="24"/>
        </w:rPr>
        <w:t xml:space="preserve"> </w:t>
      </w:r>
      <w:r>
        <w:rPr>
          <w:rFonts w:cs="Arial" w:ascii="Arial" w:hAnsi="Arial"/>
          <w:color w:val="FFC000"/>
          <w:sz w:val="24"/>
        </w:rPr>
        <w:t>formula (1)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FF0000"/>
          <w:sz w:val="24"/>
        </w:rPr>
        <w:t xml:space="preserve">TXREG </w:t>
      </w:r>
      <w:r>
        <w:rPr>
          <w:rFonts w:cs="Arial" w:ascii="Arial" w:hAnsi="Arial"/>
          <w:sz w:val="24"/>
        </w:rPr>
        <w:t xml:space="preserve">= 0x00; 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Limpia el registro de transmisión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FF0000"/>
          <w:sz w:val="24"/>
        </w:rPr>
        <w:t xml:space="preserve">RCREG </w:t>
      </w:r>
      <w:r>
        <w:rPr>
          <w:rFonts w:cs="Arial" w:ascii="Arial" w:hAnsi="Arial"/>
          <w:sz w:val="24"/>
        </w:rPr>
        <w:t>= 0x00;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Limpia el registro de recepción.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Para configurar los pines  como EUSART, se debe igualar a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00B050"/>
          <w:sz w:val="24"/>
        </w:rPr>
        <w:t>TRISC</w:t>
      </w:r>
      <w:r>
        <w:rPr>
          <w:rFonts w:cs="Arial" w:ascii="Arial" w:hAnsi="Arial"/>
          <w:sz w:val="24"/>
        </w:rPr>
        <w:t>.7=1;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color w:val="00B050"/>
          <w:sz w:val="24"/>
        </w:rPr>
        <w:t>TRISC</w:t>
      </w:r>
      <w:r>
        <w:rPr>
          <w:rFonts w:cs="Arial" w:ascii="Arial" w:hAnsi="Arial"/>
          <w:sz w:val="24"/>
        </w:rPr>
        <w:t>.6=0 ;</w:t>
      </w:r>
      <w:r>
        <w:rPr>
          <w:rFonts w:cs="Arial" w:ascii="Arial" w:hAnsi="Arial"/>
          <w:color w:val="808080" w:themeColor="background1" w:themeShade="80"/>
          <w:sz w:val="24"/>
        </w:rPr>
        <w:t>(modo mestro asíncrono y síncrono)</w:t>
      </w:r>
    </w:p>
    <w:p>
      <w:pPr>
        <w:pStyle w:val="Normal"/>
        <w:jc w:val="both"/>
        <w:rPr>
          <w:rFonts w:ascii="Arial" w:hAnsi="Arial" w:cs="Arial"/>
          <w:color w:val="808080" w:themeColor="background1" w:themeShade="80"/>
          <w:sz w:val="24"/>
        </w:rPr>
      </w:pPr>
      <w:r>
        <w:rPr>
          <w:rFonts w:cs="Arial" w:ascii="Arial" w:hAnsi="Arial"/>
          <w:color w:val="00B050"/>
          <w:sz w:val="24"/>
        </w:rPr>
        <w:t>TRISC</w:t>
      </w:r>
      <w:r>
        <w:rPr>
          <w:rFonts w:cs="Arial" w:ascii="Arial" w:hAnsi="Arial"/>
          <w:sz w:val="24"/>
        </w:rPr>
        <w:t>.6=1;</w:t>
      </w:r>
      <w:r>
        <w:rPr>
          <w:rFonts w:cs="Arial" w:ascii="Arial" w:hAnsi="Arial"/>
          <w:color w:val="808080" w:themeColor="background1" w:themeShade="80"/>
          <w:sz w:val="24"/>
        </w:rPr>
        <w:t>(Modo esclavosíncrono)</w:t>
      </w:r>
    </w:p>
    <w:p>
      <w:pPr>
        <w:pStyle w:val="ListParagraph"/>
        <w:jc w:val="center"/>
        <w:rPr>
          <w:rFonts w:ascii="Arial" w:hAnsi="Arial" w:cs="Arial"/>
          <w:color w:val="FFC000"/>
          <w:sz w:val="24"/>
        </w:rPr>
      </w:pPr>
      <w:r>
        <w:rPr>
          <w:rFonts w:cs="Arial" w:ascii="Arial" w:hAnsi="Arial"/>
          <w:color w:val="FFC000"/>
          <w:sz w:val="24"/>
        </w:rPr>
        <w:t>Formula (1)</w:t>
      </w:r>
    </w:p>
    <w:p>
      <w:pPr>
        <w:pStyle w:val="ListParagraph"/>
        <w:rPr>
          <w:rFonts w:ascii="Arial" w:hAnsi="Arial" w:cs="Arial"/>
          <w:color w:val="FFC000"/>
          <w:sz w:val="24"/>
        </w:rPr>
      </w:pPr>
      <w:r>
        <w:rPr>
          <w:rFonts w:cs="Arial" w:ascii="Arial" w:hAnsi="Arial"/>
          <w:color w:val="FFC000"/>
          <w:sz w:val="24"/>
        </w:rPr>
      </w:r>
    </w:p>
    <w:p>
      <w:pPr>
        <w:pStyle w:val="Normal"/>
        <w:jc w:val="center"/>
        <w:rPr>
          <w:rFonts w:ascii="Arial" w:hAnsi="Arial" w:cs="Arial"/>
          <w:color w:val="FFC000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>Tasa de baudios =</w:t>
      </w:r>
      <w:r>
        <w:rPr>
          <w:rFonts w:cs="Arial" w:ascii="Arial" w:hAnsi="Arial"/>
          <w:color w:val="FFC000"/>
          <w:sz w:val="24"/>
        </w:rPr>
        <w:t>FOS/[16(n+1)]</w:t>
      </w:r>
    </w:p>
    <w:p>
      <w:pPr>
        <w:pStyle w:val="Normal"/>
        <w:jc w:val="both"/>
        <w:rPr>
          <w:rFonts w:ascii="Arial" w:hAnsi="Arial" w:cs="Arial"/>
          <w:color w:val="FFC000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 xml:space="preserve">Donde </w:t>
      </w:r>
      <w:r>
        <w:rPr>
          <w:rFonts w:cs="Arial" w:ascii="Arial" w:hAnsi="Arial"/>
          <w:color w:val="FFC000"/>
          <w:sz w:val="24"/>
        </w:rPr>
        <w:t xml:space="preserve">n </w:t>
      </w:r>
      <w:r>
        <w:rPr>
          <w:rFonts w:cs="Arial" w:ascii="Arial" w:hAnsi="Arial"/>
          <w:color w:val="FFFFFF" w:themeColor="background1"/>
          <w:sz w:val="24"/>
        </w:rPr>
        <w:t xml:space="preserve">es  </w:t>
      </w:r>
      <w:r>
        <w:rPr>
          <w:rFonts w:cs="Arial" w:ascii="Arial" w:hAnsi="Arial"/>
          <w:color w:val="FF0000"/>
          <w:sz w:val="24"/>
        </w:rPr>
        <w:t xml:space="preserve">SPBRGH: SPBRG </w:t>
      </w:r>
    </w:p>
    <w:p>
      <w:pPr>
        <w:pStyle w:val="Normal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 xml:space="preserve">Para usar esta fórmula se debe tener en cuenta la selección de  </w:t>
      </w:r>
      <w:r>
        <w:rPr>
          <w:rFonts w:cs="Arial" w:ascii="Arial" w:hAnsi="Arial"/>
          <w:color w:val="00B050"/>
          <w:sz w:val="24"/>
        </w:rPr>
        <w:t>BRGH</w:t>
      </w:r>
      <w:r>
        <w:rPr>
          <w:rFonts w:cs="Arial" w:ascii="Arial" w:hAnsi="Arial"/>
          <w:color w:val="FFFFFF" w:themeColor="background1"/>
          <w:sz w:val="24"/>
        </w:rPr>
        <w:t xml:space="preserve">, </w:t>
      </w:r>
      <w:r>
        <w:rPr>
          <w:rFonts w:cs="Arial" w:ascii="Arial" w:hAnsi="Arial"/>
          <w:color w:val="00B050"/>
          <w:sz w:val="24"/>
        </w:rPr>
        <w:t xml:space="preserve">BRG16 </w:t>
      </w:r>
      <w:r>
        <w:rPr>
          <w:rFonts w:cs="Arial" w:ascii="Arial" w:hAnsi="Arial"/>
          <w:color w:val="FFFFFF" w:themeColor="background1"/>
          <w:sz w:val="24"/>
        </w:rPr>
        <w:t xml:space="preserve">y </w:t>
      </w:r>
      <w:r>
        <w:rPr>
          <w:rFonts w:cs="Arial" w:ascii="Arial" w:hAnsi="Arial"/>
          <w:color w:val="00B050"/>
          <w:sz w:val="24"/>
        </w:rPr>
        <w:t>SYNC</w:t>
      </w:r>
      <w:r>
        <w:rPr>
          <w:rFonts w:cs="Arial" w:ascii="Arial" w:hAnsi="Arial"/>
          <w:color w:val="FFFFFF" w:themeColor="background1"/>
          <w:sz w:val="24"/>
        </w:rPr>
        <w:t>.</w:t>
      </w:r>
    </w:p>
    <w:p>
      <w:pPr>
        <w:pStyle w:val="Normal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 xml:space="preserve">Para este ejemplo se selección </w:t>
      </w:r>
      <w:r>
        <w:rPr>
          <w:rFonts w:cs="Arial" w:ascii="Arial" w:hAnsi="Arial"/>
          <w:color w:val="FF0000"/>
          <w:sz w:val="24"/>
        </w:rPr>
        <w:t>BRGH</w:t>
      </w:r>
      <w:r>
        <w:rPr>
          <w:rFonts w:cs="Arial" w:ascii="Arial" w:hAnsi="Arial"/>
          <w:color w:val="FFFFFF" w:themeColor="background1"/>
          <w:sz w:val="24"/>
        </w:rPr>
        <w:t>=</w:t>
      </w:r>
      <w:r>
        <w:rPr>
          <w:rFonts w:cs="Arial" w:ascii="Arial" w:hAnsi="Arial"/>
          <w:color w:val="FFC000"/>
          <w:sz w:val="24"/>
        </w:rPr>
        <w:t>1</w:t>
      </w:r>
      <w:r>
        <w:rPr>
          <w:rFonts w:cs="Arial" w:ascii="Arial" w:hAnsi="Arial"/>
          <w:color w:val="FFFFFF" w:themeColor="background1"/>
          <w:sz w:val="24"/>
        </w:rPr>
        <w:t xml:space="preserve">, </w:t>
      </w:r>
      <w:r>
        <w:rPr>
          <w:rFonts w:cs="Arial" w:ascii="Arial" w:hAnsi="Arial"/>
          <w:color w:val="FF0000"/>
          <w:sz w:val="24"/>
        </w:rPr>
        <w:t>BRG16</w:t>
      </w:r>
      <w:r>
        <w:rPr>
          <w:rFonts w:cs="Arial" w:ascii="Arial" w:hAnsi="Arial"/>
          <w:color w:val="FFFFFF" w:themeColor="background1"/>
          <w:sz w:val="24"/>
        </w:rPr>
        <w:t>=</w:t>
      </w:r>
      <w:r>
        <w:rPr>
          <w:rFonts w:cs="Arial" w:ascii="Arial" w:hAnsi="Arial"/>
          <w:color w:val="FFC000"/>
          <w:sz w:val="24"/>
        </w:rPr>
        <w:t>0</w:t>
      </w:r>
      <w:r>
        <w:rPr>
          <w:rFonts w:cs="Arial" w:ascii="Arial" w:hAnsi="Arial"/>
          <w:color w:val="FFFFFF" w:themeColor="background1"/>
          <w:sz w:val="24"/>
        </w:rPr>
        <w:t xml:space="preserve"> y </w:t>
      </w:r>
      <w:r>
        <w:rPr>
          <w:rFonts w:cs="Arial" w:ascii="Arial" w:hAnsi="Arial"/>
          <w:color w:val="FF0000"/>
          <w:sz w:val="24"/>
        </w:rPr>
        <w:t>SYNC</w:t>
      </w:r>
      <w:r>
        <w:rPr>
          <w:rFonts w:cs="Arial" w:ascii="Arial" w:hAnsi="Arial"/>
          <w:color w:val="FFFFFF" w:themeColor="background1"/>
          <w:sz w:val="24"/>
        </w:rPr>
        <w:t>=</w:t>
      </w:r>
      <w:r>
        <w:rPr>
          <w:rFonts w:cs="Arial" w:ascii="Arial" w:hAnsi="Arial"/>
          <w:color w:val="FFC000"/>
          <w:sz w:val="24"/>
        </w:rPr>
        <w:t>0</w:t>
      </w:r>
    </w:p>
    <w:p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</w:r>
    </w:p>
    <w:p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 xml:space="preserve">            </w:t>
      </w:r>
      <w:r>
        <w:rPr>
          <w:rFonts w:cs="Arial" w:ascii="Arial" w:hAnsi="Arial"/>
          <w:color w:val="FFFFFF" w:themeColor="background1"/>
          <w:sz w:val="24"/>
        </w:rPr>
        <w:t xml:space="preserve">Tase de baudios = 10000000/(16*(64+1) =9615  </w:t>
      </w:r>
      <w:r>
        <w:rPr>
          <w:rFonts w:cs="Arial" w:ascii="Arial" w:hAnsi="Arial"/>
          <w:color w:val="FFC000"/>
          <w:sz w:val="24"/>
        </w:rPr>
        <w:t>(2)</w:t>
      </w:r>
    </w:p>
    <w:p>
      <w:pPr>
        <w:pStyle w:val="ListParagraph"/>
        <w:jc w:val="both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</w:r>
    </w:p>
    <w:p>
      <w:pPr>
        <w:pStyle w:val="ListParagraph"/>
        <w:jc w:val="center"/>
        <w:rPr>
          <w:rFonts w:ascii="Arial" w:hAnsi="Arial" w:cs="Arial"/>
          <w:color w:val="FFFFFF" w:themeColor="background1"/>
          <w:sz w:val="24"/>
        </w:rPr>
      </w:pPr>
      <w:r>
        <w:rPr/>
        <w:drawing>
          <wp:inline distT="0" distB="6985" distL="0" distR="7620">
            <wp:extent cx="5612130" cy="147891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  <w:t>Figura 1. Fórmulas para la tasa de baudios</w:t>
      </w:r>
    </w:p>
    <w:p>
      <w:pPr>
        <w:pStyle w:val="ListParagraph"/>
        <w:jc w:val="center"/>
        <w:rPr>
          <w:rFonts w:ascii="Arial" w:hAnsi="Arial" w:cs="Arial"/>
          <w:color w:val="FFFFFF" w:themeColor="background1"/>
          <w:sz w:val="24"/>
        </w:rPr>
      </w:pPr>
      <w:r>
        <w:rPr>
          <w:rFonts w:cs="Arial" w:ascii="Arial" w:hAnsi="Arial"/>
          <w:color w:val="FFFFFF" w:themeColor="background1"/>
          <w:sz w:val="24"/>
        </w:rPr>
      </w:r>
    </w:p>
    <w:p>
      <w:pPr>
        <w:pStyle w:val="Normal"/>
        <w:spacing w:before="0" w:after="160"/>
        <w:jc w:val="both"/>
        <w:rPr/>
      </w:pPr>
      <w:r>
        <w:rPr>
          <w:rFonts w:cs="Arial" w:ascii="Arial" w:hAnsi="Arial"/>
          <w:color w:val="FFFFFF" w:themeColor="background1"/>
          <w:sz w:val="24"/>
        </w:rPr>
        <w:t xml:space="preserve">Para mayor infromacion ver la sección </w:t>
      </w:r>
      <w:r>
        <w:rPr>
          <w:rFonts w:cs="Arial" w:ascii="Arial" w:hAnsi="Arial"/>
          <w:color w:val="FF0000"/>
          <w:sz w:val="24"/>
        </w:rPr>
        <w:t xml:space="preserve">20.0 ENHANCED UNIVERSAL </w:t>
      </w:r>
      <w:bookmarkStart w:id="0" w:name="_GoBack"/>
      <w:bookmarkEnd w:id="0"/>
      <w:r>
        <w:rPr>
          <w:rFonts w:cs="Arial" w:ascii="Arial" w:hAnsi="Arial"/>
          <w:color w:val="FF0000"/>
          <w:sz w:val="24"/>
        </w:rPr>
        <w:t>SYNCHRONOUS RECEIVER TRANSMITTER (EUSART)</w:t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7253882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es-ES"/>
      </w:rPr>
    </w:pPr>
    <w:r>
      <w:rPr/>
    </w:r>
  </w:p>
</w:hdr>
</file>

<file path=word/settings.xml><?xml version="1.0" encoding="utf-8"?>
<w:settings xmlns:w="http://schemas.openxmlformats.org/wordprocessingml/2006/main">
  <w:zoom w:percent="120"/>
  <w:displayBackgroundShape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5430"/>
    <w:pPr>
      <w:widowControl/>
      <w:bidi w:val="0"/>
      <w:spacing w:lineRule="auto" w:line="259" w:before="0" w:after="16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7b626f"/>
    <w:rPr>
      <w:color w:val="58C1BA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2a9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a2a9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f0a3f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2a9d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658d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Application>LibreOffice/6.2.0.3$Windows_X86_64 LibreOffice_project/98c6a8a1c6c7b144ce3cc729e34964b47ce25d62</Application>
  <Pages>2</Pages>
  <Words>274</Words>
  <Characters>1432</Characters>
  <CharactersWithSpaces>1703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2017-01-12T19:16:00Z</dcterms:created>
  <dc:creator>mauricio</dc:creator>
  <dc:description/>
  <dc:language>en-US</dc:language>
  <cp:lastModifiedBy/>
  <dcterms:modified xsi:type="dcterms:W3CDTF">2019-11-21T23:44:53Z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