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t xml:space="preserve">SWTID-2026-1259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 xml:space="preserve">Streamlining IT Procurement: Automating Standard Laptop Orders with Flow Designer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Solution architecture of the automated standard laptop order flow in ServiceN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Solution architecture of the automated standard laptop order flow in ServiceN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Standard Laptop task flow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r>
        <w:t xml:space="preserve">ServiceNow Flow Designer and Service Catalog documentation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