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C307D" w:rsidRPr="00CF14CD" w:rsidRDefault="00000000">
      <w:pPr>
        <w:spacing w:after="200" w:line="240" w:lineRule="auto"/>
        <w:jc w:val="both"/>
        <w:rPr>
          <w:rFonts w:asciiTheme="minorHAnsi" w:eastAsia="Calibri" w:hAnsiTheme="minorHAnsi" w:cs="Calibri"/>
          <w:sz w:val="20"/>
          <w:szCs w:val="20"/>
        </w:rPr>
      </w:pPr>
      <w:r w:rsidRPr="00CF14CD">
        <w:rPr>
          <w:rFonts w:asciiTheme="minorHAnsi" w:eastAsia="Calibri" w:hAnsiTheme="minorHAnsi" w:cs="Calibri"/>
          <w:b/>
          <w:bCs/>
          <w:sz w:val="20"/>
          <w:szCs w:val="20"/>
          <w:u w:val="single"/>
        </w:rPr>
        <w:t xml:space="preserve">SEGUNDA PARTE: CONTRATO DE HIPOTECA ABIERTA Y PROHIBICIÓN VOLUNTARIA DE ENAJENAR Y GRAVAR. - </w:t>
      </w:r>
      <w:r w:rsidRPr="00CF14CD">
        <w:rPr>
          <w:rFonts w:asciiTheme="minorHAnsi" w:eastAsia="Calibri" w:hAnsiTheme="minorHAnsi" w:cs="Calibri"/>
          <w:b/>
          <w:bCs/>
          <w:sz w:val="20"/>
          <w:szCs w:val="20"/>
        </w:rPr>
        <w:t xml:space="preserve">CLÁUSULA PRIMERA. - COMPARECIENTES: </w:t>
      </w:r>
      <w:r w:rsidRPr="00CF14CD">
        <w:rPr>
          <w:rFonts w:asciiTheme="minorHAnsi" w:eastAsia="Calibri" w:hAnsiTheme="minorHAnsi" w:cs="Calibri"/>
          <w:sz w:val="20"/>
          <w:szCs w:val="20"/>
        </w:rPr>
        <w:t xml:space="preserve"> Comparecen a la celebración de la presente escritura pública:  </w:t>
      </w:r>
      <w:r w:rsidRPr="00CF14CD">
        <w:rPr>
          <w:rFonts w:asciiTheme="minorHAnsi" w:eastAsia="Calibri" w:hAnsiTheme="minorHAnsi" w:cs="Calibri"/>
          <w:sz w:val="20"/>
          <w:szCs w:val="20"/>
          <w:highlight w:val="white"/>
        </w:rPr>
        <w:t xml:space="preserve">Por una parte, </w:t>
      </w:r>
      <w:r w:rsidRPr="00CF14CD">
        <w:rPr>
          <w:rFonts w:asciiTheme="minorHAnsi" w:eastAsia="Calibri" w:hAnsiTheme="minorHAnsi" w:cs="Calibri"/>
          <w:b/>
          <w:bCs/>
          <w:sz w:val="20"/>
          <w:szCs w:val="20"/>
          <w:highlight w:val="white"/>
        </w:rPr>
        <w:t>Uno)</w:t>
      </w:r>
      <w:r w:rsidRPr="00CF14CD">
        <w:rPr>
          <w:rFonts w:asciiTheme="minorHAnsi" w:eastAsia="Calibri" w:hAnsiTheme="minorHAnsi" w:cs="Calibri"/>
          <w:sz w:val="20"/>
          <w:szCs w:val="20"/>
          <w:highlight w:val="white"/>
        </w:rPr>
        <w:t xml:space="preserve"> El Banco del Instituto Ecuatoriano de Seguridad Social BIESS, con RUC 1768156470001, debidamente representado por el Apoderado Especial, ABG. ANDRÉ DANIEL LEÓN NAVEDA, con cédula de identidad 092255248-4, conforme se desprende del documento habilitante adjunto, parte a la cual en adelante se denominará </w:t>
      </w:r>
      <w:r w:rsidRPr="00CF14CD">
        <w:rPr>
          <w:rFonts w:asciiTheme="minorHAnsi" w:eastAsia="Calibri" w:hAnsiTheme="minorHAnsi" w:cs="Calibri"/>
          <w:b/>
          <w:bCs/>
          <w:sz w:val="20"/>
          <w:szCs w:val="20"/>
          <w:highlight w:val="white"/>
        </w:rPr>
        <w:t xml:space="preserve">EL ACREEDOR, EL BANCO O EL BIESS, </w:t>
      </w:r>
    </w:p>
    <w:p w14:paraId="00000002" w14:textId="7B62C458"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b/>
          <w:bCs/>
          <w:sz w:val="20"/>
          <w:szCs w:val="20"/>
        </w:rPr>
        <w:t xml:space="preserve">Dos) </w:t>
      </w:r>
      <w:r w:rsidRPr="00CF14CD">
        <w:rPr>
          <w:rFonts w:asciiTheme="minorHAnsi" w:eastAsia="Calibri" w:hAnsiTheme="minorHAnsi" w:cs="Calibri"/>
          <w:sz w:val="20"/>
          <w:szCs w:val="20"/>
          <w:highlight w:val="white"/>
        </w:rPr>
        <w:t xml:space="preserve">Por otra parte comparecen </w:t>
      </w:r>
      <w:r w:rsidRPr="00CF14CD">
        <w:rPr>
          <w:rFonts w:asciiTheme="minorHAnsi" w:hAnsiTheme="minorHAnsi"/>
          <w:sz w:val="20"/>
          <w:szCs w:val="20"/>
          <w:u/>
        </w:rPr>
        <w:t xml:space="preserve">los cónyuges - el señor - la señora </w:t>
      </w:r>
      <w:r>
        <w:rPr>
          <w:sz w:val="20"/>
          <w:u w:color="auto"/>
        </w:rPr>
        <w:t>LUIGGI WLADIMIR LEON LOPEZ</w:t>
      </w:r>
      <w:r>
        <w:rPr>
          <w:sz w:val="20"/>
          <w:u w:color="auto"/>
        </w:rPr>
        <w:t xml:space="preserve">, cédula de ciudadanía No. </w:t>
      </w:r>
      <w:r>
        <w:rPr>
          <w:sz w:val="20"/>
          <w:u w:color="auto"/>
        </w:rPr>
        <w:t>0919496034</w:t>
      </w:r>
      <w:r>
        <w:rPr>
          <w:sz w:val="20"/>
          <w:u w:color="auto"/>
        </w:rPr>
        <w:t xml:space="preserve">, y la señora </w:t>
      </w:r>
      <w:r>
        <w:rPr>
          <w:sz w:val="20"/>
          <w:u w:color="auto"/>
        </w:rPr>
        <w:t>MAYRA ALEJANDRA VALVERDE SUAREZ</w:t>
      </w:r>
      <w:r>
        <w:rPr>
          <w:sz w:val="20"/>
          <w:u w:color="auto"/>
        </w:rPr>
        <w:t xml:space="preserve">, con cédula de ciudadanía No. </w:t>
      </w:r>
      <w:r>
        <w:rPr>
          <w:sz w:val="20"/>
          <w:u w:color="auto"/>
        </w:rPr>
        <w:t>0918346438</w:t>
      </w:r>
      <w:r>
        <w:rPr>
          <w:sz w:val="20"/>
          <w:u w:color="auto"/>
        </w:rPr>
        <w:t xml:space="preserve">, de profesión </w:t>
      </w:r>
      <w:r>
        <w:rPr>
          <w:sz w:val="20"/>
          <w:u w:color="auto"/>
        </w:rPr>
        <w:t>Licenciado</w:t>
      </w:r>
      <w:r>
        <w:rPr>
          <w:sz w:val="20"/>
          <w:u w:color="auto"/>
        </w:rPr>
        <w:t xml:space="preserve"> y </w:t>
      </w:r>
      <w:r>
        <w:rPr>
          <w:sz w:val="20"/>
          <w:u w:color="auto"/>
        </w:rPr>
        <w:t>Empleada Privada</w:t>
      </w:r>
      <w:r>
        <w:rPr>
          <w:sz w:val="20"/>
          <w:u w:color="auto"/>
        </w:rPr>
        <w:t xml:space="preserve"> por sus propios y personales derechos - y por los que representan de la sociedad conyugal por ellos formada, domiciliados en el cantón </w:t>
      </w:r>
      <w:r>
        <w:rPr>
          <w:sz w:val="20"/>
          <w:u w:color="auto"/>
        </w:rPr>
        <w:t>Guayaquil</w:t>
      </w:r>
      <w:r w:rsidR="00CF14CD" w:rsidRPr="00CF14CD">
        <w:rPr>
          <w:rFonts w:asciiTheme="minorHAnsi" w:hAnsiTheme="minorHAnsi"/>
          <w:sz w:val="20"/>
          <w:szCs w:val="20"/>
          <w:highlight w:val="white"/>
        </w:rPr>
        <w:t>,</w:t>
      </w:r>
      <w:r w:rsidR="00CF14CD" w:rsidRPr="00CF14CD">
        <w:rPr>
          <w:rFonts w:asciiTheme="minorHAnsi" w:eastAsia="Calibri" w:hAnsiTheme="minorHAnsi" w:cs="Calibri"/>
          <w:sz w:val="20"/>
          <w:szCs w:val="20"/>
          <w:highlight w:val="white"/>
        </w:rPr>
        <w:t xml:space="preserve"> a</w:t>
      </w:r>
      <w:r w:rsidRPr="00CF14CD">
        <w:rPr>
          <w:rFonts w:asciiTheme="minorHAnsi" w:eastAsia="Calibri" w:hAnsiTheme="minorHAnsi" w:cs="Calibri"/>
          <w:sz w:val="20"/>
          <w:szCs w:val="20"/>
          <w:highlight w:val="white"/>
        </w:rPr>
        <w:t xml:space="preserve"> quien en lo posterior se le denominará </w:t>
      </w:r>
      <w:r w:rsidRPr="00CF14CD">
        <w:rPr>
          <w:rFonts w:asciiTheme="minorHAnsi" w:eastAsia="Calibri" w:hAnsiTheme="minorHAnsi" w:cs="Calibri"/>
          <w:b/>
          <w:bCs/>
          <w:sz w:val="20"/>
          <w:szCs w:val="20"/>
          <w:highlight w:val="white"/>
        </w:rPr>
        <w:t>LA PARTE DEUDORA</w:t>
      </w:r>
      <w:r w:rsidRPr="00CF14CD">
        <w:rPr>
          <w:rFonts w:asciiTheme="minorHAnsi" w:eastAsia="Calibri" w:hAnsiTheme="minorHAnsi" w:cs="Calibri"/>
          <w:sz w:val="20"/>
          <w:szCs w:val="20"/>
          <w:highlight w:val="white"/>
        </w:rPr>
        <w:t>;</w:t>
      </w:r>
    </w:p>
    <w:p w14:paraId="00000003" w14:textId="77777777" w:rsidR="00BC307D" w:rsidRPr="00CF14CD" w:rsidRDefault="00BC307D">
      <w:pPr>
        <w:jc w:val="both"/>
        <w:rPr>
          <w:rFonts w:asciiTheme="minorHAnsi" w:eastAsia="Calibri" w:hAnsiTheme="minorHAnsi" w:cs="Calibri"/>
          <w:sz w:val="20"/>
          <w:szCs w:val="20"/>
        </w:rPr>
      </w:pPr>
    </w:p>
    <w:p w14:paraId="00000004" w14:textId="3F4D9984"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Los comparecientes son hábiles en derecho, plenamente facultados para celebrar este tipo de </w:t>
      </w:r>
      <w:r w:rsidR="00CF14CD" w:rsidRPr="00CF14CD">
        <w:rPr>
          <w:rFonts w:asciiTheme="minorHAnsi" w:eastAsia="Calibri" w:hAnsiTheme="minorHAnsi" w:cs="Calibri"/>
          <w:sz w:val="20"/>
          <w:szCs w:val="20"/>
        </w:rPr>
        <w:t>instrumentos, quienes</w:t>
      </w:r>
      <w:r w:rsidRPr="00CF14CD">
        <w:rPr>
          <w:rFonts w:asciiTheme="minorHAnsi" w:eastAsia="Calibri" w:hAnsiTheme="minorHAnsi" w:cs="Calibri"/>
          <w:sz w:val="20"/>
          <w:szCs w:val="20"/>
        </w:rPr>
        <w:t xml:space="preserve"> de forma libre y voluntaria consienten en celebrar este contrato de constitución </w:t>
      </w:r>
      <w:r w:rsidR="00CF14CD" w:rsidRPr="00CF14CD">
        <w:rPr>
          <w:rFonts w:asciiTheme="minorHAnsi" w:eastAsia="Calibri" w:hAnsiTheme="minorHAnsi" w:cs="Calibri"/>
          <w:sz w:val="20"/>
          <w:szCs w:val="20"/>
        </w:rPr>
        <w:t>de HIPOTECA</w:t>
      </w:r>
      <w:r w:rsidRPr="00CF14CD">
        <w:rPr>
          <w:rFonts w:asciiTheme="minorHAnsi" w:eastAsia="Calibri" w:hAnsiTheme="minorHAnsi" w:cs="Calibri"/>
          <w:sz w:val="20"/>
          <w:szCs w:val="20"/>
        </w:rPr>
        <w:t xml:space="preserve"> ABIERTA Y PROHIBICIÓN VOLUNTARIA DE ENAJENAR.</w:t>
      </w:r>
    </w:p>
    <w:p w14:paraId="00000005"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SEGUNDA: ANTECEDENTES. -</w:t>
      </w:r>
    </w:p>
    <w:p w14:paraId="00000006"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Uno) </w:t>
      </w:r>
      <w:r w:rsidRPr="00CF14CD">
        <w:rPr>
          <w:rFonts w:asciiTheme="minorHAnsi" w:eastAsia="Calibri" w:hAnsiTheme="minorHAnsi" w:cs="Calibri"/>
          <w:sz w:val="20"/>
          <w:szCs w:val="20"/>
        </w:rPr>
        <w:t xml:space="preserve">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p>
    <w:p w14:paraId="00000007" w14:textId="77777777" w:rsidR="00BC307D" w:rsidRPr="00CF14CD" w:rsidRDefault="00000000">
      <w:pPr>
        <w:widowControl w:val="0"/>
        <w:spacing w:line="240" w:lineRule="auto"/>
        <w:jc w:val="both"/>
        <w:rPr>
          <w:rFonts w:asciiTheme="minorHAnsi" w:eastAsia="Calibri" w:hAnsiTheme="minorHAnsi" w:cs="Calibri"/>
          <w:sz w:val="20"/>
          <w:szCs w:val="20"/>
        </w:rPr>
      </w:pPr>
      <w:bookmarkStart w:id="0" w:name="bookmark=id.2qfpqyx0xtgt" w:colFirst="0" w:colLast="0"/>
      <w:bookmarkEnd w:id="0"/>
      <w:r w:rsidRPr="00CF14CD">
        <w:rPr>
          <w:rFonts w:asciiTheme="minorHAnsi" w:eastAsia="Calibri" w:hAnsiTheme="minorHAnsi" w:cs="Calibri"/>
          <w:b/>
          <w:bCs/>
          <w:sz w:val="20"/>
          <w:szCs w:val="20"/>
        </w:rPr>
        <w:t xml:space="preserve">Dos) </w:t>
      </w:r>
      <w:r w:rsidRPr="00CF14CD">
        <w:rPr>
          <w:rFonts w:asciiTheme="minorHAnsi" w:hAnsiTheme="minorHAnsi"/>
          <w:sz w:val="20"/>
          <w:szCs w:val="20"/>
        </w:rPr>
        <w:t>LUIGGI WLADIMIR LEON LOPEZ</w:t>
      </w:r>
      <w:r w:rsidRPr="00CF14CD">
        <w:rPr>
          <w:rFonts w:asciiTheme="minorHAnsi" w:eastAsia="Calibri" w:hAnsiTheme="minorHAnsi" w:cs="Calibri"/>
          <w:b/>
          <w:bCs/>
          <w:sz w:val="20"/>
          <w:szCs w:val="20"/>
        </w:rPr>
        <w:t>,</w:t>
      </w:r>
      <w:r w:rsidRPr="00CF14CD">
        <w:rPr>
          <w:rFonts w:asciiTheme="minorHAnsi" w:eastAsia="Calibri" w:hAnsiTheme="minorHAnsi" w:cs="Calibri"/>
          <w:sz w:val="20"/>
          <w:szCs w:val="20"/>
        </w:rPr>
        <w:t xml:space="preserve"> en su calidad de afiliada al IESS ha solicitado al BIESS el otorgamiento de diferentes tipos de créditos u operaciones que implican obligaciones económicas a favor de EL BANCO, por concepto de cualquier tipo de créditos de los permitidos otorgar al BIESS en la normativa legal vigente, siendo facultad privativa del BIESS el otorgar o negar el o los créditos solicitados por la parte deudora.</w:t>
      </w:r>
    </w:p>
    <w:p w14:paraId="00000008" w14:textId="77777777" w:rsidR="00BC307D" w:rsidRPr="00CF14CD" w:rsidRDefault="00BC307D">
      <w:pPr>
        <w:widowControl w:val="0"/>
        <w:spacing w:line="240" w:lineRule="auto"/>
        <w:jc w:val="both"/>
        <w:rPr>
          <w:rFonts w:asciiTheme="minorHAnsi" w:eastAsia="Calibri" w:hAnsiTheme="minorHAnsi" w:cs="Calibri"/>
          <w:sz w:val="20"/>
          <w:szCs w:val="20"/>
        </w:rPr>
      </w:pPr>
    </w:p>
    <w:p w14:paraId="00000009" w14:textId="77777777" w:rsidR="00BC307D" w:rsidRPr="00CF14CD" w:rsidRDefault="00000000">
      <w:pPr>
        <w:spacing w:after="120"/>
        <w:jc w:val="both"/>
        <w:rPr>
          <w:rFonts w:asciiTheme="minorHAnsi" w:eastAsia="Calibri" w:hAnsiTheme="minorHAnsi" w:cs="Calibri"/>
          <w:sz w:val="20"/>
          <w:szCs w:val="20"/>
        </w:rPr>
      </w:pPr>
      <w:r w:rsidRPr="00CF14CD">
        <w:rPr>
          <w:rFonts w:asciiTheme="minorHAnsi" w:eastAsia="Calibri" w:hAnsiTheme="minorHAnsi" w:cs="Calibri"/>
          <w:b/>
          <w:bCs/>
          <w:sz w:val="20"/>
          <w:szCs w:val="20"/>
        </w:rPr>
        <w:t>Tres)</w:t>
      </w:r>
      <w:r w:rsidRPr="00CF14CD">
        <w:rPr>
          <w:rFonts w:asciiTheme="minorHAnsi" w:eastAsia="Calibri" w:hAnsiTheme="minorHAnsi" w:cs="Calibri"/>
          <w:sz w:val="20"/>
          <w:szCs w:val="20"/>
        </w:rPr>
        <w:t xml:space="preserve"> La parte deudora es propietaria de los inmuebles consistentes </w:t>
      </w:r>
      <w:r w:rsidRPr="00CF14CD">
        <w:rPr>
          <w:rFonts w:asciiTheme="minorHAnsi" w:hAnsiTheme="minorHAnsi"/>
          <w:sz w:val="20"/>
          <w:szCs w:val="20"/>
          <w:u/>
        </w:rPr>
        <w:t>Los convivientes señores LUIGGI WLADIMIR LEON LOPEZ Y MAYRA ALEJANDRA VALVERDE SUAREZ adquirieron el dominio del bien inmueble mediante compraventa otorgada por el señor JOHNNY ALFREDO QUIROZ PESANTES, según escritura pública de compraventa e hipoteca celebrada el 24 de octubre de 2016 ante la Notaría Tercera del Cantón Guayaquil, inscrita en el Registro de la Propiedad del Cantón Guayaquil el 24 de noviembre de 2016 (Repertorio 28090, Inscripción 19763, Tomo 88). A su vez, JOHNNY ALFREDO QUIROZ PESANTES había adquirido el dominio mediante Compraventa y Entrega de Obra otorgada por la Muy Ilustre Municipalidad de Guayaquil y la Compañía Fanbercell S.A., escritura pública del 31 de agosto de 2009 ante la Notaría Tercera del Cantón Guayaquil, inscrita en el Registro de la Propiedad del Cantón Guayaquil el 23 de diciembre de 2009 (Repertorio 36620, Inscripción 20652).</w:t>
      </w:r>
      <w:r>
        <w:rPr>
          <w:sz w:val="20"/>
          <w:u w:color="auto"/>
        </w:rPr>
        <w:t>.</w:t>
      </w:r>
      <w:r w:rsidRPr="00CF14CD">
        <w:rPr>
          <w:rFonts w:asciiTheme="minorHAnsi" w:eastAsia="Calibri" w:hAnsiTheme="minorHAnsi" w:cs="Calibri"/>
          <w:sz w:val="20"/>
          <w:szCs w:val="20"/>
        </w:rPr>
        <w:t xml:space="preserve"> Los</w:t>
      </w:r>
      <w:r w:rsidRPr="00CF14CD">
        <w:rPr>
          <w:rFonts w:asciiTheme="minorHAnsi" w:eastAsia="Calibri" w:hAnsiTheme="minorHAnsi" w:cs="Calibri"/>
          <w:sz w:val="20"/>
          <w:szCs w:val="20"/>
          <w:highlight w:val="white"/>
        </w:rPr>
        <w:t xml:space="preserve"> inmuebles fueron adquiridos por la PARTE DEUDORA, a título de compraventa, según de la primera parte de esta minuta. Los demás antecedentes de dominio también constan en la primera parte de esta minuta. </w:t>
      </w:r>
    </w:p>
    <w:p w14:paraId="0000000A" w14:textId="77777777" w:rsidR="00BC307D" w:rsidRPr="00CF14CD" w:rsidRDefault="00BC307D">
      <w:pPr>
        <w:widowControl w:val="0"/>
        <w:spacing w:line="240" w:lineRule="auto"/>
        <w:jc w:val="both"/>
        <w:rPr>
          <w:rFonts w:asciiTheme="minorHAnsi" w:eastAsia="Calibri" w:hAnsiTheme="minorHAnsi" w:cs="Calibri"/>
          <w:sz w:val="20"/>
          <w:szCs w:val="20"/>
        </w:rPr>
      </w:pPr>
    </w:p>
    <w:p w14:paraId="0000000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TERCERA: HIPOTECA ABIERTA Y PROHIBICIÓN VOLUNTARIA DE ENAJENAR Y GRAVAR. -</w:t>
      </w:r>
      <w:r w:rsidRPr="00CF14CD">
        <w:rPr>
          <w:rFonts w:asciiTheme="minorHAnsi" w:eastAsia="Calibri" w:hAnsiTheme="minorHAnsi" w:cs="Calibri"/>
          <w:sz w:val="20"/>
          <w:szCs w:val="20"/>
        </w:rPr>
        <w:t xml:space="preserve"> </w:t>
      </w:r>
    </w:p>
    <w:p w14:paraId="0000000C" w14:textId="77777777" w:rsidR="00BC307D" w:rsidRPr="00CF14CD" w:rsidRDefault="00000000" w:rsidP="00CF14CD">
      <w:pPr>
        <w:rPr>
          <w:rFonts w:asciiTheme="minorHAnsi" w:hAnsiTheme="minorHAnsi"/>
          <w:sz w:val="20"/>
          <w:szCs w:val="20"/>
        </w:rPr>
      </w:pPr>
      <w:r w:rsidRPr="00CF14CD">
        <w:rPr>
          <w:rFonts w:asciiTheme="minorHAnsi" w:eastAsia="Calibri" w:hAnsiTheme="minorHAnsi" w:cs="Calibri"/>
          <w:sz w:val="20"/>
          <w:szCs w:val="20"/>
        </w:rPr>
        <w:t xml:space="preserve">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BIESS incluyendo intereses, gastos de cobranza extrajudicial/fase preliminar y/o procedimiento coactivo y honorarios de abogado, LA PARTE DEUDORA constituye a favor del Banco del Instituto Ecuatoriano de Seguridad Social, </w:t>
      </w:r>
      <w:r w:rsidRPr="00CF14CD">
        <w:rPr>
          <w:rFonts w:asciiTheme="minorHAnsi" w:eastAsia="Calibri" w:hAnsiTheme="minorHAnsi" w:cs="Calibri"/>
          <w:b/>
          <w:bCs/>
          <w:sz w:val="20"/>
          <w:szCs w:val="20"/>
        </w:rPr>
        <w:t>HIPOTECA ABIERTA EN CALIDAD DE PRIMERA</w:t>
      </w:r>
      <w:r w:rsidRPr="00CF14CD">
        <w:rPr>
          <w:rFonts w:asciiTheme="minorHAnsi" w:eastAsia="Calibri" w:hAnsiTheme="minorHAnsi" w:cs="Calibri"/>
          <w:sz w:val="20"/>
          <w:szCs w:val="20"/>
        </w:rPr>
        <w:t xml:space="preserve"> sobre el inmueble de su propiedad consistente   de la </w:t>
      </w:r>
      <w:r w:rsidRPr="00CF14CD">
        <w:rPr>
          <w:rFonts w:asciiTheme="minorHAnsi" w:hAnsiTheme="minorHAnsi"/>
          <w:sz w:val="20"/>
          <w:szCs w:val="20"/>
          <w:u/>
        </w:rPr>
        <w:t xml:space="preserve">Solar y Villa (edificación) signado con el número TRECE, de la manzana número DOS MIL SEISCIENTOS DIECIOCHO, ubicado en la Sexta Etapa de la Urbanización Mucho Lote (antes Programa Habitacional Mucho Lote), Código Catastral 59-2618-013-0-0-0, con un área total de SETENTA Y DOS METROS CUADRADOS (72,00 m2), y una construcción de 90,00 metros cuadrados.</w:t>
      </w:r>
      <w:r>
        <w:rPr>
          <w:sz w:val="20"/>
          <w:u w:color="auto"/>
        </w:rPr>
        <w:t xml:space="preserve">, situado en la parroquia </w:t>
      </w:r>
      <w:r>
        <w:rPr>
          <w:sz w:val="20"/>
          <w:u w:color="auto"/>
        </w:rPr>
        <w:t>Pascuales Urbano (antes Tarqui)</w:t>
      </w:r>
      <w:r>
        <w:rPr>
          <w:sz w:val="20"/>
          <w:u w:color="auto"/>
        </w:rPr>
        <w:t xml:space="preserve"> del cantón </w:t>
      </w:r>
      <w:r>
        <w:rPr>
          <w:sz w:val="20"/>
          <w:u w:color="auto"/>
        </w:rPr>
        <w:t>Guayaquil</w:t>
      </w:r>
      <w:r>
        <w:rPr>
          <w:sz w:val="20"/>
          <w:u w:color="auto"/>
        </w:rPr>
        <w:t xml:space="preserve">, Provincia de </w:t>
      </w:r>
      <w:r>
        <w:rPr>
          <w:sz w:val="20"/>
          <w:u w:color="auto"/>
        </w:rPr>
        <w:t>Guayas</w:t>
      </w:r>
      <w:r>
        <w:rPr>
          <w:sz w:val="20"/>
          <w:u w:color="auto"/>
        </w:rPr>
        <w:t xml:space="preserve">  y cuyos linderos, dimensiones y superficie son: </w:t>
      </w:r>
    </w:p>
    <w:p w14:paraId="0000000D" w14:textId="77777777" w:rsidR="00BC307D" w:rsidRPr="00CF14CD" w:rsidRDefault="00000000" w:rsidP="00CF14CD">
      <w:pPr>
        <w:rPr>
          <w:rFonts w:asciiTheme="minorHAnsi" w:hAnsiTheme="minorHAnsi"/>
          <w:sz w:val="20"/>
          <w:szCs w:val="20"/>
        </w:rPr>
      </w:pPr>
      <w:r w:rsidRPr="00CF14CD">
        <w:rPr>
          <w:rFonts w:asciiTheme="minorHAnsi" w:hAnsiTheme="minorHAnsi"/>
          <w:sz w:val="20"/>
          <w:szCs w:val="20"/>
        </w:rPr>
        <w:t>LINDEROS GENERALES:</w:t>
      </w:r>
    </w:p>
    <w:p w14:paraId="0000000E"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Norte:</w:t>
      </w:r>
      <w:r>
        <w:tab/>
      </w:r>
      <w:bookmarkStart w:id="1" w:name="bookmark=id.n141v37akl9e" w:colFirst="0" w:colLast="0"/>
      <w:bookmarkEnd w:id="1"/>
      <w:r w:rsidRPr="00CF14CD">
        <w:rPr>
          <w:rFonts w:asciiTheme="minorHAnsi" w:eastAsia="Calibri" w:hAnsiTheme="minorHAnsi" w:cs="Calibri"/>
          <w:sz w:val="20"/>
          <w:szCs w:val="20"/>
        </w:rPr>
        <w:t>Pública, con seis metros</w:t>
      </w:r>
    </w:p>
    <w:p w14:paraId="0000000F"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lastRenderedPageBreak/>
        <w:t>Sur:</w:t>
      </w:r>
      <w:r>
        <w:tab/>
      </w:r>
      <w:bookmarkStart w:id="2" w:name="bookmark=id.d329y5yjv9h4" w:colFirst="0" w:colLast="0"/>
      <w:bookmarkEnd w:id="2"/>
      <w:r w:rsidRPr="00CF14CD">
        <w:rPr>
          <w:rFonts w:asciiTheme="minorHAnsi" w:eastAsia="Calibri" w:hAnsiTheme="minorHAnsi" w:cs="Calibri"/>
          <w:sz w:val="20"/>
          <w:szCs w:val="20"/>
        </w:rPr>
        <w:t>Solar número treinta y dos, con seis metros</w:t>
      </w:r>
    </w:p>
    <w:p w14:paraId="00000010"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 xml:space="preserve">Este: </w:t>
      </w:r>
      <w:r>
        <w:tab/>
      </w:r>
      <w:bookmarkStart w:id="3" w:name="bookmark=id.uqp0tq9av9hb" w:colFirst="0" w:colLast="0"/>
      <w:bookmarkEnd w:id="3"/>
      <w:r w:rsidRPr="00CF14CD">
        <w:rPr>
          <w:rFonts w:asciiTheme="minorHAnsi" w:eastAsia="Calibri" w:hAnsiTheme="minorHAnsi" w:cs="Calibri"/>
          <w:sz w:val="20"/>
          <w:szCs w:val="20"/>
        </w:rPr>
        <w:t>Solar número catorce, con doce metros</w:t>
      </w:r>
    </w:p>
    <w:p w14:paraId="00000011"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Oeste:</w:t>
      </w:r>
      <w:r>
        <w:tab/>
      </w:r>
      <w:bookmarkStart w:id="4" w:name="bookmark=id.e0gnwph8n0sl" w:colFirst="0" w:colLast="0"/>
      <w:bookmarkEnd w:id="4"/>
      <w:r w:rsidRPr="00CF14CD">
        <w:rPr>
          <w:rFonts w:asciiTheme="minorHAnsi" w:eastAsia="Calibri" w:hAnsiTheme="minorHAnsi" w:cs="Calibri"/>
          <w:sz w:val="20"/>
          <w:szCs w:val="20"/>
        </w:rPr>
        <w:t>Solar número doce, con doce metros</w:t>
      </w:r>
    </w:p>
    <w:p w14:paraId="00000012"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inmueble tiene una superficie de </w:t>
      </w:r>
      <w:bookmarkStart w:id="5" w:name="bookmark=id.hf0tai5odsaf" w:colFirst="0" w:colLast="0"/>
      <w:bookmarkEnd w:id="5"/>
      <w:r w:rsidRPr="00CF14CD">
        <w:rPr>
          <w:rFonts w:asciiTheme="minorHAnsi" w:eastAsia="Calibri" w:hAnsiTheme="minorHAnsi" w:cs="Calibri"/>
          <w:sz w:val="20"/>
          <w:szCs w:val="20"/>
          <w:u/>
        </w:rPr>
        <w:t>72.00</w:t>
      </w:r>
      <w:r>
        <w:rPr>
          <w:rFonts w:eastAsia="" w:cs=""/>
          <w:sz w:val="20"/>
          <w:u w:color="auto"/>
        </w:rPr>
        <w:t xml:space="preserve"> m2</w:t>
      </w:r>
    </w:p>
    <w:p w14:paraId="0000001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Esta garantía hipotecaria sólo será levantada cuando hayan sido canceladas todas y cada una de las obligaciones contraídas por LA PARTE DEUDORA para con el BIESS.</w:t>
      </w:r>
    </w:p>
    <w:p w14:paraId="0000001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Adicionalmente LA PARTE DEUDORA acepta expresa e irrevocablemente que esta caución hipotecaria no sea levantada por parte del BIESS, si la PARTE DEUDORA mantuviere algún tipo de obligación pendiente en el INSTITUTO ECUATORIANO DE SEGURIDAD SOCIAL.</w:t>
      </w:r>
    </w:p>
    <w:p w14:paraId="0000001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acepta que no podrá declarar en propiedad horizontal, limitar o desmembrar el bien inmueble mientras no haya cancelado la totalidad de la deuda para con el BIESS.</w:t>
      </w:r>
    </w:p>
    <w:p w14:paraId="00000016"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CLÁUSULA CUARTA: ACEPTACIÓN. - </w:t>
      </w:r>
    </w:p>
    <w:p w14:paraId="0000001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El BIESS declara que acepta el derecho real de hipoteca abierta constituida a su favor en la cláusula precedente. Esta hipoteca abierta se constituye en virtud de lo dispuesto en los inciso tercero y cuarto del artículo dos mil trescientos quince del Código Civil y más disposiciones legales pertinentes.</w:t>
      </w:r>
    </w:p>
    <w:p w14:paraId="00000018"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highlight w:val="white"/>
        </w:rPr>
        <w:t>CLÁUSULA QUINTA: PRO</w:t>
      </w:r>
      <w:r w:rsidRPr="00CF14CD">
        <w:rPr>
          <w:rFonts w:asciiTheme="minorHAnsi" w:eastAsia="Calibri" w:hAnsiTheme="minorHAnsi" w:cs="Calibri"/>
          <w:b/>
          <w:bCs/>
          <w:sz w:val="20"/>
          <w:szCs w:val="20"/>
        </w:rPr>
        <w:t>HIBICIÓN VOLUNTARIA DE ENAJENAR. -</w:t>
      </w:r>
    </w:p>
    <w:p w14:paraId="00000019"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De manera libre, voluntaria y por mutuo acuerdo entre las partes, LA PARTE DEUDORA queda prohibida de enajenar y establecer nuevas hipotecas sobre el inmueble que queda gravado, hasta la cancelación absoluta de todas y cada una de las obligaciones contraídas en el BIESS y hasta que EL BANCO proceda con la cancelación total o parcial de los gravámenes que se constituyen mediante el presente instrumento.</w:t>
      </w:r>
    </w:p>
    <w:p w14:paraId="0000001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Por consiguiente, LA PARTE DEUDORA, no podrá enajenar el inmueble que se hipoteca, ni establecer otras hipotecas o derechos reales a favor de terceros, sin el consentimiento expreso de EL BIESS, ni podrá dar otro uso al crédito concedido, sino aquel para el cual fue solicitado. De contravenir lo señalado, EL BIESS podrá dar por vencido el plazo y exigirá judicialmente el pago total de la obligación. Si tal cosa ocurriere, EL BANCO queda plenamente facultado, sin necesidad de cumplir con otro requisito, a declarar vencidas todas las obligaciones que por parte de LA PARTE DEUDORA estuvieren pendientes de pago en ese momento y a demandar y ejecutar esta garantía hipotecaria para pago de tales obligaciones. </w:t>
      </w:r>
    </w:p>
    <w:p w14:paraId="0000001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En el caso que LA PARTE DEUDORA entregue en Arrendamiento el bien que se hipoteca, el Banco se exime de cualquier responsabilidad al respecto. En todo caso, si dicho bien llegase a ser entregado en arrendamiento, en ningún caso, dicho contrato podrá ser celebrado mediante escritura pública inscrita en el Registro de la Propiedad.</w:t>
      </w:r>
    </w:p>
    <w:p w14:paraId="0000001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SEXTA:</w:t>
      </w:r>
      <w:r w:rsidRPr="00CF14CD">
        <w:rPr>
          <w:rFonts w:asciiTheme="minorHAnsi" w:eastAsia="Calibri" w:hAnsiTheme="minorHAnsi" w:cs="Calibri"/>
          <w:sz w:val="20"/>
          <w:szCs w:val="20"/>
        </w:rPr>
        <w:t xml:space="preserve"> </w:t>
      </w:r>
      <w:r w:rsidRPr="00CF14CD">
        <w:rPr>
          <w:rFonts w:asciiTheme="minorHAnsi" w:eastAsia="Calibri" w:hAnsiTheme="minorHAnsi" w:cs="Calibri"/>
          <w:b/>
          <w:bCs/>
          <w:sz w:val="20"/>
          <w:szCs w:val="20"/>
        </w:rPr>
        <w:t>EXTENSIÓN DE LA HIPOTECA. -</w:t>
      </w:r>
    </w:p>
    <w:p w14:paraId="0000001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hipoteca que se constituye por este acto alcanza las construcciones que eventualmente pueden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tengan o llegaren a tener LA PARTE DEUDORA sobre el mismo.</w:t>
      </w:r>
    </w:p>
    <w:p w14:paraId="0000001E" w14:textId="2D7BCBC3" w:rsidR="00BC307D" w:rsidRPr="00CF14CD" w:rsidRDefault="00000000">
      <w:pPr>
        <w:spacing w:after="200"/>
        <w:jc w:val="both"/>
        <w:rPr>
          <w:rFonts w:asciiTheme="minorHAnsi" w:eastAsia="Calibri" w:hAnsiTheme="minorHAnsi" w:cs="Calibri"/>
          <w:sz w:val="20"/>
          <w:szCs w:val="20"/>
        </w:rPr>
      </w:pPr>
      <w:bookmarkStart w:id="6" w:name="_heading=h.2vl91ikgbuwu" w:colFirst="0" w:colLast="0"/>
      <w:bookmarkEnd w:id="6"/>
      <w:r w:rsidRPr="00CF14CD">
        <w:rPr>
          <w:rFonts w:asciiTheme="minorHAnsi" w:eastAsia="Calibri" w:hAnsiTheme="minorHAnsi" w:cs="Calibri"/>
          <w:sz w:val="20"/>
          <w:szCs w:val="20"/>
        </w:rPr>
        <w:t xml:space="preserve">Los linderos del inmueble que se hipoteca y que se detallaron anteriormente, son los más generales y es entendido que si alguna parte </w:t>
      </w:r>
      <w:r w:rsidR="00CF14CD" w:rsidRPr="00CF14CD">
        <w:rPr>
          <w:rFonts w:asciiTheme="minorHAnsi" w:eastAsia="Calibri" w:hAnsiTheme="minorHAnsi" w:cs="Calibri"/>
          <w:sz w:val="20"/>
          <w:szCs w:val="20"/>
        </w:rPr>
        <w:t>de este</w:t>
      </w:r>
      <w:r w:rsidRPr="00CF14CD">
        <w:rPr>
          <w:rFonts w:asciiTheme="minorHAnsi" w:eastAsia="Calibri" w:hAnsiTheme="minorHAnsi" w:cs="Calibri"/>
          <w:sz w:val="20"/>
          <w:szCs w:val="20"/>
        </w:rPr>
        <w:t xml:space="preserve"> no estuviere </w:t>
      </w:r>
      <w:r w:rsidR="00CF14CD" w:rsidRPr="00CF14CD">
        <w:rPr>
          <w:rFonts w:asciiTheme="minorHAnsi" w:eastAsia="Calibri" w:hAnsiTheme="minorHAnsi" w:cs="Calibri"/>
          <w:sz w:val="20"/>
          <w:szCs w:val="20"/>
        </w:rPr>
        <w:t>comprendida</w:t>
      </w:r>
      <w:r w:rsidRPr="00CF14CD">
        <w:rPr>
          <w:rFonts w:asciiTheme="minorHAnsi" w:eastAsia="Calibri" w:hAnsiTheme="minorHAnsi" w:cs="Calibri"/>
          <w:sz w:val="20"/>
          <w:szCs w:val="20"/>
        </w:rPr>
        <w:t xml:space="preserve"> en ellos, quedará también hipotecado, porque es voluntad de las partes que el gravamen y prohibición de enajenar comprenda toda la propiedad.</w:t>
      </w:r>
    </w:p>
    <w:p w14:paraId="0000001F"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 xml:space="preserve">Todos los documentos que haya suscrito o suscribiere LA PARTE DEUDORA y todas sus obligaciones para con EL BANCO, por cualquier concepto, directas e indirectas, pasadas, presentes, y futuras, de plazo pendiente o vencido, incluyendo gastos de cobranza extrajudicial/fase preliminar y/o procedimiento coactivo y honorarios de abogado, quedan íntegramente garantizadas con la hipoteca que se constituye en este acto. </w:t>
      </w:r>
    </w:p>
    <w:p w14:paraId="00000020"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SÉPTIMA INSPECCIÓN. -</w:t>
      </w:r>
    </w:p>
    <w:p w14:paraId="00000021"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se obliga a permitir la inspección del(de los) inmueble(s) hipotecado(s) o comprobar de manera satisfactoria para EL BANCO, tanto la integridad de dicho bien, el avalúo actualizado del mismo, así como el hecho de encontrarse en posesión y tenencia del mismo y que no se ha creado sobre él ningún gravamen adicional, para todo lo cual EL BANCO podrá exigir y obtener los certificados correspondientes, así como podrá contratar por cuenta de LA PARTE DEUDORA  los peritajes e inspecciones que correspondan, conforme a sus políticas y a lo establecido en la normativa vigente, corriendo los gastos a cargo de la PARTE DEUDORA.</w:t>
      </w:r>
    </w:p>
    <w:p w14:paraId="00000022"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Si LA PARTE DEUDORA no diere las facilidades del caso para inspeccionar el inmueble hipotecado a los Inspectores designados por EL Banco, éste podrá dar por vencido el plazo de la(s) obligación(es) garantizadas y exigir el pago de la(s) misma(s) y el remate del bien hipotecado.</w:t>
      </w:r>
    </w:p>
    <w:p w14:paraId="0000002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OCTAVA: CESIÓN DE DERECHOS. -</w:t>
      </w:r>
      <w:r w:rsidRPr="00CF14CD">
        <w:rPr>
          <w:rFonts w:asciiTheme="minorHAnsi" w:eastAsia="Calibri" w:hAnsiTheme="minorHAnsi" w:cs="Calibri"/>
          <w:sz w:val="20"/>
          <w:szCs w:val="20"/>
        </w:rPr>
        <w:t xml:space="preserve"> </w:t>
      </w:r>
    </w:p>
    <w:p w14:paraId="0000002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expresamente declara y acepta que el BIESS podrá ceder en cualquier momento, la presente garantía hipotecaria y los créditos amparados por la misma a favor de cualquier institución financiera o a favor de cualquier persona natural o jurídica o fideicomiso mercantil, así como las cesiones posteriores que éstos realicen, para lo cual LA PARTE DEUDORA será debidamente notificada por parte del BIESS; y, por este simple aviso del BIESS, se compromete a realizar los pagos sin derecho a oposición alguna a su nuevo acreedor al ser requerido por éste.</w:t>
      </w:r>
    </w:p>
    <w:p w14:paraId="0000002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El costo que ocasione en el caso de producirse la cesión de la garantía hipotecaria y de los respectivos créditos amparados por la misma en las condiciones descritas en la presente cláusula será asumido por el cesionario.</w:t>
      </w:r>
    </w:p>
    <w:p w14:paraId="00000026"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Sin perjuicio de lo anterior, LA PARTE DEUDORA declara expresamente que EL BANCO podrá ceder y transferir la presente garantía hipotecaria y los créditos amparados por la misma para propósitos de titularización, según lo dispuesto en el Código Civil vigente, especialmente en la norma que estipula que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 deudor u obligado de tales derechos o créditos. Por el traspaso de derechos o créditos en proceso de titularización, se transfiere de pleno derecho y sin requisito o formalidad adicional, tanto el derecho o crédito como las garantías constituidas sobre tales créditos.</w:t>
      </w:r>
    </w:p>
    <w:p w14:paraId="0000002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NOVENA: DECLARACIÓN DE PLAZO VENCIDO. -</w:t>
      </w:r>
    </w:p>
    <w:p w14:paraId="00000028" w14:textId="57B95334"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w:t>
      </w:r>
      <w:r w:rsidR="00CF14CD" w:rsidRPr="00CF14CD">
        <w:rPr>
          <w:rFonts w:asciiTheme="minorHAnsi" w:eastAsia="Calibri" w:hAnsiTheme="minorHAnsi" w:cs="Calibri"/>
          <w:sz w:val="20"/>
          <w:szCs w:val="20"/>
        </w:rPr>
        <w:t>evaluador</w:t>
      </w:r>
      <w:r w:rsidRPr="00CF14CD">
        <w:rPr>
          <w:rFonts w:asciiTheme="minorHAnsi" w:eastAsia="Calibri" w:hAnsiTheme="minorHAnsi" w:cs="Calibri"/>
          <w:sz w:val="20"/>
          <w:szCs w:val="20"/>
        </w:rPr>
        <w:t xml:space="preserve"> y del abogado, ejerciendo la acción real hipotecaria, en cualquiera de los siguientes </w:t>
      </w:r>
      <w:r w:rsidR="00CF14CD" w:rsidRPr="00CF14CD">
        <w:rPr>
          <w:rFonts w:asciiTheme="minorHAnsi" w:eastAsia="Calibri" w:hAnsiTheme="minorHAnsi" w:cs="Calibri"/>
          <w:sz w:val="20"/>
          <w:szCs w:val="20"/>
        </w:rPr>
        <w:t>casos: Si</w:t>
      </w:r>
      <w:r w:rsidRPr="00CF14CD">
        <w:rPr>
          <w:rFonts w:asciiTheme="minorHAnsi" w:eastAsia="Calibri" w:hAnsiTheme="minorHAnsi" w:cs="Calibri"/>
          <w:sz w:val="20"/>
          <w:szCs w:val="20"/>
        </w:rPr>
        <w:t xml:space="preserve"> la Parte Deudora se encontrare en estado vencido en el pago de la obligación a favor del Acreedor, de acuerdo a la normativa establecida por el Banco para el efecto.</w:t>
      </w:r>
    </w:p>
    <w:p w14:paraId="00000029"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enajene o grave parcial o totalmente, entregue en anticresis, done o ceda el inmueble hipotecado, sin el consentimiento expreso del Acreedor. </w:t>
      </w:r>
    </w:p>
    <w:p w14:paraId="0000002A"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el inmueble hipotecado fuese embargado, secuestrado o prohibido de enajenar por </w:t>
      </w:r>
      <w:r w:rsidRPr="00CF14CD">
        <w:rPr>
          <w:rFonts w:asciiTheme="minorHAnsi" w:eastAsia="Calibri" w:hAnsiTheme="minorHAnsi" w:cs="Calibri"/>
          <w:sz w:val="20"/>
          <w:szCs w:val="20"/>
        </w:rPr>
        <w:lastRenderedPageBreak/>
        <w:t>causas ajenas al presente Contrato.</w:t>
      </w:r>
    </w:p>
    <w:p w14:paraId="0000002B"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a juicio de El Acreedor se disminuya por cualquier causa el valor de la garantía o limitada su dominio en cualquier forma.</w:t>
      </w:r>
    </w:p>
    <w:p w14:paraId="0000002C"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14:paraId="0000002D"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no cumpla con los requisitos necesarios para contratar las pólizas de seguro requeridas por el Acreedor.</w:t>
      </w:r>
    </w:p>
    <w:p w14:paraId="0000002E"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Si el Banco comprobare que existe falsedad en los datos suministrados por La Parte Deudora y que sirvieron para la concesión del préstamo.</w:t>
      </w:r>
    </w:p>
    <w:p w14:paraId="0000002F" w14:textId="5DF8F83D"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el Acreedor considere deteriorado o en mal estado el inmueble hipotecado y de ser necesario realizar una actualización de la valoración de las garantías hipotecarias </w:t>
      </w:r>
      <w:r w:rsidR="00CF14CD" w:rsidRPr="00CF14CD">
        <w:rPr>
          <w:rFonts w:asciiTheme="minorHAnsi" w:eastAsia="Calibri" w:hAnsiTheme="minorHAnsi" w:cs="Calibri"/>
          <w:sz w:val="20"/>
          <w:szCs w:val="20"/>
        </w:rPr>
        <w:t>de acuerdo con</w:t>
      </w:r>
      <w:r w:rsidRPr="00CF14CD">
        <w:rPr>
          <w:rFonts w:asciiTheme="minorHAnsi" w:eastAsia="Calibri" w:hAnsiTheme="minorHAnsi" w:cs="Calibri"/>
          <w:sz w:val="20"/>
          <w:szCs w:val="20"/>
        </w:rPr>
        <w:t xml:space="preserve"> la normativa vigente, desde ya la Parte Deudora autoriza al Acreedor realizar la(s) inspección(es) y </w:t>
      </w:r>
      <w:r w:rsidR="00CF14CD" w:rsidRPr="00CF14CD">
        <w:rPr>
          <w:rFonts w:asciiTheme="minorHAnsi" w:eastAsia="Calibri" w:hAnsiTheme="minorHAnsi" w:cs="Calibri"/>
          <w:sz w:val="20"/>
          <w:szCs w:val="20"/>
        </w:rPr>
        <w:t>reevalúo</w:t>
      </w:r>
      <w:r w:rsidRPr="00CF14CD">
        <w:rPr>
          <w:rFonts w:asciiTheme="minorHAnsi" w:eastAsia="Calibri" w:hAnsiTheme="minorHAnsi" w:cs="Calibri"/>
          <w:sz w:val="20"/>
          <w:szCs w:val="20"/>
        </w:rPr>
        <w:t xml:space="preserve">(s) que estime necesario(s), siendo responsabilidad de la Parte Deudora el pago de los gastos y costos que se generen al respecto. </w:t>
      </w:r>
    </w:p>
    <w:p w14:paraId="00000030"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o un tercero impidan la(s) inspección(es) al inmueble hipotecado. </w:t>
      </w:r>
    </w:p>
    <w:p w14:paraId="00000031"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insolvencia o concurso de acreedores de la Parte Deudora. </w:t>
      </w:r>
    </w:p>
    <w:p w14:paraId="00000032"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no estuviese al día en el pago de los impuestos municipales o fiscales derivados de la propiedad del inmueble hipotecado.</w:t>
      </w:r>
    </w:p>
    <w:p w14:paraId="00000033"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14:paraId="00000034"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deje de cumplir con la obligación patronal con sus trabajadores y/o el Instituto Ecuatoriano de Seguridad Social (IESS). </w:t>
      </w:r>
    </w:p>
    <w:p w14:paraId="00000035"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se niegue a presentar al Acreedor, cuando éste lo requiera, copia de los comprobantes que certifiquen que se encuentran al día en el pago de las referidas en los Numerales Once, Doce y Trece anteriores. </w:t>
      </w:r>
    </w:p>
    <w:p w14:paraId="00000036"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14:paraId="00000037"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En caso de que La Parte Deudora no cumpliese con un auto de pago en ejecución promovido contra ellos. </w:t>
      </w:r>
    </w:p>
    <w:p w14:paraId="00000038"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 La Parte Deudora se negare a aceptar la cesión de los derechos contenidos en el presente título.</w:t>
      </w:r>
    </w:p>
    <w:p w14:paraId="00000039" w14:textId="6C342D8B" w:rsidR="00BC307D" w:rsidRPr="00CF14CD" w:rsidRDefault="00CF14CD">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w:t>
      </w:r>
      <w:r w:rsidR="00000000" w:rsidRPr="00CF14CD">
        <w:rPr>
          <w:rFonts w:asciiTheme="minorHAnsi" w:eastAsia="Calibri" w:hAnsiTheme="minorHAnsi" w:cs="Calibri"/>
          <w:sz w:val="20"/>
          <w:szCs w:val="20"/>
        </w:rPr>
        <w:t xml:space="preserve"> la Parte Deudora destine el préstamo hipotecario otorgado por el BIESS otro fin distinto al declarado en la solicitud de crédito aprobada y en la cláusula de Antecedentes de este contrato de mutuo.</w:t>
      </w:r>
    </w:p>
    <w:p w14:paraId="0000003A" w14:textId="7114DD61" w:rsidR="00BC307D" w:rsidRPr="00CF14CD" w:rsidRDefault="00CF14CD">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caso de que</w:t>
      </w:r>
      <w:r w:rsidR="00000000" w:rsidRPr="00CF14CD">
        <w:rPr>
          <w:rFonts w:asciiTheme="minorHAnsi" w:eastAsia="Calibri" w:hAnsiTheme="minorHAnsi" w:cs="Calibri"/>
          <w:sz w:val="20"/>
          <w:szCs w:val="20"/>
        </w:rPr>
        <w:t xml:space="preserve"> la Parte Deudora desaparezca, destruya, derroque o merme el bien inmueble hipotecado.</w:t>
      </w:r>
    </w:p>
    <w:p w14:paraId="0000003B"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En cualquier otro caso en que El Acreedor a su sola discreción considere que existe riesgo en la recaudación del crédito o en la garantía real.</w:t>
      </w:r>
    </w:p>
    <w:p w14:paraId="0000003C" w14:textId="77777777" w:rsidR="00BC307D" w:rsidRPr="00CF14CD" w:rsidRDefault="00000000">
      <w:pPr>
        <w:widowControl w:val="0"/>
        <w:numPr>
          <w:ilvl w:val="0"/>
          <w:numId w:val="1"/>
        </w:numPr>
        <w:spacing w:line="240" w:lineRule="auto"/>
        <w:jc w:val="both"/>
        <w:rPr>
          <w:rFonts w:asciiTheme="minorHAnsi" w:eastAsia="Calibri" w:hAnsiTheme="minorHAnsi" w:cs="Calibri"/>
          <w:sz w:val="20"/>
          <w:szCs w:val="20"/>
        </w:rPr>
      </w:pPr>
      <w:r w:rsidRPr="00CF14CD">
        <w:rPr>
          <w:rFonts w:asciiTheme="minorHAnsi" w:eastAsia="Calibri" w:hAnsiTheme="minorHAnsi" w:cs="Calibri"/>
          <w:sz w:val="20"/>
          <w:szCs w:val="20"/>
        </w:rPr>
        <w:t>Los demás casos contemplados en la Ley o en las demás Cláusulas del presente Contrato.</w:t>
      </w:r>
    </w:p>
    <w:p w14:paraId="0000003D"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sz w:val="20"/>
          <w:szCs w:val="20"/>
        </w:rPr>
        <w:t>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para el efecto.</w:t>
      </w:r>
    </w:p>
    <w:p w14:paraId="0000003E"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PRUEBA. -</w:t>
      </w:r>
    </w:p>
    <w:p w14:paraId="0000003F"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14:paraId="00000040"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 xml:space="preserve">CLÁUSULA DÉCIMA PRIMERA: VIGENCIA DE LA GARANTÍA. - </w:t>
      </w:r>
    </w:p>
    <w:p w14:paraId="00000041"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14:paraId="00000042" w14:textId="1AB1F0D2"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El BIESS, podrá cuantas veces crea conveniente y por medio de un funcionario autorizado, realizar la inspección de los bienes constituidos en garantía, así como también podrá exigir se mejoren o aumenten los valores </w:t>
      </w:r>
      <w:r w:rsidR="00CF14CD" w:rsidRPr="00CF14CD">
        <w:rPr>
          <w:rFonts w:asciiTheme="minorHAnsi" w:eastAsia="Calibri" w:hAnsiTheme="minorHAnsi" w:cs="Calibri"/>
          <w:sz w:val="20"/>
          <w:szCs w:val="20"/>
        </w:rPr>
        <w:t>de este</w:t>
      </w:r>
      <w:r w:rsidRPr="00CF14CD">
        <w:rPr>
          <w:rFonts w:asciiTheme="minorHAnsi" w:eastAsia="Calibri" w:hAnsiTheme="minorHAnsi" w:cs="Calibri"/>
          <w:sz w:val="20"/>
          <w:szCs w:val="20"/>
        </w:rPr>
        <w:t xml:space="preserve"> en caso de disminución de sus valores por cualquier causa.</w:t>
      </w:r>
    </w:p>
    <w:p w14:paraId="00000043"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t>CLÁUSULA DÉCIMA SEGUNDA: SEGUROS. -</w:t>
      </w:r>
    </w:p>
    <w:p w14:paraId="00000044"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w:t>
      </w:r>
    </w:p>
    <w:p w14:paraId="0000004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por su cuenta podrá contratar con la compañía de seguros que elija, misma que deberá estar legalmente constituida en el Ecuador, un seguro de desgravamen que cubra las contingencias de muerte del/los deudor(es),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14:paraId="00000046" w14:textId="73ED8DAB"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w:t>
      </w:r>
      <w:r w:rsidR="00CF14CD" w:rsidRPr="00CF14CD">
        <w:rPr>
          <w:rFonts w:asciiTheme="minorHAnsi" w:eastAsia="Calibri" w:hAnsiTheme="minorHAnsi" w:cs="Calibri"/>
          <w:sz w:val="20"/>
          <w:szCs w:val="20"/>
        </w:rPr>
        <w:t>de acuerdo con el</w:t>
      </w:r>
      <w:r w:rsidRPr="00CF14CD">
        <w:rPr>
          <w:rFonts w:asciiTheme="minorHAnsi" w:eastAsia="Calibri" w:hAnsiTheme="minorHAnsi" w:cs="Calibri"/>
          <w:sz w:val="20"/>
          <w:szCs w:val="20"/>
        </w:rPr>
        <w:t xml:space="preserve"> avalúo realizado por el Banco. </w:t>
      </w:r>
    </w:p>
    <w:p w14:paraId="00000047" w14:textId="4C462405"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autoriza desde ya para que la póliza de seguro se emita a la orden del Banco y, además, en caso de ocurrencia de un siniestro, el valor que perciba por tal </w:t>
      </w:r>
      <w:r w:rsidR="00CF14CD" w:rsidRPr="00CF14CD">
        <w:rPr>
          <w:rFonts w:asciiTheme="minorHAnsi" w:eastAsia="Calibri" w:hAnsiTheme="minorHAnsi" w:cs="Calibri"/>
          <w:sz w:val="20"/>
          <w:szCs w:val="20"/>
        </w:rPr>
        <w:t>seguro</w:t>
      </w:r>
      <w:r w:rsidRPr="00CF14CD">
        <w:rPr>
          <w:rFonts w:asciiTheme="minorHAnsi" w:eastAsia="Calibri" w:hAnsiTheme="minorHAnsi" w:cs="Calibri"/>
          <w:sz w:val="20"/>
          <w:szCs w:val="20"/>
        </w:rPr>
        <w:t xml:space="preserve"> sea abonado a la(s) obligación(es) que estuviere(n) pendiente(s) de pago. Si hubiese dificultad para el cobro de la póliza, todos los riesgos serán </w:t>
      </w:r>
      <w:r w:rsidR="00CF14CD" w:rsidRPr="00CF14CD">
        <w:rPr>
          <w:rFonts w:asciiTheme="minorHAnsi" w:eastAsia="Calibri" w:hAnsiTheme="minorHAnsi" w:cs="Calibri"/>
          <w:sz w:val="20"/>
          <w:szCs w:val="20"/>
        </w:rPr>
        <w:t>dé</w:t>
      </w:r>
      <w:r w:rsidRPr="00CF14CD">
        <w:rPr>
          <w:rFonts w:asciiTheme="minorHAnsi" w:eastAsia="Calibri" w:hAnsiTheme="minorHAnsi" w:cs="Calibri"/>
          <w:sz w:val="20"/>
          <w:szCs w:val="20"/>
        </w:rPr>
        <w:t xml:space="preserve"> cuenta de la PARTE DEUDORA y ninguna responsabilidad tendrá el Banco.</w:t>
      </w:r>
    </w:p>
    <w:p w14:paraId="00000048" w14:textId="578B86A1"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Por otro lado, </w:t>
      </w:r>
      <w:r w:rsidR="00CF14CD" w:rsidRPr="00CF14CD">
        <w:rPr>
          <w:rFonts w:asciiTheme="minorHAnsi" w:eastAsia="Calibri" w:hAnsiTheme="minorHAnsi" w:cs="Calibri"/>
          <w:sz w:val="20"/>
          <w:szCs w:val="20"/>
        </w:rPr>
        <w:t>en caso de que</w:t>
      </w:r>
      <w:r w:rsidRPr="00CF14CD">
        <w:rPr>
          <w:rFonts w:asciiTheme="minorHAnsi" w:eastAsia="Calibri" w:hAnsiTheme="minorHAnsi" w:cs="Calibri"/>
          <w:sz w:val="20"/>
          <w:szCs w:val="20"/>
        </w:rPr>
        <w:t xml:space="preserve"> la PARTE DEUDORA no haya contratado por su cuenta las pólizas antes citadas, autoriza expresamente a el Banco para que, en su nombre y cargo, éste contrate con la compañía de seguros que elija, un seguro de desgravamen que cubra las contingencias de muerte del/</w:t>
      </w:r>
      <w:r w:rsidR="00CF14CD" w:rsidRPr="00CF14CD">
        <w:rPr>
          <w:rFonts w:asciiTheme="minorHAnsi" w:eastAsia="Calibri" w:hAnsiTheme="minorHAnsi" w:cs="Calibri"/>
          <w:sz w:val="20"/>
          <w:szCs w:val="20"/>
        </w:rPr>
        <w:t>los deudores</w:t>
      </w:r>
      <w:r w:rsidRPr="00CF14CD">
        <w:rPr>
          <w:rFonts w:asciiTheme="minorHAnsi" w:eastAsia="Calibri" w:hAnsiTheme="minorHAnsi" w:cs="Calibri"/>
          <w:sz w:val="20"/>
          <w:szCs w:val="20"/>
        </w:rPr>
        <w:t xml:space="preserve">(es),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del/los inmueble(s)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w:t>
      </w:r>
      <w:r w:rsidR="00CF14CD" w:rsidRPr="00CF14CD">
        <w:rPr>
          <w:rFonts w:asciiTheme="minorHAnsi" w:eastAsia="Calibri" w:hAnsiTheme="minorHAnsi" w:cs="Calibri"/>
          <w:sz w:val="20"/>
          <w:szCs w:val="20"/>
        </w:rPr>
        <w:t>dé</w:t>
      </w:r>
      <w:r w:rsidRPr="00CF14CD">
        <w:rPr>
          <w:rFonts w:asciiTheme="minorHAnsi" w:eastAsia="Calibri" w:hAnsiTheme="minorHAnsi" w:cs="Calibri"/>
          <w:sz w:val="20"/>
          <w:szCs w:val="20"/>
        </w:rPr>
        <w:t xml:space="preserve"> cuenta de la PARTE DEUDORA incluyendo el remanente de deuda en caso de que después de aplicar el seguro no se logre cubrir la totalidad del saldo insoluto de la misma.</w:t>
      </w:r>
    </w:p>
    <w:p w14:paraId="00000049" w14:textId="77777777" w:rsidR="00BC307D" w:rsidRPr="00CF14CD" w:rsidRDefault="00000000">
      <w:pPr>
        <w:spacing w:after="200"/>
        <w:jc w:val="both"/>
        <w:rPr>
          <w:rFonts w:asciiTheme="minorHAnsi" w:eastAsia="Calibri" w:hAnsiTheme="minorHAnsi" w:cs="Calibri"/>
          <w:b/>
          <w:bCs/>
          <w:sz w:val="20"/>
          <w:szCs w:val="20"/>
        </w:rPr>
      </w:pPr>
      <w:r w:rsidRPr="00CF14CD">
        <w:rPr>
          <w:rFonts w:asciiTheme="minorHAnsi" w:eastAsia="Calibri" w:hAnsiTheme="minorHAnsi" w:cs="Calibri"/>
          <w:b/>
          <w:bCs/>
          <w:sz w:val="20"/>
          <w:szCs w:val="20"/>
        </w:rPr>
        <w:lastRenderedPageBreak/>
        <w:t>CLÁUSULA DÉCIMA TERCERA: DECLARACIONES Y AUTORIZACIONES. -</w:t>
      </w:r>
    </w:p>
    <w:p w14:paraId="0000004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14:paraId="0000004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14:paraId="0000004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14:paraId="0000004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 PARTE DEUDORA declara expresamente que exime al BIESS de cualquier responsabilidad posterior que tenga relación con las condiciones físicas del inmueble que se hipoteca.</w:t>
      </w:r>
    </w:p>
    <w:p w14:paraId="0000004E"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CUARTA: GASTOS E IMPUESTOS. -</w:t>
      </w:r>
    </w:p>
    <w:p w14:paraId="0000004F" w14:textId="77777777"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14:paraId="00000050" w14:textId="77777777" w:rsidR="00BC307D" w:rsidRPr="00CF14CD" w:rsidRDefault="00BC307D">
      <w:pPr>
        <w:jc w:val="both"/>
        <w:rPr>
          <w:rFonts w:asciiTheme="minorHAnsi" w:eastAsia="Calibri" w:hAnsiTheme="minorHAnsi" w:cs="Calibri"/>
          <w:sz w:val="20"/>
          <w:szCs w:val="20"/>
        </w:rPr>
      </w:pPr>
    </w:p>
    <w:p w14:paraId="00000051" w14:textId="77777777" w:rsidR="00BC307D" w:rsidRPr="00CF14CD" w:rsidRDefault="00000000">
      <w:pPr>
        <w:jc w:val="both"/>
        <w:rPr>
          <w:rFonts w:asciiTheme="minorHAnsi" w:eastAsia="Calibri" w:hAnsiTheme="minorHAnsi" w:cs="Calibri"/>
          <w:sz w:val="20"/>
          <w:szCs w:val="20"/>
        </w:rPr>
      </w:pPr>
      <w:r w:rsidRPr="00CF14CD">
        <w:rPr>
          <w:rFonts w:asciiTheme="minorHAnsi" w:eastAsia="Calibri" w:hAnsiTheme="minorHAnsi" w:cs="Calibri"/>
          <w:sz w:val="20"/>
          <w:szCs w:val="20"/>
        </w:rPr>
        <w:t>Adicionalmente, los gastos que posteriormente cause la cancelación de la hipoteca que queda constituida son de cuenta exclusiva de LA PARTE DEUDORA</w:t>
      </w:r>
    </w:p>
    <w:p w14:paraId="00000052" w14:textId="77777777" w:rsidR="00BC307D" w:rsidRPr="00CF14CD" w:rsidRDefault="00BC307D">
      <w:pPr>
        <w:spacing w:after="200"/>
        <w:jc w:val="both"/>
        <w:rPr>
          <w:rFonts w:asciiTheme="minorHAnsi" w:eastAsia="Calibri" w:hAnsiTheme="minorHAnsi" w:cs="Calibri"/>
          <w:b/>
          <w:bCs/>
          <w:sz w:val="20"/>
          <w:szCs w:val="20"/>
        </w:rPr>
      </w:pPr>
    </w:p>
    <w:p w14:paraId="00000053"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QUINTA: INSCRIPCIÓN. -</w:t>
      </w:r>
      <w:r w:rsidRPr="00CF14CD">
        <w:rPr>
          <w:rFonts w:asciiTheme="minorHAnsi" w:eastAsia="Calibri" w:hAnsiTheme="minorHAnsi" w:cs="Calibri"/>
          <w:sz w:val="20"/>
          <w:szCs w:val="20"/>
        </w:rPr>
        <w:t xml:space="preserve"> </w:t>
      </w:r>
    </w:p>
    <w:p w14:paraId="00000054" w14:textId="550A537D"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w:t>
      </w:r>
      <w:r w:rsidR="00CF14CD" w:rsidRPr="00CF14CD">
        <w:rPr>
          <w:rFonts w:asciiTheme="minorHAnsi" w:eastAsia="Calibri" w:hAnsiTheme="minorHAnsi" w:cs="Calibri"/>
          <w:sz w:val="20"/>
          <w:szCs w:val="20"/>
        </w:rPr>
        <w:t>Decimotercera</w:t>
      </w:r>
      <w:r w:rsidRPr="00CF14CD">
        <w:rPr>
          <w:rFonts w:asciiTheme="minorHAnsi" w:eastAsia="Calibri" w:hAnsiTheme="minorHAnsi" w:cs="Calibri"/>
          <w:sz w:val="20"/>
          <w:szCs w:val="20"/>
        </w:rPr>
        <w:t xml:space="preserve"> del presente instrumento.</w:t>
      </w:r>
    </w:p>
    <w:p w14:paraId="00000055"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SEXTA: CUANTÍA. -</w:t>
      </w:r>
      <w:r w:rsidRPr="00CF14CD">
        <w:rPr>
          <w:rFonts w:asciiTheme="minorHAnsi" w:eastAsia="Calibri" w:hAnsiTheme="minorHAnsi" w:cs="Calibri"/>
          <w:sz w:val="20"/>
          <w:szCs w:val="20"/>
        </w:rPr>
        <w:t xml:space="preserve"> La cuantía de este contrato por su naturaleza es indeterminada.</w:t>
      </w:r>
    </w:p>
    <w:p w14:paraId="00000056"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SÉPTIMA: DOMICILIO Y JURISDICCIÓN. -</w:t>
      </w:r>
    </w:p>
    <w:p w14:paraId="00000057"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14:paraId="00000058"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lastRenderedPageBreak/>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14:paraId="00000059"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14:paraId="0000005A"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14:paraId="0000005B"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b/>
          <w:bCs/>
          <w:sz w:val="20"/>
          <w:szCs w:val="20"/>
        </w:rPr>
        <w:t>CLÁUSULA DÉCIMA OCTAVA: ACEPTACIÓN Y RATIFICACIÓN. -</w:t>
      </w:r>
      <w:r w:rsidRPr="00CF14CD">
        <w:rPr>
          <w:rFonts w:asciiTheme="minorHAnsi" w:eastAsia="Calibri" w:hAnsiTheme="minorHAnsi" w:cs="Calibri"/>
          <w:sz w:val="20"/>
          <w:szCs w:val="20"/>
        </w:rPr>
        <w:t xml:space="preserve"> </w:t>
      </w:r>
    </w:p>
    <w:p w14:paraId="0000005C"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Las partes aceptan y se ratifican en el contenido de todas y cada una de las cláusulas constantes en esta escritura, por así convenir a sus intereses.</w:t>
      </w:r>
    </w:p>
    <w:p w14:paraId="0000005D" w14:textId="77777777" w:rsidR="00BC307D" w:rsidRPr="00CF14CD" w:rsidRDefault="00000000">
      <w:pPr>
        <w:spacing w:after="200"/>
        <w:jc w:val="both"/>
        <w:rPr>
          <w:rFonts w:asciiTheme="minorHAnsi" w:eastAsia="Calibri" w:hAnsiTheme="minorHAnsi" w:cs="Calibri"/>
          <w:sz w:val="20"/>
          <w:szCs w:val="20"/>
        </w:rPr>
      </w:pPr>
      <w:r w:rsidRPr="00CF14CD">
        <w:rPr>
          <w:rFonts w:asciiTheme="minorHAnsi" w:eastAsia="Calibri" w:hAnsiTheme="minorHAnsi" w:cs="Calibri"/>
          <w:sz w:val="20"/>
          <w:szCs w:val="20"/>
        </w:rPr>
        <w:t>Usted Señor Notario, se servirá agregar las demás formalidades de estilo necesarias para la validez de este instrumento.</w:t>
      </w:r>
    </w:p>
    <w:p w14:paraId="0000005E" w14:textId="77777777" w:rsidR="00BC307D" w:rsidRPr="00CF14CD" w:rsidRDefault="00BC307D">
      <w:pPr>
        <w:spacing w:after="200"/>
        <w:jc w:val="both"/>
        <w:rPr>
          <w:rFonts w:asciiTheme="minorHAnsi" w:eastAsia="Calibri" w:hAnsiTheme="minorHAnsi" w:cs="Calibri"/>
          <w:sz w:val="20"/>
          <w:szCs w:val="20"/>
        </w:rPr>
      </w:pPr>
    </w:p>
    <w:p w14:paraId="0000005F" w14:textId="77777777" w:rsidR="00BC307D" w:rsidRPr="00CF14CD" w:rsidRDefault="00BC307D">
      <w:pPr>
        <w:jc w:val="both"/>
        <w:rPr>
          <w:rFonts w:asciiTheme="minorHAnsi" w:eastAsia="Calibri" w:hAnsiTheme="minorHAnsi" w:cs="Calibri"/>
          <w:b/>
          <w:bCs/>
          <w:sz w:val="20"/>
          <w:szCs w:val="20"/>
        </w:rPr>
      </w:pPr>
    </w:p>
    <w:p w14:paraId="00000060" w14:textId="77777777" w:rsidR="00BC307D" w:rsidRPr="00CF14CD" w:rsidRDefault="00000000">
      <w:pPr>
        <w:jc w:val="both"/>
        <w:rPr>
          <w:rFonts w:asciiTheme="minorHAnsi" w:eastAsia="Calibri" w:hAnsiTheme="minorHAnsi" w:cs="Calibri"/>
          <w:b/>
          <w:bCs/>
          <w:sz w:val="20"/>
          <w:szCs w:val="20"/>
          <w:lang w:val="en-US"/>
        </w:rPr>
      </w:pPr>
      <w:r w:rsidRPr="00CF14CD">
        <w:rPr>
          <w:rFonts w:asciiTheme="minorHAnsi" w:eastAsia="Calibri" w:hAnsiTheme="minorHAnsi" w:cs="Calibri"/>
          <w:b/>
          <w:bCs/>
          <w:sz w:val="20"/>
          <w:szCs w:val="20"/>
          <w:lang w:val="en-US"/>
        </w:rPr>
        <w:t xml:space="preserve">Ab. Mishell Guillen Triana </w:t>
      </w:r>
    </w:p>
    <w:p w14:paraId="00000061" w14:textId="77777777" w:rsidR="00BC307D" w:rsidRPr="00CF14CD" w:rsidRDefault="00000000">
      <w:pPr>
        <w:jc w:val="both"/>
        <w:rPr>
          <w:rFonts w:asciiTheme="minorHAnsi" w:eastAsia="Calibri" w:hAnsiTheme="minorHAnsi" w:cs="Calibri"/>
          <w:sz w:val="20"/>
          <w:szCs w:val="20"/>
          <w:lang w:val="en-US"/>
        </w:rPr>
      </w:pPr>
      <w:r w:rsidRPr="00CF14CD">
        <w:rPr>
          <w:rFonts w:asciiTheme="minorHAnsi" w:eastAsia="Calibri" w:hAnsiTheme="minorHAnsi" w:cs="Calibri"/>
          <w:b/>
          <w:bCs/>
          <w:sz w:val="20"/>
          <w:szCs w:val="20"/>
          <w:lang w:val="en-US"/>
        </w:rPr>
        <w:t>MAT. NO. 09-2018-799</w:t>
      </w:r>
    </w:p>
    <w:p w14:paraId="00000062" w14:textId="77777777" w:rsidR="00BC307D" w:rsidRPr="00CF14CD" w:rsidRDefault="00BC307D">
      <w:pPr>
        <w:spacing w:after="200"/>
        <w:jc w:val="both"/>
        <w:rPr>
          <w:rFonts w:asciiTheme="minorHAnsi" w:eastAsia="Calibri" w:hAnsiTheme="minorHAnsi" w:cs="Calibri"/>
          <w:sz w:val="20"/>
          <w:szCs w:val="20"/>
          <w:lang w:val="en-US"/>
        </w:rPr>
      </w:pPr>
    </w:p>
    <w:p w14:paraId="00000063" w14:textId="77777777" w:rsidR="00BC307D" w:rsidRPr="00CF14CD" w:rsidRDefault="00BC307D">
      <w:pPr>
        <w:rPr>
          <w:rFonts w:asciiTheme="minorHAnsi" w:hAnsiTheme="minorHAnsi"/>
          <w:sz w:val="20"/>
          <w:szCs w:val="20"/>
          <w:lang w:val="en-US"/>
        </w:rPr>
      </w:pPr>
    </w:p>
    <w:sectPr w:rsidR="00BC307D" w:rsidRPr="00CF14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65082022-8502-4596-937C-9BAF0C3318C0}"/>
    <w:embedBold r:id="rId2" w:fontKey="{6AAA92B3-87C9-422A-8BFE-08150F1D305B}"/>
  </w:font>
  <w:font w:name="Calibri">
    <w:panose1 w:val="020F0502020204030204"/>
    <w:charset w:val="00"/>
    <w:family w:val="swiss"/>
    <w:pitch w:val="variable"/>
    <w:sig w:usb0="E4002EFF" w:usb1="C200247B" w:usb2="00000009" w:usb3="00000000" w:csb0="000001FF" w:csb1="00000000"/>
    <w:embedRegular r:id="rId3" w:fontKey="{DDDA4B44-85D2-4D5B-9C6D-B75488CFB3AF}"/>
    <w:embedBold r:id="rId4" w:fontKey="{E09A1C5F-37E4-48EA-A994-17A3CBA8B1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8223E"/>
    <w:multiLevelType w:val="multilevel"/>
    <w:tmpl w:val="8594E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091195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07D"/>
    <w:rsid w:val="00163879"/>
    <w:rsid w:val="004022C5"/>
    <w:rsid w:val="00BC307D"/>
    <w:rsid w:val="00CF14C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5BB4F4-965A-4146-AB04-9619AD503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_rels/fontTable.xml.rels><?xml version="1.0" encoding="UTF-8" standalone="no"?><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cXtUXMosqUtEbaWTrCCS94w4A==">CgMxLjAyD2lkLjJxZnBxeXgweHRndDIPaWQubjE0MXYzN2FrbDllMg9pZC5kMzI5eTV5anY5aDQyD2lkLnVxcDB0cTlhdjloYjIPaWQuZTBnbndwaDhuMHNsMg9pZC5oZjB0YWk1b2RzYWYyDmguMnZsOTFpa2didXd1OAByITFEbURIbXhnU3k2T2lPWHlINks4UWRvdGtkSlNna0hObQ==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3766</Words>
  <Characters>20716</Characters>
  <Application>Microsoft Office Word</Application>
  <DocSecurity>0</DocSecurity>
  <Lines>172</Lines>
  <Paragraphs>48</Paragraphs>
  <ScaleCrop>false</ScaleCrop>
  <Company/>
  <LinksUpToDate>false</LinksUpToDate>
  <CharactersWithSpaces>24434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2026-09-25T19:46:00Z</dcterms:created>
  <dc:creator>Elizabeth Villamar</dc:creator>
  <cp:lastModifiedBy>ELIZABETH EUNICE VILLAMAR LASCANO</cp:lastModifiedBy>
  <dcterms:modified xsi:type="dcterms:W3CDTF">2026-09-25T19:46:00Z</dcterms:modified>
  <cp:revision>2</cp:revision>
</cp:coreProperties>
</file>