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560C" w14:textId="77777777" w:rsidR="007C6C8F" w:rsidRDefault="007C6C8F" w:rsidP="0008644C">
      <w:pPr>
        <w:jc w:val="center"/>
        <w:rPr>
          <w:b/>
          <w:bCs/>
          <w:sz w:val="28"/>
          <w:szCs w:val="28"/>
          <w:u w:val="single"/>
        </w:rPr>
      </w:pPr>
    </w:p>
    <w:p w14:paraId="0495FC16" w14:textId="2139F7A6" w:rsidR="004E55AA" w:rsidRDefault="000764C6" w:rsidP="0008644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Bolt Torquing Services</w:t>
      </w:r>
    </w:p>
    <w:p w14:paraId="056A3D58" w14:textId="3797F3C9" w:rsidR="009E6D9E" w:rsidRDefault="009E6D9E" w:rsidP="0008644C">
      <w:pPr>
        <w:tabs>
          <w:tab w:val="num" w:pos="7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Mechanical Jointing and structural connection of pressurized equipment in </w:t>
      </w:r>
      <w:r w:rsidRPr="009E6D9E">
        <w:rPr>
          <w:sz w:val="28"/>
          <w:szCs w:val="28"/>
        </w:rPr>
        <w:t>Oil &amp; Gas</w:t>
      </w:r>
      <w:r>
        <w:rPr>
          <w:sz w:val="28"/>
          <w:szCs w:val="28"/>
        </w:rPr>
        <w:t xml:space="preserve">, </w:t>
      </w:r>
      <w:r w:rsidRPr="009E6D9E">
        <w:rPr>
          <w:sz w:val="28"/>
          <w:szCs w:val="28"/>
        </w:rPr>
        <w:t>Petro-Chemical</w:t>
      </w:r>
      <w:r>
        <w:rPr>
          <w:sz w:val="28"/>
          <w:szCs w:val="28"/>
        </w:rPr>
        <w:t xml:space="preserve"> &amp; </w:t>
      </w:r>
      <w:r w:rsidRPr="009E6D9E">
        <w:rPr>
          <w:sz w:val="28"/>
          <w:szCs w:val="28"/>
        </w:rPr>
        <w:t>Power Generation</w:t>
      </w:r>
      <w:r>
        <w:rPr>
          <w:sz w:val="28"/>
          <w:szCs w:val="28"/>
        </w:rPr>
        <w:t xml:space="preserve"> industries are made via. Bolted flange</w:t>
      </w:r>
      <w:r w:rsidR="00F82AB1">
        <w:rPr>
          <w:sz w:val="28"/>
          <w:szCs w:val="28"/>
        </w:rPr>
        <w:t>s</w:t>
      </w:r>
      <w:r>
        <w:rPr>
          <w:sz w:val="28"/>
          <w:szCs w:val="28"/>
        </w:rPr>
        <w:t xml:space="preserve"> for easy installation and removal for re-work and replacement.</w:t>
      </w:r>
    </w:p>
    <w:p w14:paraId="5B702F4C" w14:textId="77777777" w:rsidR="007C6C8F" w:rsidRPr="007C6C8F" w:rsidRDefault="007C6C8F" w:rsidP="0008644C">
      <w:pPr>
        <w:tabs>
          <w:tab w:val="num" w:pos="720"/>
        </w:tabs>
        <w:jc w:val="both"/>
        <w:rPr>
          <w:sz w:val="2"/>
          <w:szCs w:val="2"/>
        </w:rPr>
      </w:pPr>
    </w:p>
    <w:p w14:paraId="0FC60931" w14:textId="1C70BEA1" w:rsidR="00633339" w:rsidRDefault="00764C71" w:rsidP="0008644C">
      <w:pPr>
        <w:tabs>
          <w:tab w:val="num" w:pos="720"/>
        </w:tabs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32B0178" wp14:editId="55F0ED23">
            <wp:extent cx="3105150" cy="1390650"/>
            <wp:effectExtent l="0" t="0" r="0" b="0"/>
            <wp:docPr id="4" name="Picture 4" descr="What Is Flange And What Are The Types of Flange? - Landee Fl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at Is Flange And What Are The Types of Flange? - Landee Flan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1AD" w:rsidRPr="00B801AD">
        <w:t xml:space="preserve"> </w:t>
      </w:r>
      <w:r w:rsidR="00B801AD">
        <w:rPr>
          <w:noProof/>
        </w:rPr>
        <w:drawing>
          <wp:inline distT="0" distB="0" distL="0" distR="0" wp14:anchorId="6F62AD64" wp14:editId="165C90B2">
            <wp:extent cx="3162300" cy="1390650"/>
            <wp:effectExtent l="0" t="0" r="0" b="0"/>
            <wp:docPr id="8" name="Picture 8" descr="Prevent Faulty Installation of Bolted Flange Connections | Pumps &amp;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vent Faulty Installation of Bolted Flange Connections | Pumps &amp; Syste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6B2C6" w14:textId="77777777" w:rsidR="007C6C8F" w:rsidRPr="007C6C8F" w:rsidRDefault="007C6C8F" w:rsidP="0008644C">
      <w:pPr>
        <w:tabs>
          <w:tab w:val="num" w:pos="720"/>
        </w:tabs>
        <w:jc w:val="both"/>
        <w:rPr>
          <w:sz w:val="2"/>
          <w:szCs w:val="2"/>
        </w:rPr>
      </w:pPr>
    </w:p>
    <w:p w14:paraId="043FC6F8" w14:textId="79D3692C" w:rsidR="00764C71" w:rsidRDefault="00F82AB1" w:rsidP="0008644C">
      <w:pPr>
        <w:tabs>
          <w:tab w:val="num" w:pos="720"/>
        </w:tabs>
        <w:jc w:val="both"/>
        <w:rPr>
          <w:sz w:val="28"/>
          <w:szCs w:val="28"/>
        </w:rPr>
      </w:pPr>
      <w:r>
        <w:rPr>
          <w:sz w:val="28"/>
          <w:szCs w:val="28"/>
        </w:rPr>
        <w:t>In order to avoid leakage of costly/toxic fluids from these joints, qualified and trained manpower equipped with proper tools is required for alignment, packing and bolting/torquing of flanged connections.</w:t>
      </w:r>
    </w:p>
    <w:p w14:paraId="415008C2" w14:textId="366CE15B" w:rsidR="007C6C8F" w:rsidRDefault="00F82AB1" w:rsidP="001F061E">
      <w:pPr>
        <w:tabs>
          <w:tab w:val="num" w:pos="720"/>
        </w:tabs>
        <w:jc w:val="both"/>
        <w:rPr>
          <w:sz w:val="28"/>
          <w:szCs w:val="28"/>
        </w:rPr>
      </w:pPr>
      <w:r>
        <w:rPr>
          <w:sz w:val="28"/>
          <w:szCs w:val="28"/>
        </w:rPr>
        <w:t>Accurately and evenly torqued bolts will not only provide required tension but also ensure</w:t>
      </w:r>
      <w:r w:rsidR="0008644C">
        <w:rPr>
          <w:sz w:val="28"/>
          <w:szCs w:val="28"/>
        </w:rPr>
        <w:t>, uniform gasket compression, even spacing between flange faces, proper flange alignments and evenly distributed tensile load on all bolts.</w:t>
      </w:r>
    </w:p>
    <w:p w14:paraId="0A0E2299" w14:textId="77777777" w:rsidR="007C6C8F" w:rsidRPr="007C6C8F" w:rsidRDefault="007C6C8F" w:rsidP="001F061E">
      <w:pPr>
        <w:tabs>
          <w:tab w:val="num" w:pos="720"/>
        </w:tabs>
        <w:jc w:val="both"/>
        <w:rPr>
          <w:sz w:val="2"/>
          <w:szCs w:val="2"/>
        </w:rPr>
      </w:pPr>
    </w:p>
    <w:p w14:paraId="1A7D46B5" w14:textId="6AB51E15" w:rsidR="00764C71" w:rsidRDefault="00764C71" w:rsidP="001F061E">
      <w:pPr>
        <w:tabs>
          <w:tab w:val="num" w:pos="720"/>
        </w:tabs>
        <w:jc w:val="both"/>
        <w:rPr>
          <w:sz w:val="28"/>
          <w:szCs w:val="28"/>
        </w:rPr>
      </w:pPr>
      <w:r w:rsidRPr="001C2780">
        <w:rPr>
          <w:sz w:val="28"/>
          <w:szCs w:val="28"/>
        </w:rPr>
        <w:drawing>
          <wp:inline distT="0" distB="0" distL="0" distR="0" wp14:anchorId="24D11CE4" wp14:editId="38815486">
            <wp:extent cx="2333625" cy="1657350"/>
            <wp:effectExtent l="0" t="0" r="9525" b="0"/>
            <wp:docPr id="1057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Picture 33"/>
                    <pic:cNvPicPr>
                      <a:picLocks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032" cy="165763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382C22">
        <w:rPr>
          <w:noProof/>
        </w:rPr>
        <w:drawing>
          <wp:inline distT="0" distB="0" distL="0" distR="0" wp14:anchorId="0C11D68D" wp14:editId="3F28899F">
            <wp:extent cx="2076450" cy="1619250"/>
            <wp:effectExtent l="0" t="0" r="0" b="0"/>
            <wp:docPr id="5" name="Picture 5" descr="Ball valve for oil and gas industry at the exhibition Stock Photo:  171269484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ll valve for oil and gas industry at the exhibition Stock Photo:  171269484 - Alam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4C71">
        <w:t xml:space="preserve"> </w:t>
      </w:r>
      <w:r w:rsidR="00382C22" w:rsidRPr="001C2780">
        <w:rPr>
          <w:sz w:val="28"/>
          <w:szCs w:val="28"/>
        </w:rPr>
        <w:drawing>
          <wp:inline distT="0" distB="0" distL="0" distR="0" wp14:anchorId="2EFBE714" wp14:editId="47319B3D">
            <wp:extent cx="1895475" cy="1619250"/>
            <wp:effectExtent l="0" t="0" r="9525" b="0"/>
            <wp:docPr id="102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956" cy="1619661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4CE2C76" w14:textId="77777777" w:rsidR="007C6C8F" w:rsidRPr="007C6C8F" w:rsidRDefault="007C6C8F" w:rsidP="0008644C">
      <w:pPr>
        <w:tabs>
          <w:tab w:val="num" w:pos="720"/>
          <w:tab w:val="left" w:pos="3396"/>
        </w:tabs>
        <w:jc w:val="both"/>
        <w:rPr>
          <w:sz w:val="2"/>
          <w:szCs w:val="2"/>
        </w:rPr>
      </w:pPr>
    </w:p>
    <w:p w14:paraId="109C19C0" w14:textId="0D30BEF7" w:rsidR="001C2780" w:rsidRDefault="0008644C" w:rsidP="0008644C">
      <w:pPr>
        <w:tabs>
          <w:tab w:val="num" w:pos="720"/>
          <w:tab w:val="left" w:pos="3396"/>
        </w:tabs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Whereas, incorrectly and unevenly torqued bolts will lead to </w:t>
      </w:r>
      <w:r w:rsidR="001C2780" w:rsidRPr="001C2780">
        <w:rPr>
          <w:sz w:val="28"/>
          <w:szCs w:val="28"/>
          <w:lang w:val="en-GB"/>
        </w:rPr>
        <w:t>Uneven Gasket Compression</w:t>
      </w:r>
      <w:r>
        <w:rPr>
          <w:sz w:val="28"/>
          <w:szCs w:val="28"/>
          <w:lang w:val="en-GB"/>
        </w:rPr>
        <w:t xml:space="preserve">, </w:t>
      </w:r>
      <w:r w:rsidR="001C2780" w:rsidRPr="001C2780">
        <w:rPr>
          <w:sz w:val="28"/>
          <w:szCs w:val="28"/>
          <w:lang w:val="en-GB"/>
        </w:rPr>
        <w:t>Scattered bolt load</w:t>
      </w:r>
      <w:r>
        <w:rPr>
          <w:sz w:val="28"/>
          <w:szCs w:val="28"/>
          <w:lang w:val="en-GB"/>
        </w:rPr>
        <w:t>, reduced b</w:t>
      </w:r>
      <w:r w:rsidR="001C2780" w:rsidRPr="001C2780">
        <w:rPr>
          <w:sz w:val="28"/>
          <w:szCs w:val="28"/>
          <w:lang w:val="en-GB"/>
        </w:rPr>
        <w:t>olt</w:t>
      </w:r>
      <w:r>
        <w:rPr>
          <w:sz w:val="28"/>
          <w:szCs w:val="28"/>
          <w:lang w:val="en-GB"/>
        </w:rPr>
        <w:t>/flange</w:t>
      </w:r>
      <w:r w:rsidR="001C2780" w:rsidRPr="001C2780">
        <w:rPr>
          <w:sz w:val="28"/>
          <w:szCs w:val="28"/>
          <w:lang w:val="en-GB"/>
        </w:rPr>
        <w:t xml:space="preserve"> Yield</w:t>
      </w:r>
      <w:r>
        <w:rPr>
          <w:sz w:val="28"/>
          <w:szCs w:val="28"/>
          <w:lang w:val="en-GB"/>
        </w:rPr>
        <w:t xml:space="preserve"> resulting into overstressed joints prone to leakage under fluid pressures.</w:t>
      </w:r>
    </w:p>
    <w:p w14:paraId="221AC407" w14:textId="77777777" w:rsidR="007C6C8F" w:rsidRDefault="007C6C8F" w:rsidP="0008644C">
      <w:pPr>
        <w:tabs>
          <w:tab w:val="num" w:pos="720"/>
          <w:tab w:val="left" w:pos="3396"/>
        </w:tabs>
        <w:jc w:val="both"/>
        <w:rPr>
          <w:sz w:val="28"/>
          <w:szCs w:val="28"/>
          <w:lang w:val="en-GB"/>
        </w:rPr>
      </w:pPr>
    </w:p>
    <w:p w14:paraId="06F89A80" w14:textId="68BF001A" w:rsidR="00382C22" w:rsidRDefault="00B801AD" w:rsidP="00382C22">
      <w:pPr>
        <w:tabs>
          <w:tab w:val="num" w:pos="720"/>
          <w:tab w:val="left" w:pos="3396"/>
        </w:tabs>
        <w:jc w:val="both"/>
        <w:rPr>
          <w:sz w:val="28"/>
          <w:szCs w:val="28"/>
          <w:lang w:val="en-GB"/>
        </w:rPr>
      </w:pPr>
      <w:r w:rsidRPr="001C2780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8971BC" wp14:editId="7A91627F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2219325" cy="1466850"/>
            <wp:effectExtent l="0" t="0" r="9525" b="0"/>
            <wp:wrapSquare wrapText="bothSides"/>
            <wp:docPr id="6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9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1E">
        <w:rPr>
          <w:noProof/>
        </w:rPr>
        <w:drawing>
          <wp:inline distT="0" distB="0" distL="0" distR="0" wp14:anchorId="0D753749" wp14:editId="7504A047">
            <wp:extent cx="1943100" cy="1438275"/>
            <wp:effectExtent l="0" t="0" r="0" b="9525"/>
            <wp:docPr id="7" name="Picture 7" descr="Common Causes of Flange Leaks and their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mmon Causes of Flange Leaks and their Solution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43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780">
        <w:rPr>
          <w:sz w:val="28"/>
          <w:szCs w:val="28"/>
        </w:rPr>
        <w:drawing>
          <wp:inline distT="0" distB="0" distL="0" distR="0" wp14:anchorId="525E3B5A" wp14:editId="14E7868C">
            <wp:extent cx="2047875" cy="1457325"/>
            <wp:effectExtent l="0" t="0" r="9525" b="9525"/>
            <wp:docPr id="11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573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B801AD">
        <w:rPr>
          <w:sz w:val="28"/>
          <w:szCs w:val="28"/>
        </w:rPr>
        <w:t xml:space="preserve"> </w:t>
      </w:r>
    </w:p>
    <w:p w14:paraId="18C55E5E" w14:textId="0A836DC2" w:rsidR="00382C22" w:rsidRDefault="00382C22" w:rsidP="00382C22">
      <w:pPr>
        <w:tabs>
          <w:tab w:val="num" w:pos="720"/>
          <w:tab w:val="left" w:pos="3396"/>
        </w:tabs>
        <w:jc w:val="both"/>
        <w:rPr>
          <w:sz w:val="28"/>
          <w:szCs w:val="28"/>
          <w:lang w:val="en-GB"/>
        </w:rPr>
      </w:pPr>
    </w:p>
    <w:p w14:paraId="70666C0B" w14:textId="1545C28D" w:rsidR="00B801AD" w:rsidRDefault="0008644C" w:rsidP="00B801AD">
      <w:pPr>
        <w:tabs>
          <w:tab w:val="num" w:pos="720"/>
          <w:tab w:val="left" w:pos="3396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Al Meezan Industrial Metrology Services is pleased to provide bolt torquing services </w:t>
      </w:r>
      <w:r w:rsidR="00633339">
        <w:rPr>
          <w:sz w:val="28"/>
          <w:szCs w:val="28"/>
          <w:lang w:val="en-GB"/>
        </w:rPr>
        <w:t>with qualified and trained manpower and right size/type calibrated hydraulic and hand torque tools.</w:t>
      </w:r>
      <w:r w:rsidR="00B801AD">
        <w:rPr>
          <w:sz w:val="28"/>
          <w:szCs w:val="28"/>
          <w:lang w:val="en-GB"/>
        </w:rPr>
        <w:t xml:space="preserve"> AIMS Services will </w:t>
      </w:r>
      <w:r w:rsidR="00B801AD">
        <w:rPr>
          <w:sz w:val="28"/>
          <w:szCs w:val="28"/>
          <w:lang w:val="en-GB"/>
        </w:rPr>
        <w:t xml:space="preserve">help the client to make the right joints in first attempt </w:t>
      </w:r>
      <w:r w:rsidR="00B801AD">
        <w:rPr>
          <w:sz w:val="28"/>
          <w:szCs w:val="28"/>
          <w:lang w:val="en-GB"/>
        </w:rPr>
        <w:t xml:space="preserve">in order </w:t>
      </w:r>
      <w:r w:rsidR="00B801AD">
        <w:rPr>
          <w:sz w:val="28"/>
          <w:szCs w:val="28"/>
          <w:lang w:val="en-GB"/>
        </w:rPr>
        <w:t xml:space="preserve">to; </w:t>
      </w:r>
    </w:p>
    <w:p w14:paraId="244BC487" w14:textId="77777777" w:rsidR="00B801AD" w:rsidRPr="00633339" w:rsidRDefault="00B801AD" w:rsidP="00B801AD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633339">
        <w:rPr>
          <w:sz w:val="28"/>
          <w:szCs w:val="28"/>
        </w:rPr>
        <w:t>Prevents leaks and disasters.</w:t>
      </w:r>
    </w:p>
    <w:p w14:paraId="09BF437E" w14:textId="77777777" w:rsidR="00B801AD" w:rsidRPr="00633339" w:rsidRDefault="00B801AD" w:rsidP="00B801AD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633339">
        <w:rPr>
          <w:sz w:val="28"/>
          <w:szCs w:val="28"/>
        </w:rPr>
        <w:t>Reduce rework cost and time.</w:t>
      </w:r>
    </w:p>
    <w:p w14:paraId="098CE117" w14:textId="77777777" w:rsidR="00B801AD" w:rsidRPr="00633339" w:rsidRDefault="00B801AD" w:rsidP="00B801AD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633339">
        <w:rPr>
          <w:sz w:val="28"/>
          <w:szCs w:val="28"/>
        </w:rPr>
        <w:t>Reduce emission and pollution.</w:t>
      </w:r>
    </w:p>
    <w:p w14:paraId="7CA3D830" w14:textId="304550CC" w:rsidR="00B801AD" w:rsidRDefault="00B801AD" w:rsidP="00B801AD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633339">
        <w:rPr>
          <w:sz w:val="28"/>
          <w:szCs w:val="28"/>
        </w:rPr>
        <w:t>Ensure safety and enhance credibility.</w:t>
      </w:r>
    </w:p>
    <w:p w14:paraId="6E397713" w14:textId="2CB5FF46" w:rsidR="00B801AD" w:rsidRDefault="00B801AD" w:rsidP="00A2374A">
      <w:pPr>
        <w:tabs>
          <w:tab w:val="left" w:pos="4290"/>
        </w:tabs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74DD8D" wp14:editId="4BD91BFD">
            <wp:extent cx="2105025" cy="1378898"/>
            <wp:effectExtent l="0" t="0" r="0" b="0"/>
            <wp:docPr id="9" name="Picture 9" descr="Using a Torque Wrench to Apply Stress to a Gasket | Pumps &amp;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sing a Torque Wrench to Apply Stress to a Gasket | Pumps &amp; System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360" cy="138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1AD">
        <w:t xml:space="preserve"> </w:t>
      </w:r>
      <w:r w:rsidR="00A2374A">
        <w:tab/>
      </w:r>
      <w:r w:rsidR="00A2374A">
        <w:rPr>
          <w:noProof/>
        </w:rPr>
        <w:drawing>
          <wp:inline distT="0" distB="0" distL="0" distR="0" wp14:anchorId="42376EFD" wp14:editId="6C7FD7A7">
            <wp:extent cx="1821733" cy="13525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622" cy="136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74A" w:rsidRPr="00A2374A">
        <w:t xml:space="preserve"> </w:t>
      </w:r>
      <w:r w:rsidR="00A2374A">
        <w:rPr>
          <w:noProof/>
        </w:rPr>
        <w:drawing>
          <wp:inline distT="0" distB="0" distL="0" distR="0" wp14:anchorId="1858161C" wp14:editId="6100C955">
            <wp:extent cx="1609725" cy="1609725"/>
            <wp:effectExtent l="0" t="0" r="9525" b="9525"/>
            <wp:docPr id="15" name="Picture 15" descr="10000psi Hydraulic Power Pack For Hydraulic Torque Wrench - Buy Hydraulic  Power Pack,Hydraulic Power Pack For Hydraulic Torque Wrench,10000psi Hydraulic  Power Pack Product on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0000psi Hydraulic Power Pack For Hydraulic Torque Wrench - Buy Hydraulic  Power Pack,Hydraulic Power Pack For Hydraulic Torque Wrench,10000psi Hydraulic  Power Pack Product on Alibaba.co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B18F" w14:textId="7C26B468" w:rsidR="00633339" w:rsidRDefault="00427E99" w:rsidP="00427E99">
      <w:pPr>
        <w:jc w:val="bot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3E1863F" wp14:editId="7A3A0005">
            <wp:extent cx="2400300" cy="1581150"/>
            <wp:effectExtent l="0" t="0" r="0" b="0"/>
            <wp:docPr id="18" name="Picture 18" descr="Mythbusters: It takes longer to install a Superbolt (MJT) than the solution  you already have - Nord-Lock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ythbusters: It takes longer to install a Superbolt (MJT) than the solution  you already have - Nord-Lock Grou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E99">
        <w:t xml:space="preserve"> </w:t>
      </w:r>
      <w:r>
        <w:rPr>
          <w:noProof/>
        </w:rPr>
        <w:drawing>
          <wp:inline distT="0" distB="0" distL="0" distR="0" wp14:anchorId="11075B38" wp14:editId="5AC8A7B8">
            <wp:extent cx="2286000" cy="1600200"/>
            <wp:effectExtent l="0" t="0" r="0" b="0"/>
            <wp:docPr id="19" name="Picture 19" descr="Bolt Tightening Sequence: Why it Matters - Enerpac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olt Tightening Sequence: Why it Matters - Enerpac Blo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E99">
        <w:t xml:space="preserve"> </w:t>
      </w:r>
      <w:r>
        <w:rPr>
          <w:noProof/>
        </w:rPr>
        <w:drawing>
          <wp:inline distT="0" distB="0" distL="0" distR="0" wp14:anchorId="26DEC937" wp14:editId="4A45AA98">
            <wp:extent cx="1647825" cy="1562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339" w:rsidSect="001F061E">
      <w:headerReference w:type="default" r:id="rId21"/>
      <w:footerReference w:type="default" r:id="rId2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CA72D" w14:textId="77777777" w:rsidR="007A1B4A" w:rsidRDefault="007A1B4A" w:rsidP="00E34066">
      <w:pPr>
        <w:spacing w:after="0" w:line="240" w:lineRule="auto"/>
      </w:pPr>
      <w:r>
        <w:separator/>
      </w:r>
    </w:p>
  </w:endnote>
  <w:endnote w:type="continuationSeparator" w:id="0">
    <w:p w14:paraId="219FF26D" w14:textId="77777777" w:rsidR="007A1B4A" w:rsidRDefault="007A1B4A" w:rsidP="00E3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2F26" w14:textId="47E5237D" w:rsidR="007C6C8F" w:rsidRDefault="007C6C8F">
    <w:pPr>
      <w:pStyle w:val="Footer"/>
    </w:pPr>
    <w:r>
      <w:t>House No. 58, Block B, OPF Society Lahore</w:t>
    </w:r>
  </w:p>
  <w:p w14:paraId="3C8F3D57" w14:textId="1DAD8828" w:rsidR="007C6C8F" w:rsidRDefault="007C6C8F">
    <w:pPr>
      <w:pStyle w:val="Footer"/>
    </w:pPr>
    <w:r>
      <w:t>Tel: 042 35324659</w:t>
    </w:r>
  </w:p>
  <w:p w14:paraId="59D99865" w14:textId="417CB399" w:rsidR="007C6C8F" w:rsidRDefault="007C6C8F">
    <w:pPr>
      <w:pStyle w:val="Footer"/>
    </w:pPr>
    <w:r>
      <w:t xml:space="preserve">Email: </w:t>
    </w:r>
    <w:hyperlink r:id="rId1" w:history="1">
      <w:r w:rsidRPr="00B430EB">
        <w:rPr>
          <w:rStyle w:val="Hyperlink"/>
        </w:rPr>
        <w:t>Info@aimscal.com</w:t>
      </w:r>
    </w:hyperlink>
  </w:p>
  <w:p w14:paraId="6802CF18" w14:textId="67D1D4DD" w:rsidR="007C6C8F" w:rsidRDefault="007C6C8F">
    <w:pPr>
      <w:pStyle w:val="Footer"/>
    </w:pPr>
    <w:r>
      <w:t>www.aimscal.com</w:t>
    </w:r>
  </w:p>
  <w:p w14:paraId="13AA27FA" w14:textId="77777777" w:rsidR="007C6C8F" w:rsidRDefault="007C6C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076EB" w14:textId="77777777" w:rsidR="007A1B4A" w:rsidRDefault="007A1B4A" w:rsidP="00E34066">
      <w:pPr>
        <w:spacing w:after="0" w:line="240" w:lineRule="auto"/>
      </w:pPr>
      <w:r>
        <w:separator/>
      </w:r>
    </w:p>
  </w:footnote>
  <w:footnote w:type="continuationSeparator" w:id="0">
    <w:p w14:paraId="12802E28" w14:textId="77777777" w:rsidR="007A1B4A" w:rsidRDefault="007A1B4A" w:rsidP="00E34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F37B7" w14:textId="56675B97" w:rsidR="00E34066" w:rsidRPr="00E34066" w:rsidRDefault="00E34066">
    <w:pPr>
      <w:pStyle w:val="Header"/>
      <w:rPr>
        <w:b/>
        <w:bCs/>
        <w:sz w:val="36"/>
        <w:szCs w:val="36"/>
      </w:rPr>
    </w:pPr>
    <w:r>
      <w:rPr>
        <w:rFonts w:ascii="Times New Roman" w:hAnsi="Times New Roman"/>
        <w:noProof/>
        <w:sz w:val="24"/>
        <w:szCs w:val="24"/>
      </w:rPr>
      <w:drawing>
        <wp:anchor distT="36576" distB="36576" distL="36576" distR="36576" simplePos="0" relativeHeight="251660288" behindDoc="0" locked="0" layoutInCell="1" allowOverlap="1" wp14:anchorId="46F2F2F7" wp14:editId="1D819337">
          <wp:simplePos x="0" y="0"/>
          <wp:positionH relativeFrom="column">
            <wp:posOffset>5676900</wp:posOffset>
          </wp:positionH>
          <wp:positionV relativeFrom="paragraph">
            <wp:posOffset>-326390</wp:posOffset>
          </wp:positionV>
          <wp:extent cx="1122045" cy="810895"/>
          <wp:effectExtent l="0" t="0" r="1905" b="825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045" cy="81089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sz w:val="24"/>
        <w:szCs w:val="24"/>
      </w:rPr>
      <w:drawing>
        <wp:anchor distT="36576" distB="36576" distL="36576" distR="36576" simplePos="0" relativeHeight="251658240" behindDoc="0" locked="0" layoutInCell="1" allowOverlap="1" wp14:anchorId="356779AE" wp14:editId="1DCE8337">
          <wp:simplePos x="0" y="0"/>
          <wp:positionH relativeFrom="column">
            <wp:posOffset>-466725</wp:posOffset>
          </wp:positionH>
          <wp:positionV relativeFrom="paragraph">
            <wp:posOffset>-325120</wp:posOffset>
          </wp:positionV>
          <wp:extent cx="1061085" cy="949325"/>
          <wp:effectExtent l="0" t="0" r="5715" b="317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9493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E34066">
      <w:rPr>
        <w:b/>
        <w:bCs/>
        <w:sz w:val="36"/>
        <w:szCs w:val="36"/>
      </w:rPr>
      <w:t>Al Meezan Industrial Metrology Services</w:t>
    </w:r>
  </w:p>
  <w:p w14:paraId="23AB843E" w14:textId="1A965DE3" w:rsidR="00E34066" w:rsidRDefault="00E34066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9FE"/>
    <w:multiLevelType w:val="hybridMultilevel"/>
    <w:tmpl w:val="CF42AF40"/>
    <w:lvl w:ilvl="0" w:tplc="B7A00E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B6C8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264E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23E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E224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7A1A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DA8E4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38059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EAA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445D5"/>
    <w:multiLevelType w:val="hybridMultilevel"/>
    <w:tmpl w:val="8012C88C"/>
    <w:lvl w:ilvl="0" w:tplc="2E0AA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E5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32F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16D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0D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C2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30A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89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98A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2968F8"/>
    <w:multiLevelType w:val="hybridMultilevel"/>
    <w:tmpl w:val="67582DEA"/>
    <w:lvl w:ilvl="0" w:tplc="BF5C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A0BF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223C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BC1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FA38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5800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3833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DC2C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BC4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C0A1234"/>
    <w:multiLevelType w:val="hybridMultilevel"/>
    <w:tmpl w:val="29D65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F6E32"/>
    <w:multiLevelType w:val="hybridMultilevel"/>
    <w:tmpl w:val="671AF1A4"/>
    <w:lvl w:ilvl="0" w:tplc="ACAA64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4255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3226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F4AC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8A35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26F5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F89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7855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ECCE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5E65B5E"/>
    <w:multiLevelType w:val="multilevel"/>
    <w:tmpl w:val="E024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8561E"/>
    <w:multiLevelType w:val="hybridMultilevel"/>
    <w:tmpl w:val="F3B86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66DCE"/>
    <w:multiLevelType w:val="hybridMultilevel"/>
    <w:tmpl w:val="4A0AB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3053E"/>
    <w:multiLevelType w:val="hybridMultilevel"/>
    <w:tmpl w:val="81D68B70"/>
    <w:lvl w:ilvl="0" w:tplc="E6D404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A874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B4F1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92DD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DA0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8E96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16C5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DE1B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482A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C2D209E"/>
    <w:multiLevelType w:val="hybridMultilevel"/>
    <w:tmpl w:val="2C982FE4"/>
    <w:lvl w:ilvl="0" w:tplc="CA7A2A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18BC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7652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A0D9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2282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82CA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662A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BA01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2C66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13367062">
    <w:abstractNumId w:val="3"/>
  </w:num>
  <w:num w:numId="2" w16cid:durableId="1632710772">
    <w:abstractNumId w:val="7"/>
  </w:num>
  <w:num w:numId="3" w16cid:durableId="1159492696">
    <w:abstractNumId w:val="0"/>
  </w:num>
  <w:num w:numId="4" w16cid:durableId="1206916665">
    <w:abstractNumId w:val="2"/>
  </w:num>
  <w:num w:numId="5" w16cid:durableId="950624859">
    <w:abstractNumId w:val="8"/>
  </w:num>
  <w:num w:numId="6" w16cid:durableId="332220066">
    <w:abstractNumId w:val="9"/>
  </w:num>
  <w:num w:numId="7" w16cid:durableId="1909077365">
    <w:abstractNumId w:val="4"/>
  </w:num>
  <w:num w:numId="8" w16cid:durableId="1393431126">
    <w:abstractNumId w:val="5"/>
  </w:num>
  <w:num w:numId="9" w16cid:durableId="2136364284">
    <w:abstractNumId w:val="1"/>
  </w:num>
  <w:num w:numId="10" w16cid:durableId="6293601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B83"/>
    <w:rsid w:val="000764C6"/>
    <w:rsid w:val="0008644C"/>
    <w:rsid w:val="0009631A"/>
    <w:rsid w:val="00116925"/>
    <w:rsid w:val="001B66BA"/>
    <w:rsid w:val="001B7CA4"/>
    <w:rsid w:val="001C2780"/>
    <w:rsid w:val="001F061E"/>
    <w:rsid w:val="002E1B0E"/>
    <w:rsid w:val="0030748B"/>
    <w:rsid w:val="0036006C"/>
    <w:rsid w:val="00364666"/>
    <w:rsid w:val="00382C22"/>
    <w:rsid w:val="00412D23"/>
    <w:rsid w:val="00427E99"/>
    <w:rsid w:val="004777DA"/>
    <w:rsid w:val="00482C76"/>
    <w:rsid w:val="004D46DF"/>
    <w:rsid w:val="004E55AA"/>
    <w:rsid w:val="0053547C"/>
    <w:rsid w:val="00571827"/>
    <w:rsid w:val="005E02A1"/>
    <w:rsid w:val="00633339"/>
    <w:rsid w:val="00640F68"/>
    <w:rsid w:val="00650500"/>
    <w:rsid w:val="006C149A"/>
    <w:rsid w:val="00704D37"/>
    <w:rsid w:val="0072076C"/>
    <w:rsid w:val="00721DA0"/>
    <w:rsid w:val="00736A96"/>
    <w:rsid w:val="00747C8F"/>
    <w:rsid w:val="00751B83"/>
    <w:rsid w:val="0075260C"/>
    <w:rsid w:val="00764C71"/>
    <w:rsid w:val="007A1B4A"/>
    <w:rsid w:val="007B429C"/>
    <w:rsid w:val="007C6C8F"/>
    <w:rsid w:val="007E4628"/>
    <w:rsid w:val="0081772F"/>
    <w:rsid w:val="00866F63"/>
    <w:rsid w:val="008736E9"/>
    <w:rsid w:val="009B2E84"/>
    <w:rsid w:val="009E6D9E"/>
    <w:rsid w:val="00A2374A"/>
    <w:rsid w:val="00A731F5"/>
    <w:rsid w:val="00B801AD"/>
    <w:rsid w:val="00BB29ED"/>
    <w:rsid w:val="00C67A9B"/>
    <w:rsid w:val="00C9122E"/>
    <w:rsid w:val="00D52BD4"/>
    <w:rsid w:val="00D76E4C"/>
    <w:rsid w:val="00E34066"/>
    <w:rsid w:val="00E80150"/>
    <w:rsid w:val="00EE60AA"/>
    <w:rsid w:val="00F03520"/>
    <w:rsid w:val="00F306CE"/>
    <w:rsid w:val="00F77159"/>
    <w:rsid w:val="00F82AB1"/>
    <w:rsid w:val="00FD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B601C"/>
  <w15:chartTrackingRefBased/>
  <w15:docId w15:val="{A750F479-D1D4-4DE7-913C-380AC8E8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827"/>
    <w:pPr>
      <w:ind w:left="720"/>
      <w:contextualSpacing/>
    </w:pPr>
  </w:style>
  <w:style w:type="paragraph" w:customStyle="1" w:styleId="trt0xe">
    <w:name w:val="trt0xe"/>
    <w:basedOn w:val="Normal"/>
    <w:rsid w:val="00650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066"/>
  </w:style>
  <w:style w:type="paragraph" w:styleId="Footer">
    <w:name w:val="footer"/>
    <w:basedOn w:val="Normal"/>
    <w:link w:val="FooterChar"/>
    <w:uiPriority w:val="99"/>
    <w:unhideWhenUsed/>
    <w:rsid w:val="00E3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066"/>
  </w:style>
  <w:style w:type="character" w:styleId="Hyperlink">
    <w:name w:val="Hyperlink"/>
    <w:basedOn w:val="DefaultParagraphFont"/>
    <w:uiPriority w:val="99"/>
    <w:unhideWhenUsed/>
    <w:rsid w:val="007C6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880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108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154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76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919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974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94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25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587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55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148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imsca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</dc:creator>
  <cp:keywords/>
  <dc:description/>
  <cp:lastModifiedBy>Imtiaz</cp:lastModifiedBy>
  <cp:revision>7</cp:revision>
  <dcterms:created xsi:type="dcterms:W3CDTF">2023-01-30T04:19:00Z</dcterms:created>
  <dcterms:modified xsi:type="dcterms:W3CDTF">2023-01-31T03:11:00Z</dcterms:modified>
</cp:coreProperties>
</file>