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3"/>
      </w:pPr>
      <w:r>
        <w:t>Controle de LEDs com Medição de Tempo de CPU e Simulação de Carga no FreeRTOS (Raspberry Pi Pico W)</w:t>
      </w:r>
    </w:p>
    <w:p>
      <w:pPr>
        <w:pStyle w:val="para3"/>
      </w:pPr>
      <w:r>
        <w:t>1) Tempo de execução sem carga (tarefas "leves")</w:t>
      </w:r>
    </w:p>
    <w:p>
      <w:r>
        <w:t>No Raspberry Pi Pico W, a operação básica de uma tarefa que apenas alterna o estado de um GPIO (acender ou apagar um LED) e imprime o tempo no terminal é extremamente rápida. Usando `get_absolute_time()` e `absolute_time_diff_us()`, observamos tempos de execução em torno de 2 a 5 microssegundos (us) para essas tarefas, sem nenhuma carga computacional adicional.</w:t>
      </w:r>
    </w:p>
    <w:p>
      <w:pPr>
        <w:pStyle w:val="para3"/>
      </w:pPr>
      <w:r>
        <w:t>2) Ativando simulação de carga computacional</w:t>
      </w:r>
    </w:p>
    <w:p>
      <w:r>
        <w:t>Para simular tarefas mais "pesadas", adicionamos laços de iteração vazios, que ocupam a CPU por alguns microssegundos. Isso nos permite medir e comparar a utilização efetiva da CPU.</w:t>
        <w:br w:type="textWrapping"/>
        <w:br w:type="textWrapping"/>
        <w:t>Ative as diretivas de carga:</w:t>
        <w:br w:type="textWrapping"/>
        <w:t>#define CARGA_LED11 55000</w:t>
        <w:br w:type="textWrapping"/>
        <w:t>#define CARGA_LED12 75000</w:t>
        <w:br w:type="textWrapping"/>
        <w:t>#define CARGA_LED13 80000</w:t>
        <w:br w:type="textWrapping"/>
        <w:br w:type="textWrapping"/>
        <w:t>E utilize a função:</w:t>
        <w:br w:type="textWrapping"/>
        <w:t>void carga_computacional(int ciclos) {</w:t>
        <w:br w:type="textWrapping"/>
        <w:t xml:space="preserve">    for (volatile int i = 0; i &lt; ciclos; i++) {</w:t>
        <w:br w:type="textWrapping"/>
        <w:t xml:space="preserve">        __asm volatile("");</w:t>
        <w:br w:type="textWrapping"/>
        <w:t xml:space="preserve">    }</w:t>
        <w:br w:type="textWrapping"/>
        <w:t>}</w:t>
      </w:r>
    </w:p>
    <w:p>
      <w:pPr>
        <w:pStyle w:val="para3"/>
      </w:pPr>
      <w:r>
        <w:t>3) Inserindo carga em cada tarefa</w:t>
      </w:r>
    </w:p>
    <w:p>
      <w:r>
        <w:t>Em cada uma das três tarefas, ativamos a simulação de carga com a chamada:</w:t>
        <w:br w:type="textWrapping"/>
        <w:t>carga_computacional(CARGA_LEDxx);</w:t>
        <w:br w:type="textWrapping"/>
        <w:t>Isso é feito logo após o gpio_put(), antes da medição de tempo final.</w:t>
      </w:r>
    </w:p>
    <w:p>
      <w:pPr>
        <w:pStyle w:val="para3"/>
      </w:pPr>
      <w:r>
        <w:t>4) Medindo o tempo de execução com carga</w:t>
      </w:r>
    </w:p>
    <w:p>
      <w:r>
        <w:t>Após ativar a carga, utilizamos get_absolute_time() antes e depois da alternância do LED e da carga. O tempo medido representa o tempo total de CPU ocupado pela tarefa em uma execução.</w:t>
        <w:br w:type="textWrapping"/>
        <w:br w:type="textWrapping"/>
        <w:t>Exemplo de saída esperada no terminal:</w:t>
        <w:br w:type="textWrapping"/>
        <w:t>LED11 - Tempo de CPU: 1450 us</w:t>
        <w:br w:type="textWrapping"/>
        <w:t>LED12 - Tempo de CPU: 1800 us</w:t>
        <w:br w:type="textWrapping"/>
        <w:t>LED13 - Tempo de CPU: 1950 us</w:t>
      </w:r>
    </w:p>
    <w:p>
      <w:pPr>
        <w:pStyle w:val="para3"/>
      </w:pPr>
      <w:r>
        <w:t>5) Cálculo da utilização do processador</w:t>
      </w:r>
    </w:p>
    <w:p>
      <w:r>
        <w:t>Com os tempos de CPU por tarefa e seus respectivos períodos (vTaskDelay), calculamos a utilização da CPU:</w:t>
        <w:br w:type="textWrapping"/>
        <w:br w:type="textWrapping"/>
        <w:t>U = Σ(Ci / Ti)</w:t>
        <w:br w:type="textWrapping"/>
        <w:br w:type="textWrapping"/>
        <w:t>Exemplo de cálculo:</w:t>
        <w:br w:type="textWrapping"/>
        <w:t>Tarefa      | Execução (Ci) | Período (Ti) | Utilização</w:t>
        <w:br w:type="textWrapping"/>
        <w:t>LED11       | 1,450 ms      | 500 ms        | 0,29%</w:t>
        <w:br w:type="textWrapping"/>
        <w:t>LED12       | 1,800 ms      | 700 ms        | 0,26%</w:t>
        <w:br w:type="textWrapping"/>
        <w:t>LED13       | 1,950 ms      | 900 ms        | 0,22%</w:t>
        <w:br w:type="textWrapping"/>
        <w:t>TOTAL       |               |               | 0,77%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800" w:top="1440" w:right="180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auto"/>
    <w:pitch w:val="default"/>
  </w:font>
  <w:font w:name="Cambria">
    <w:panose1 w:val="02040503050406030204"/>
    <w:charset w:val="00"/>
    <w:family w:val="auto"/>
    <w:pitch w:val="default"/>
  </w:font>
  <w:font w:name="ＭＳ 明朝">
    <w:panose1 w:val="02020603050405020304"/>
    <w:charset w:val="00"/>
    <w:family w:val="roman"/>
    <w:pitch w:val="default"/>
  </w:font>
  <w:font w:name="Calibri">
    <w:panose1 w:val="020F0502020204030204"/>
    <w:charset w:val="00"/>
    <w:family w:val="auto"/>
    <w:pitch w:val="default"/>
  </w:font>
  <w:font w:name="ＭＳ ゴシック">
    <w:panose1 w:val="020B0609070205080204"/>
    <w:charset w:val="00"/>
    <w:family w:val="modern"/>
    <w:pitch w:val="default"/>
  </w:font>
  <w:font w:name="Courier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Lista numerada 1"/>
    <w:lvl w:ilvl="0">
      <w:start w:val="1"/>
      <w:numFmt w:val="decimal"/>
      <w:suff w:val="tab"/>
      <w:lvlText w:val="%1."/>
      <w:lvlJc w:val="left"/>
      <w:pPr>
        <w:ind w:left="1440" w:hanging="0"/>
      </w:pPr>
    </w:lvl>
  </w:abstractNum>
  <w:abstractNum w:abstractNumId="2">
    <w:multiLevelType w:val="singleLevel"/>
    <w:name w:val="Lista numerada 2"/>
    <w:lvl w:ilvl="0">
      <w:start w:val="1"/>
      <w:numFmt w:val="decimal"/>
      <w:suff w:val="tab"/>
      <w:lvlText w:val="%1."/>
      <w:lvlJc w:val="left"/>
      <w:pPr>
        <w:ind w:left="1080" w:hanging="0"/>
      </w:pPr>
    </w:lvl>
  </w:abstractNum>
  <w:abstractNum w:abstractNumId="3">
    <w:multiLevelType w:val="singleLevel"/>
    <w:name w:val="Lista numerada 3"/>
    <w:lvl w:ilvl="0">
      <w:start w:val="1"/>
      <w:numFmt w:val="decimal"/>
      <w:pStyle w:val="para27"/>
      <w:suff w:val="tab"/>
      <w:lvlText w:val="%1."/>
      <w:lvlJc w:val="left"/>
      <w:pPr>
        <w:ind w:left="720" w:hanging="0"/>
      </w:pPr>
    </w:lvl>
  </w:abstractNum>
  <w:abstractNum w:abstractNumId="4">
    <w:multiLevelType w:val="singleLevel"/>
    <w:name w:val="Lista numerada 4"/>
    <w:lvl w:ilvl="0">
      <w:start w:val="1"/>
      <w:numFmt w:val="decimal"/>
      <w:pStyle w:val="para26"/>
      <w:suff w:val="tab"/>
      <w:lvlText w:val="%1."/>
      <w:lvlJc w:val="left"/>
      <w:pPr>
        <w:ind w:left="360" w:hanging="0"/>
      </w:pPr>
    </w:lvl>
  </w:abstractNum>
  <w:abstractNum w:abstractNumId="5">
    <w:multiLevelType w:val="singleLevel"/>
    <w:name w:val="Lista numerada 5"/>
    <w:lvl w:ilvl="0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</w:abstractNum>
  <w:abstractNum w:abstractNumId="6">
    <w:multiLevelType w:val="singleLevel"/>
    <w:name w:val="Lista numerada 6"/>
    <w:lvl w:ilvl="0">
      <w:numFmt w:val="bullet"/>
      <w:pStyle w:val="para24"/>
      <w:suff w:val="tab"/>
      <w:lvlText w:val=""/>
      <w:lvlJc w:val="left"/>
      <w:pPr>
        <w:ind w:left="720" w:hanging="0"/>
      </w:pPr>
      <w:rPr>
        <w:rFonts w:ascii="Symbol" w:hAnsi="Symbol"/>
      </w:rPr>
    </w:lvl>
  </w:abstractNum>
  <w:abstractNum w:abstractNumId="7">
    <w:multiLevelType w:val="singleLevel"/>
    <w:name w:val="Lista numerada 7"/>
    <w:lvl w:ilvl="0">
      <w:numFmt w:val="bullet"/>
      <w:pStyle w:val="para23"/>
      <w:suff w:val="tab"/>
      <w:lvlText w:val=""/>
      <w:lvlJc w:val="left"/>
      <w:pPr>
        <w:ind w:left="360" w:hanging="0"/>
      </w:pPr>
      <w:rPr>
        <w:rFonts w:ascii="Symbol" w:hAnsi="Symbol"/>
      </w:rPr>
    </w:lvl>
  </w:abstractNum>
  <w:abstractNum w:abstractNumId="8">
    <w:multiLevelType w:val="singleLevel"/>
    <w:name w:val="Lista numerada 8"/>
    <w:lvl w:ilvl="0">
      <w:start w:val="1"/>
      <w:numFmt w:val="decimal"/>
      <w:pStyle w:val="para25"/>
      <w:suff w:val="tab"/>
      <w:lvlText w:val="%1."/>
      <w:lvlJc w:val="left"/>
      <w:pPr>
        <w:ind w:left="0" w:hanging="0"/>
      </w:pPr>
    </w:lvl>
  </w:abstractNum>
  <w:abstractNum w:abstractNumId="9">
    <w:multiLevelType w:val="singleLevel"/>
    <w:name w:val="Lista numerada 9"/>
    <w:lvl w:ilvl="0">
      <w:numFmt w:val="bullet"/>
      <w:pStyle w:val="para22"/>
      <w:suff w:val="tab"/>
      <w:lvlText w:val=""/>
      <w:lvlJc w:val="left"/>
      <w:pPr>
        <w:ind w:left="0" w:hanging="0"/>
      </w:pPr>
      <w:rPr>
        <w:rFonts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54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387840500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 w:val="2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 w:val="2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Calibri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2</cp:revision>
  <dcterms:created xsi:type="dcterms:W3CDTF">2013-12-23T23:15:00Z</dcterms:created>
  <dcterms:modified xsi:type="dcterms:W3CDTF">2013-12-23T23:15:00Z</dcterms:modified>
</cp:coreProperties>
</file>