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10</w:t>
        <w:br/>
        <w:t>Chuẩn hóa đường dẫn từ Windows sang Linux</w:t>
      </w:r>
    </w:p>
    <w:p>
      <w:r>
        <w:t>Dự án CineBook • Session 02</w:t>
      </w:r>
    </w:p>
    <w:p>
      <w:r>
        <w:t>Bài làm đề xuất dùng thư viện xử lý đường dẫn và một thư mục gốc được xác định rõ để CineBook chạy ổn định trên Windows và Ubuntu. Giải pháp này phù hợp với dự án có hàng nghìn đường dẫn và giảm công sửa đổi khi tiếp tục chuyển môi trường.</w:t>
      </w:r>
    </w:p>
    <w:p>
      <w:pPr>
        <w:pStyle w:val="Heading1"/>
      </w:pPr>
      <w:r>
        <w:t>1 Phân tích vấn đề</w:t>
      </w:r>
    </w:p>
    <w:p>
      <w:r>
        <w:t>Windows thường biểu diễn đường dẫn bằng dấu gạch chéo ngược (\), ví dụ C:\CineBook\images\poster.jpg. Linux dùng dấu gạch chéo xuôi (/) và thư mục gốc /, ví dụ /srv/cinebook/images/poster.jpg; không sử dụng ký hiệu ổ đĩa C: như Windows.</w:t>
      </w:r>
    </w:p>
    <w:p>
      <w:r>
        <w:t>Đường dẫn được code cứng có thể chứa cả tên ổ đĩa, tên người dùng và thư mục chỉ tồn tại trên máy cũ. Vì vậy, chỉ đổi dấu phân cách chưa đủ để bảo đảm chương trình tìm đúng file trên Ubuntu. Linux thường phân biệt chữ hoa và chữ thường: poster.JPG có thể khác poster.jpg. Quyền đọc file và thư mục làm việc hiện tại cũng ảnh hưởng đến việc truy cập.</w:t>
      </w:r>
    </w:p>
    <w:p>
      <w:pPr>
        <w:pStyle w:val="Heading1"/>
      </w:pPr>
      <w:r>
        <w:t>2 Hai giải pháp xử lý</w:t>
      </w:r>
    </w:p>
    <w:p>
      <w:pPr>
        <w:pStyle w:val="Heading2"/>
      </w:pPr>
      <w:r>
        <w:t>Giải pháp 1 Đổi thủ công dấu phân cách</w:t>
      </w:r>
    </w:p>
    <w:p>
      <w:r>
        <w:t>Rà soát từng đường dẫn trong code, thay dấu \ bằng / và sửa các phần phụ thuộc Windows. Ví dụ, chuyển đường dẫn ảnh sang images/poster.jpg khi chương trình thực sự sử dụng thư mục gốc dự án làm thư mục làm việc. Không thay thế toàn bộ một cách mù quáng vì dấu \ còn có thể thuộc chuỗi escape hoặc biểu thức chính quy.</w:t>
      </w:r>
    </w:p>
    <w:p>
      <w:r>
        <w:t>Nhiều API trên Windows chấp nhận dấu /, nhưng không phải mọi công cụ đều xử lý giống nhau. Cần kiểm tra từng vị trí sử dụng. C:/CineBook/images/poster.jpg vẫn không phải đường dẫn phù hợp trên Ubuntu.</w:t>
      </w:r>
    </w:p>
    <w:p>
      <w:pPr>
        <w:pStyle w:val="Heading2"/>
      </w:pPr>
      <w:r>
        <w:t>Giải pháp 2 Dùng thư viện xử lý đường dẫn</w:t>
      </w:r>
    </w:p>
    <w:p>
      <w:r>
        <w:t>Lưu các thành phần tương đối như images và poster.jpg; dùng thư viện để ghép với thư mục gốc dự án hoặc thư mục dữ liệu cấu hình cho từng môi trường. Python có pathlib hoặc os.path.join; Node.js có path.join. Thư viện lựa chọn cách biểu diễn đường dẫn theo hệ điều hành đang chạy.</w:t>
      </w:r>
    </w:p>
    <w:p>
      <w:r>
        <w:t>Đường dẫn tương đối phụ thuộc vào một điểm gốc. Thư viện không tự biết thư mục gốc dự án, không tự chuyển C: sang thư mục Linux và không tự sửa tên file sai. Cần xác định rõ điểm gốc và giữ cấu trúc thư mục khi triển khai.</w:t>
      </w:r>
    </w:p>
    <w:p>
      <w:r>
        <w:br w:type="page"/>
      </w:r>
    </w:p>
    <w:p>
      <w:pPr>
        <w:pStyle w:val="Heading1"/>
      </w:pPr>
      <w:r>
        <w:t>3 So sánh hai giải pháp</w:t>
      </w:r>
    </w:p>
    <w:tbl>
      <w:tblPr>
        <w:tblW w:type="auto" w:w="0"/>
        <w:tblLayout w:type="fixed"/>
        <w:tblLook w:firstColumn="1" w:firstRow="1" w:lastColumn="0" w:lastRow="0" w:noHBand="0" w:noVBand="1" w:val="04A0"/>
      </w:tblPr>
      <w:tblGrid>
        <w:gridCol w:w="1656"/>
        <w:gridCol w:w="3816"/>
        <w:gridCol w:w="4464"/>
      </w:tblGrid>
      <w:tr>
        <w:trPr>
          <w:cantSplit/>
          <w:tblHeader/>
        </w:trPr>
        <w:tc>
          <w:tcPr>
            <w:tcW w:type="dxa" w:w="1656"/>
            <w:vAlign w:val="center"/>
            <w:tcBorders>
              <w:top w:val="single" w:sz="4" w:color="D9D9D9"/>
              <w:left w:val="single" w:sz="4" w:color="D9D9D9"/>
              <w:bottom w:val="single" w:sz="4" w:color="D9D9D9"/>
              <w:right w:val="single" w:sz="4" w:color="D9D9D9"/>
            </w:tcBorders>
            <w:shd w:fill="E7EDF4"/>
          </w:tcPr>
          <w:p>
            <w:pPr>
              <w:spacing w:after="100" w:before="100"/>
            </w:pPr>
            <w:r>
              <w:rPr>
                <w:b/>
                <w:sz w:val="22"/>
              </w:rPr>
              <w:t>Tiêu chí</w:t>
            </w:r>
          </w:p>
        </w:tc>
        <w:tc>
          <w:tcPr>
            <w:tcW w:type="dxa" w:w="3816"/>
            <w:vAlign w:val="center"/>
            <w:tcBorders>
              <w:top w:val="single" w:sz="4" w:color="D9D9D9"/>
              <w:left w:val="single" w:sz="4" w:color="D9D9D9"/>
              <w:bottom w:val="single" w:sz="4" w:color="D9D9D9"/>
              <w:right w:val="single" w:sz="4" w:color="D9D9D9"/>
            </w:tcBorders>
            <w:shd w:fill="E7EDF4"/>
          </w:tcPr>
          <w:p>
            <w:pPr>
              <w:spacing w:after="100" w:before="100"/>
            </w:pPr>
            <w:r>
              <w:rPr>
                <w:b/>
                <w:sz w:val="22"/>
              </w:rPr>
              <w:t>Đổi thủ công</w:t>
            </w:r>
          </w:p>
        </w:tc>
        <w:tc>
          <w:tcPr>
            <w:tcW w:type="dxa" w:w="4464"/>
            <w:vAlign w:val="center"/>
            <w:tcBorders>
              <w:top w:val="single" w:sz="4" w:color="D9D9D9"/>
              <w:left w:val="single" w:sz="4" w:color="D9D9D9"/>
              <w:bottom w:val="single" w:sz="4" w:color="D9D9D9"/>
              <w:right w:val="single" w:sz="4" w:color="D9D9D9"/>
            </w:tcBorders>
            <w:shd w:fill="E7EDF4"/>
          </w:tcPr>
          <w:p>
            <w:pPr>
              <w:spacing w:after="100" w:before="100"/>
            </w:pPr>
            <w:r>
              <w:rPr>
                <w:b/>
                <w:sz w:val="22"/>
              </w:rPr>
              <w:t>Dùng thư viện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2"/>
              </w:rPr>
              <w:t>Ưu điểm</w:t>
            </w:r>
          </w:p>
        </w:tc>
        <w:tc>
          <w:tcPr>
            <w:tcW w:type="dxa" w:w="3816"/>
            <w:vAlign w:val="center"/>
            <w:tcBorders>
              <w:top w:val="single" w:sz="4" w:color="D9D9D9"/>
              <w:left w:val="single" w:sz="4" w:color="D9D9D9"/>
              <w:bottom w:val="single" w:sz="4" w:color="D9D9D9"/>
              <w:right w:val="single" w:sz="4" w:color="D9D9D9"/>
            </w:tcBorders>
          </w:tcPr>
          <w:p>
            <w:pPr>
              <w:spacing w:after="100" w:before="100"/>
            </w:pPr>
            <w:r>
              <w:rPr>
                <w:b w:val="0"/>
                <w:sz w:val="22"/>
              </w:rPr>
              <w:t>Dễ hiểu; sửa nhanh khi chỉ có vài đường dẫn.</w:t>
            </w:r>
          </w:p>
        </w:tc>
        <w:tc>
          <w:tcPr>
            <w:tcW w:type="dxa" w:w="4464"/>
            <w:vAlign w:val="center"/>
            <w:tcBorders>
              <w:top w:val="single" w:sz="4" w:color="D9D9D9"/>
              <w:left w:val="single" w:sz="4" w:color="D9D9D9"/>
              <w:bottom w:val="single" w:sz="4" w:color="D9D9D9"/>
              <w:right w:val="single" w:sz="4" w:color="D9D9D9"/>
            </w:tcBorders>
          </w:tcPr>
          <w:p>
            <w:pPr>
              <w:spacing w:after="100" w:before="100"/>
            </w:pPr>
            <w:r>
              <w:rPr>
                <w:b w:val="0"/>
                <w:sz w:val="22"/>
              </w:rPr>
              <w:t>Ghép đường dẫn theo OS; tái sử dụng và tập trung quy tắc.</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2"/>
              </w:rPr>
              <w:t>Nhược điểm</w:t>
            </w:r>
          </w:p>
        </w:tc>
        <w:tc>
          <w:tcPr>
            <w:tcW w:type="dxa" w:w="3816"/>
            <w:vAlign w:val="center"/>
            <w:tcBorders>
              <w:top w:val="single" w:sz="4" w:color="D9D9D9"/>
              <w:left w:val="single" w:sz="4" w:color="D9D9D9"/>
              <w:bottom w:val="single" w:sz="4" w:color="D9D9D9"/>
              <w:right w:val="single" w:sz="4" w:color="D9D9D9"/>
            </w:tcBorders>
          </w:tcPr>
          <w:p>
            <w:pPr>
              <w:spacing w:after="100" w:before="100"/>
            </w:pPr>
            <w:r>
              <w:rPr>
                <w:b w:val="0"/>
                <w:sz w:val="22"/>
              </w:rPr>
              <w:t>Tốn công; dễ bỏ sót hoặc sửa nhầm chuỗi.</w:t>
            </w:r>
          </w:p>
        </w:tc>
        <w:tc>
          <w:tcPr>
            <w:tcW w:type="dxa" w:w="4464"/>
            <w:vAlign w:val="center"/>
            <w:tcBorders>
              <w:top w:val="single" w:sz="4" w:color="D9D9D9"/>
              <w:left w:val="single" w:sz="4" w:color="D9D9D9"/>
              <w:bottom w:val="single" w:sz="4" w:color="D9D9D9"/>
              <w:right w:val="single" w:sz="4" w:color="D9D9D9"/>
            </w:tcBorders>
          </w:tcPr>
          <w:p>
            <w:pPr>
              <w:spacing w:after="100" w:before="100"/>
            </w:pPr>
            <w:r>
              <w:rPr>
                <w:b w:val="0"/>
                <w:sz w:val="22"/>
              </w:rPr>
              <w:t>Cần sửa cách tạo đường dẫn và xác định thư mục gốc.</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2"/>
              </w:rPr>
              <w:t>Rủi ro</w:t>
            </w:r>
          </w:p>
        </w:tc>
        <w:tc>
          <w:tcPr>
            <w:tcW w:type="dxa" w:w="3816"/>
            <w:vAlign w:val="center"/>
            <w:tcBorders>
              <w:top w:val="single" w:sz="4" w:color="D9D9D9"/>
              <w:left w:val="single" w:sz="4" w:color="D9D9D9"/>
              <w:bottom w:val="single" w:sz="4" w:color="D9D9D9"/>
              <w:right w:val="single" w:sz="4" w:color="D9D9D9"/>
            </w:tcBorders>
          </w:tcPr>
          <w:p>
            <w:pPr>
              <w:spacing w:after="100" w:before="100"/>
            </w:pPr>
            <w:r>
              <w:rPr>
                <w:b w:val="0"/>
                <w:sz w:val="22"/>
              </w:rPr>
              <w:t>Còn tên ổ đĩa, tên người dùng; dễ nhầm escape và chữ hoa thường.</w:t>
            </w:r>
          </w:p>
        </w:tc>
        <w:tc>
          <w:tcPr>
            <w:tcW w:type="dxa" w:w="4464"/>
            <w:vAlign w:val="center"/>
            <w:tcBorders>
              <w:top w:val="single" w:sz="4" w:color="D9D9D9"/>
              <w:left w:val="single" w:sz="4" w:color="D9D9D9"/>
              <w:bottom w:val="single" w:sz="4" w:color="D9D9D9"/>
              <w:right w:val="single" w:sz="4" w:color="D9D9D9"/>
            </w:tcBorders>
          </w:tcPr>
          <w:p>
            <w:pPr>
              <w:spacing w:after="100" w:before="100"/>
            </w:pPr>
            <w:r>
              <w:rPr>
                <w:b w:val="0"/>
                <w:sz w:val="22"/>
              </w:rPr>
              <w:t>Vẫn lỗi nếu gốc, tên file, quyền truy cập hoặc dữ liệu triển khai không đúng.</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2"/>
              </w:rPr>
              <w:t>Hàng nghìn đường dẫn</w:t>
            </w:r>
          </w:p>
        </w:tc>
        <w:tc>
          <w:tcPr>
            <w:tcW w:type="dxa" w:w="3816"/>
            <w:vAlign w:val="center"/>
            <w:tcBorders>
              <w:top w:val="single" w:sz="4" w:color="D9D9D9"/>
              <w:left w:val="single" w:sz="4" w:color="D9D9D9"/>
              <w:bottom w:val="single" w:sz="4" w:color="D9D9D9"/>
              <w:right w:val="single" w:sz="4" w:color="D9D9D9"/>
            </w:tcBorders>
          </w:tcPr>
          <w:p>
            <w:pPr>
              <w:spacing w:after="100" w:before="100"/>
            </w:pPr>
            <w:r>
              <w:rPr>
                <w:b w:val="0"/>
                <w:sz w:val="22"/>
              </w:rPr>
              <w:t>Khó rà soát và duy trì tính nhất quán.</w:t>
            </w:r>
          </w:p>
        </w:tc>
        <w:tc>
          <w:tcPr>
            <w:tcW w:type="dxa" w:w="4464"/>
            <w:vAlign w:val="center"/>
            <w:tcBorders>
              <w:top w:val="single" w:sz="4" w:color="D9D9D9"/>
              <w:left w:val="single" w:sz="4" w:color="D9D9D9"/>
              <w:bottom w:val="single" w:sz="4" w:color="D9D9D9"/>
              <w:right w:val="single" w:sz="4" w:color="D9D9D9"/>
            </w:tcBorders>
          </w:tcPr>
          <w:p>
            <w:pPr>
              <w:spacing w:after="100" w:before="100"/>
            </w:pPr>
            <w:r>
              <w:rPr>
                <w:b w:val="0"/>
                <w:sz w:val="22"/>
              </w:rPr>
              <w:t>Phù hợp khi dùng hàm chung và chuyển đổi theo từng nhóm.</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2"/>
              </w:rPr>
              <w:t>Bảo trì</w:t>
            </w:r>
          </w:p>
        </w:tc>
        <w:tc>
          <w:tcPr>
            <w:tcW w:type="dxa" w:w="3816"/>
            <w:vAlign w:val="center"/>
            <w:tcBorders>
              <w:top w:val="single" w:sz="4" w:color="D9D9D9"/>
              <w:left w:val="single" w:sz="4" w:color="D9D9D9"/>
              <w:bottom w:val="single" w:sz="4" w:color="D9D9D9"/>
              <w:right w:val="single" w:sz="4" w:color="D9D9D9"/>
            </w:tcBorders>
          </w:tcPr>
          <w:p>
            <w:pPr>
              <w:spacing w:after="100" w:before="100"/>
            </w:pPr>
            <w:r>
              <w:rPr>
                <w:b w:val="0"/>
                <w:sz w:val="22"/>
              </w:rPr>
              <w:t>Phải sửa lại nhiều vị trí khi môi trường thay đổi.</w:t>
            </w:r>
          </w:p>
        </w:tc>
        <w:tc>
          <w:tcPr>
            <w:tcW w:type="dxa" w:w="4464"/>
            <w:vAlign w:val="center"/>
            <w:tcBorders>
              <w:top w:val="single" w:sz="4" w:color="D9D9D9"/>
              <w:left w:val="single" w:sz="4" w:color="D9D9D9"/>
              <w:bottom w:val="single" w:sz="4" w:color="D9D9D9"/>
              <w:right w:val="single" w:sz="4" w:color="D9D9D9"/>
            </w:tcBorders>
          </w:tcPr>
          <w:p>
            <w:pPr>
              <w:spacing w:after="100" w:before="100"/>
            </w:pPr>
            <w:r>
              <w:rPr>
                <w:b w:val="0"/>
                <w:sz w:val="22"/>
              </w:rPr>
              <w:t>Đổi cấu hình gốc tại một nơi; phần tương đối được giữ nguyên.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2"/>
              </w:rPr>
              <w:t>Nhiều hệ điều hành</w:t>
            </w:r>
          </w:p>
        </w:tc>
        <w:tc>
          <w:tcPr>
            <w:tcW w:type="dxa" w:w="3816"/>
            <w:vAlign w:val="center"/>
            <w:tcBorders>
              <w:top w:val="single" w:sz="4" w:color="D9D9D9"/>
              <w:left w:val="single" w:sz="4" w:color="D9D9D9"/>
              <w:bottom w:val="single" w:sz="4" w:color="D9D9D9"/>
              <w:right w:val="single" w:sz="4" w:color="D9D9D9"/>
            </w:tcBorders>
          </w:tcPr>
          <w:p>
            <w:pPr>
              <w:spacing w:after="100" w:before="100"/>
            </w:pPr>
            <w:r>
              <w:rPr>
                <w:b w:val="0"/>
                <w:sz w:val="22"/>
              </w:rPr>
              <w:t>Phụ thuộc từng API và công cụ; phải kiểm tra lại.</w:t>
            </w:r>
          </w:p>
        </w:tc>
        <w:tc>
          <w:tcPr>
            <w:tcW w:type="dxa" w:w="4464"/>
            <w:vAlign w:val="center"/>
            <w:tcBorders>
              <w:top w:val="single" w:sz="4" w:color="D9D9D9"/>
              <w:left w:val="single" w:sz="4" w:color="D9D9D9"/>
              <w:bottom w:val="single" w:sz="4" w:color="D9D9D9"/>
              <w:right w:val="single" w:sz="4" w:color="D9D9D9"/>
            </w:tcBorders>
          </w:tcPr>
          <w:p>
            <w:pPr>
              <w:spacing w:after="100" w:before="100"/>
            </w:pPr>
            <w:r>
              <w:rPr>
                <w:b w:val="0"/>
                <w:sz w:val="22"/>
              </w:rPr>
              <w:t>Thư viện chuẩn hỗ trợ OS hiện tại; vẫn cần kiểm thử thực tế.</w:t>
            </w:r>
          </w:p>
        </w:tc>
      </w:tr>
    </w:tbl>
    <w:p/>
    <w:p>
      <w:pPr>
        <w:pStyle w:val="Heading1"/>
      </w:pPr>
      <w:r>
        <w:t>4 Lựa chọn giải pháp tối ưu</w:t>
      </w:r>
    </w:p>
    <w:p>
      <w:r>
        <w:t>Chọn giải pháp 2 vì CineBook có số lượng lớn đường dẫn và cần vận hành trên nhiều môi trường. Hàm xử lý chung giúp giảm lặp code, thống nhất cách ghép đường dẫn và giảm lỗi khi sửa đổi. Cấu hình thư mục gốc tách khỏi code giúp triển khai linh hoạt hơn.</w:t>
      </w:r>
    </w:p>
    <w:p>
      <w:r>
        <w:t>Giải pháp này xử lý tốt tính di động và khả năng bảo trì, nhưng vẫn phải chuẩn hóa tên file, đóng gói đủ dữ liệu và kiểm tra quyền trên Linux. Đối với URL trong HTML, luôn dùng dấu /; không dùng hàm ghép đường dẫn filesystem của Windows để tạo URL.</w:t>
      </w:r>
    </w:p>
    <w:p>
      <w:r>
        <w:br w:type="page"/>
      </w:r>
    </w:p>
    <w:p>
      <w:pPr>
        <w:pStyle w:val="Heading1"/>
      </w:pPr>
      <w:r>
        <w:t>5 Các bước triển khai</w:t>
      </w:r>
    </w:p>
    <w:p>
      <w:r>
        <w:rPr>
          <w:b/>
        </w:rPr>
        <w:t xml:space="preserve">Bước 1 Kiểm kê và sao lưu. </w:t>
      </w:r>
      <w:r>
        <w:t>Tạo nhánh Git hoặc bản sao lưu. Tìm các chuỗi có C:, D:, dấu \ và đường dẫn ảnh, cấu hình, dữ liệu. Phân biệt đường dẫn filesystem, URL và chuỗi escape trước khi sửa.</w:t>
      </w:r>
    </w:p>
    <w:p>
      <w:r>
        <w:rPr>
          <w:b/>
        </w:rPr>
        <w:t xml:space="preserve">Bước 2 Chuẩn hóa cấu trúc và tên file. </w:t>
      </w:r>
      <w:r>
        <w:t>Giữ cấu trúc dự án thống nhất; đặt tên không dấu, không khoảng trắng, viết thường. Kiểm tra tên và đuôi file thực tế, ví dụ images/poster.jpg.</w:t>
      </w:r>
    </w:p>
    <w:p>
      <w:r>
        <w:rPr>
          <w:b/>
        </w:rPr>
        <w:t xml:space="preserve">Bước 3 Xác định thư mục gốc. </w:t>
      </w:r>
      <w:r>
        <w:t>Với tài nguyên đi kèm ứng dụng, xác định gốc từ vị trí file code. Với dữ liệu đặt bên ngoài, lấy gốc từ cấu hình hoặc biến môi trường cho từng máy. Không phụ thuộc đường dẫn của tài khoản cá nhân.</w:t>
      </w:r>
    </w:p>
    <w:p>
      <w:r>
        <w:rPr>
          <w:b/>
        </w:rPr>
        <w:t xml:space="preserve">Bước 4 Thay các đường dẫn code cứng. </w:t>
      </w:r>
      <w:r>
        <w:t>Dùng pathlib hoặc hàm chung để ghép các thành phần tương đối. Chuyển đổi theo từng nhóm chức năng; cập nhật mọi tham chiếu khi đổi tên file.</w:t>
      </w:r>
    </w:p>
    <w:p>
      <w:r>
        <w:rPr>
          <w:b/>
        </w:rPr>
        <w:t xml:space="preserve">Bước 5 Kiểm thử trên Windows và Ubuntu. </w:t>
      </w:r>
      <w:r>
        <w:t>Chạy chương trình từ thư mục dự án và từ một thư mục làm việc khác. Kiểm tra ảnh, file cấu hình và dữ liệu; thử trường hợp thiếu file, sai chữ hoa thường và thiếu quyền đọc. Xác nhận dữ liệu đã được đưa lên server.</w:t>
      </w:r>
    </w:p>
    <w:p>
      <w:r>
        <w:rPr>
          <w:b/>
        </w:rPr>
        <w:t xml:space="preserve">Bước 6 Triển khai và theo dõi. </w:t>
      </w:r>
      <w:r>
        <w:t>Triển khai bản đã kiểm thử. Khi thiếu file hoặc không đủ quyền, ghi log rõ đường dẫn và nguyên nhân để xử lý; tránh để ứng dụng hỏng mà không có thông báo. Theo dõi chức năng liên quan sau chuyển đổi.</w:t>
      </w:r>
    </w:p>
    <w:p>
      <w:pPr>
        <w:pStyle w:val="Heading1"/>
      </w:pPr>
      <w:r>
        <w:t>6 Ví dụ triển khai bằng Python</w:t>
      </w:r>
    </w:p>
    <w:p>
      <w:r>
        <w:t>Giả sử app.py nằm ở thư mục gốc CineBook, ngang hàng với images. Tài nguyên được lưu bằng các thành phần tương đối và ghép với vị trí app.py:</w:t>
      </w:r>
    </w:p>
    <w:p>
      <w:pPr>
        <w:spacing w:after="160"/>
      </w:pPr>
      <w:r>
        <w:rPr>
          <w:rFonts w:ascii="DejaVu Sans Mono" w:hAnsi="DejaVu Sans Mono" w:eastAsia="DejaVu Sans Mono" w:cs="DejaVu Sans Mono"/>
          <w:sz w:val="20"/>
        </w:rPr>
        <w:t>from pathlib import Path</w:t>
        <w:br/>
        <w:br/>
        <w:t>BASE_DIR = Path(__file__).resolve().parent</w:t>
        <w:br/>
        <w:t>image_relative = Path("images") / "poster.jpg"</w:t>
        <w:br/>
        <w:t>image_path = BASE_DIR / image_relative</w:t>
        <w:br/>
        <w:br/>
        <w:t>if not image_path.is_file():</w:t>
        <w:br/>
        <w:t xml:space="preserve">    raise FileNotFoundError(f"Khong tim thay anh: {image_path}")</w:t>
        <w:br/>
        <w:br/>
        <w:t>with image_path.open("rb") as image_file:</w:t>
        <w:br/>
        <w:t xml:space="preserve">    image_data = image_file.read()</w:t>
      </w:r>
    </w:p>
    <w:p>
      <w:r>
        <w:t>Path("images") / "poster.jpg" là đường dẫn tương đối. Khi ghép với BASE_DIR, chương trình tạo đường dẫn tuyệt đối phù hợp trên máy đang chạy, không chứa đường dẫn cá nhân được code cứng. Nếu app.py nằm trong thư mục con, phải điều chỉnh cách xác định BASE_DIR theo cấu trúc thực tế.</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