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97D"/>
          <w:sz w:val="48"/>
          <w:szCs w:val="48"/>
        </w:rPr>
        <w:t xml:space="preserve">BLE Mesh Group Control</w:t>
      </w:r>
    </w:p>
    <w:p>
      <w:pPr>
        <w:spacing w:after="40"/>
        <w:jc w:val="center"/>
      </w:pPr>
      <w:r>
        <w:rPr>
          <w:color w:val="595959"/>
          <w:sz w:val="24"/>
          <w:szCs w:val="24"/>
        </w:rPr>
        <w:t xml:space="preserve">MQTT Packet Reference &amp; User Guide</w:t>
      </w:r>
    </w:p>
    <w:p>
      <w:pPr>
        <w:spacing w:after="400"/>
        <w:jc w:val="center"/>
      </w:pPr>
      <w:r>
        <w:rPr>
          <w:color w:val="888888"/>
          <w:sz w:val="18"/>
          <w:szCs w:val="18"/>
        </w:rPr>
        <w:t xml:space="preserve">Unimation   |   Tue Sep 01 2026</w:t>
      </w:r>
    </w:p>
    <w:p>
      <w:pPr>
        <w:pBdr>
          <w:bottom w:val="single" w:color="1F497D" w:sz="8"/>
        </w:pBdr>
        <w:spacing w:after="120" w:before="400"/>
      </w:pPr>
      <w:r>
        <w:rPr>
          <w:b/>
          <w:bCs/>
          <w:color w:val="1F497D"/>
          <w:sz w:val="32"/>
          <w:szCs w:val="32"/>
        </w:rPr>
        <w:t xml:space="preserve">1. Overview</w:t>
      </w:r>
    </w:p>
    <w:p>
      <w:pPr>
        <w:spacing w:after="60" w:before="60"/>
      </w:pPr>
      <w:r>
        <w:rPr>
          <w:color w:val="1F1F1F"/>
          <w:sz w:val="20"/>
          <w:szCs w:val="20"/>
        </w:rPr>
        <w:t xml:space="preserve">Group control allows the cloud to manage multiple AC units simultaneously using a single command. Instead of sending individual commands to each node, the cloud assigns nodes (and optionally the gateway) to a group address and then sends one command to that address.</w:t>
      </w:r>
    </w:p>
    <w:p>
      <w:pPr>
        <w:spacing w:after="80" w:before="80"/>
      </w:pPr>
    </w:p>
    <w:p>
      <w:pPr>
        <w:spacing w:after="60" w:before="60"/>
      </w:pPr>
      <w:r>
        <w:rPr>
          <w:color w:val="1F1F1F"/>
          <w:sz w:val="20"/>
          <w:szCs w:val="20"/>
        </w:rPr>
        <w:t xml:space="preserve">There are three key operations:</w:t>
      </w:r>
    </w:p>
    <w:p>
      <w:pPr>
        <w:spacing w:after="40" w:before="40"/>
        <w:ind w:left="400"/>
      </w:pPr>
      <w:r>
        <w:rPr>
          <w:color w:val="1F1F1F"/>
          <w:sz w:val="20"/>
          <w:szCs w:val="20"/>
        </w:rPr>
        <w:t xml:space="preserve">•  Subscribe — add a device (gateway or node) to a group address</w:t>
      </w:r>
    </w:p>
    <w:p>
      <w:pPr>
        <w:spacing w:after="40" w:before="40"/>
        <w:ind w:left="400"/>
      </w:pPr>
      <w:r>
        <w:rPr>
          <w:color w:val="1F1F1F"/>
          <w:sz w:val="20"/>
          <w:szCs w:val="20"/>
        </w:rPr>
        <w:t xml:space="preserve">•  Unsubscribe — remove a device from a group address</w:t>
      </w:r>
    </w:p>
    <w:p>
      <w:pPr>
        <w:spacing w:after="40" w:before="40"/>
        <w:ind w:left="400"/>
      </w:pPr>
      <w:r>
        <w:rPr>
          <w:color w:val="1F1F1F"/>
          <w:sz w:val="20"/>
          <w:szCs w:val="20"/>
        </w:rPr>
        <w:t xml:space="preserve">•  Group AC Control — send an AC control command to all devices in a group</w:t>
      </w:r>
    </w:p>
    <w:p>
      <w:pPr>
        <w:spacing w:after="80" w:before="80"/>
      </w:pPr>
    </w:p>
    <w:p>
      <w:pPr>
        <w:spacing w:after="100" w:before="60"/>
      </w:pPr>
      <w:r>
        <w:rPr>
          <w:i/>
          <w:iCs/>
          <w:color w:val="595959"/>
          <w:sz w:val="18"/>
          <w:szCs w:val="18"/>
        </w:rPr>
        <w:t xml:space="preserve">ℹ  GroupAddr must be between 49152 (0xC000) and 65534 (0xFFFE). MQTT topic for commands: {GwySerNo}/command. MQTT topic for responses: {GwySerNo}/message.</w:t>
      </w:r>
    </w:p>
    <w:p>
      <w:pPr>
        <w:spacing w:after="80" w:before="80"/>
      </w:pPr>
    </w:p>
    <w:p>
      <w:pPr>
        <w:pBdr>
          <w:bottom w:val="single" w:color="1F497D" w:sz="8"/>
        </w:pBdr>
        <w:spacing w:after="120" w:before="400"/>
      </w:pPr>
      <w:r>
        <w:rPr>
          <w:b/>
          <w:bCs/>
          <w:color w:val="1F497D"/>
          <w:sz w:val="32"/>
          <w:szCs w:val="32"/>
        </w:rPr>
        <w:t xml:space="preserve">2. How Group Control Works</w:t>
      </w:r>
    </w:p>
    <w:p>
      <w:pPr>
        <w:spacing w:after="80" w:before="280"/>
      </w:pPr>
      <w:r>
        <w:rPr>
          <w:b/>
          <w:bCs/>
          <w:color w:val="1F497D"/>
          <w:sz w:val="26"/>
          <w:szCs w:val="26"/>
        </w:rPr>
        <w:t xml:space="preserve">2.1 Group Address</w:t>
      </w:r>
    </w:p>
    <w:p>
      <w:pPr>
        <w:spacing w:after="60" w:before="60"/>
      </w:pPr>
      <w:r>
        <w:rPr>
          <w:color w:val="1F1F1F"/>
          <w:sz w:val="20"/>
          <w:szCs w:val="20"/>
        </w:rPr>
        <w:t xml:space="preserve">A group address is a shared BLE Mesh address that multiple devices can listen on. When the gateway publishes a message to a group address, all devices subscribed to that group receive and process it simultaneously — a single BLE Mesh transmission reaches all members at once.</w:t>
      </w:r>
    </w:p>
    <w:p>
      <w:pPr>
        <w:spacing w:after="80" w:before="80"/>
      </w:pPr>
    </w:p>
    <w:p>
      <w:pPr>
        <w:spacing w:after="80" w:before="280"/>
      </w:pPr>
      <w:r>
        <w:rPr>
          <w:b/>
          <w:bCs/>
          <w:color w:val="1F497D"/>
          <w:sz w:val="26"/>
          <w:szCs w:val="26"/>
        </w:rPr>
        <w:t xml:space="preserve">2.2 Two Types of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shd w:fill="1F497D" w:val="clear"/>
          </w:tcPr>
          <w:p>
            <w:r>
              <w:rPr>
                <w:b/>
                <w:bCs/>
                <w:color w:val="FFFFFF"/>
                <w:sz w:val="18"/>
                <w:szCs w:val="18"/>
              </w:rPr>
              <w:t xml:space="preserve">Member Type</w:t>
            </w:r>
          </w:p>
        </w:tc>
        <w:tc>
          <w:tcPr>
            <w:tcW w:type="dxa" w:w="2000"/>
            <w:shd w:fill="1F497D" w:val="clear"/>
          </w:tcPr>
          <w:p>
            <w:r>
              <w:rPr>
                <w:b/>
                <w:bCs/>
                <w:color w:val="FFFFFF"/>
                <w:sz w:val="18"/>
                <w:szCs w:val="18"/>
              </w:rPr>
              <w:t xml:space="preserve">ElementAddr</w:t>
            </w:r>
          </w:p>
        </w:tc>
        <w:tc>
          <w:tcPr>
            <w:tcW w:type="dxa" w:w="5360"/>
            <w:shd w:fill="1F497D" w:val="clear"/>
          </w:tcPr>
          <w:p>
            <w:r>
              <w:rPr>
                <w:b/>
                <w:bCs/>
                <w:color w:val="FFFFFF"/>
                <w:sz w:val="18"/>
                <w:szCs w:val="18"/>
              </w:rPr>
              <w:t xml:space="preserve">Description</w:t>
            </w:r>
          </w:p>
        </w:tc>
      </w:tr>
      <w:tr>
        <w:tc>
          <w:tcPr>
            <w:tcW w:type="dxa" w:w="2000"/>
            <w:shd w:fill="FFFFFF" w:val="clear"/>
          </w:tcPr>
          <w:p>
            <w:r>
              <w:rPr>
                <w:rFonts w:ascii="Courier New" w:cs="Courier New" w:eastAsia="Courier New" w:hAnsi="Courier New"/>
                <w:b/>
                <w:bCs/>
                <w:color w:val="1F1F1F"/>
                <w:sz w:val="17"/>
                <w:szCs w:val="17"/>
              </w:rPr>
              <w:t xml:space="preserve">Gateway (GWY)</w:t>
            </w:r>
          </w:p>
        </w:tc>
        <w:tc>
          <w:tcPr>
            <w:tcW w:type="dxa" w:w="2000"/>
            <w:shd w:fill="FFFFFF" w:val="clear"/>
          </w:tcPr>
          <w:p>
            <w:r>
              <w:rPr>
                <w:b w:val="false"/>
                <w:bCs w:val="false"/>
                <w:color w:val="1F1F1F"/>
                <w:sz w:val="17"/>
                <w:szCs w:val="17"/>
              </w:rPr>
              <w:t xml:space="preserve">1</w:t>
            </w:r>
          </w:p>
        </w:tc>
        <w:tc>
          <w:tcPr>
            <w:tcW w:type="dxa" w:w="5360"/>
            <w:shd w:fill="FFFFFF" w:val="clear"/>
          </w:tcPr>
          <w:p>
            <w:r>
              <w:rPr>
                <w:b w:val="false"/>
                <w:bCs w:val="false"/>
                <w:color w:val="1F1F1F"/>
                <w:sz w:val="17"/>
                <w:szCs w:val="17"/>
              </w:rPr>
              <w:t xml:space="preserve">The gateway itself controls its own locally-connected AC via IR</w:t>
            </w:r>
          </w:p>
        </w:tc>
      </w:tr>
      <w:tr>
        <w:tc>
          <w:tcPr>
            <w:tcW w:type="dxa" w:w="2000"/>
            <w:shd w:fill="F2F2F2" w:val="clear"/>
          </w:tcPr>
          <w:p>
            <w:r>
              <w:rPr>
                <w:rFonts w:ascii="Courier New" w:cs="Courier New" w:eastAsia="Courier New" w:hAnsi="Courier New"/>
                <w:b/>
                <w:bCs/>
                <w:color w:val="1F1F1F"/>
                <w:sz w:val="17"/>
                <w:szCs w:val="17"/>
              </w:rPr>
              <w:t xml:space="preserve">Node (NODE)</w:t>
            </w:r>
          </w:p>
        </w:tc>
        <w:tc>
          <w:tcPr>
            <w:tcW w:type="dxa" w:w="2000"/>
            <w:shd w:fill="F2F2F2" w:val="clear"/>
          </w:tcPr>
          <w:p>
            <w:r>
              <w:rPr>
                <w:b w:val="false"/>
                <w:bCs w:val="false"/>
                <w:color w:val="1F1F1F"/>
                <w:sz w:val="17"/>
                <w:szCs w:val="17"/>
              </w:rPr>
              <w:t xml:space="preserve">5, 7, 9...</w:t>
            </w:r>
          </w:p>
        </w:tc>
        <w:tc>
          <w:tcPr>
            <w:tcW w:type="dxa" w:w="5360"/>
            <w:shd w:fill="F2F2F2" w:val="clear"/>
          </w:tcPr>
          <w:p>
            <w:r>
              <w:rPr>
                <w:b w:val="false"/>
                <w:bCs w:val="false"/>
                <w:color w:val="1F1F1F"/>
                <w:sz w:val="17"/>
                <w:szCs w:val="17"/>
              </w:rPr>
              <w:t xml:space="preserve">A BLE Mesh node that controls an AC via IR at its location</w:t>
            </w:r>
          </w:p>
        </w:tc>
      </w:tr>
    </w:tbl>
    <w:p>
      <w:pPr>
        <w:spacing w:after="80" w:before="80"/>
      </w:pPr>
    </w:p>
    <w:p>
      <w:pPr>
        <w:spacing w:after="80" w:before="280"/>
      </w:pPr>
      <w:r>
        <w:rPr>
          <w:b/>
          <w:bCs/>
          <w:color w:val="1F497D"/>
          <w:sz w:val="26"/>
          <w:szCs w:val="26"/>
        </w:rPr>
        <w:t xml:space="preserve">2.3 Subscribe vs Unsubscribe</w:t>
      </w:r>
    </w:p>
    <w:p>
      <w:pPr>
        <w:spacing w:after="60" w:before="60"/>
      </w:pPr>
      <w:r>
        <w:rPr>
          <w:color w:val="1F1F1F"/>
          <w:sz w:val="20"/>
          <w:szCs w:val="20"/>
        </w:rPr>
        <w:t xml:space="preserve">Subscribing a device to a group tells its BLE Mesh stack to listen on that group address. Unsubscribing removes it. The gateway maintains a group table in NVS flash that persists across reboots — so group memberships survive power cycles.</w:t>
      </w:r>
    </w:p>
    <w:p>
      <w:pPr>
        <w:spacing w:after="80" w:before="80"/>
      </w:pPr>
    </w:p>
    <w:p>
      <w:pPr>
        <w:spacing w:after="80" w:before="280"/>
      </w:pPr>
      <w:r>
        <w:rPr>
          <w:b/>
          <w:bCs/>
          <w:color w:val="1F497D"/>
          <w:sz w:val="26"/>
          <w:szCs w:val="26"/>
        </w:rPr>
        <w:t xml:space="preserve">2.4 Group AC Control — Two ACK Responses</w:t>
      </w:r>
    </w:p>
    <w:p>
      <w:pPr>
        <w:spacing w:after="60" w:before="60"/>
      </w:pPr>
      <w:r>
        <w:rPr>
          <w:color w:val="1F1F1F"/>
          <w:sz w:val="20"/>
          <w:szCs w:val="20"/>
        </w:rPr>
        <w:t xml:space="preserve">When a group AC control command is sent, the gateway sends back two separate ACK packets:</w:t>
      </w:r>
    </w:p>
    <w:p>
      <w:pPr>
        <w:spacing w:after="40" w:before="40"/>
        <w:ind w:left="400"/>
      </w:pPr>
      <w:r>
        <w:rPr>
          <w:color w:val="1F1F1F"/>
          <w:sz w:val="20"/>
          <w:szCs w:val="20"/>
        </w:rPr>
        <w:t xml:space="preserve">•  Immediate ACK (ID:119) — sent instantly after the gateway dispatches the BLE Mesh group message. Tells the cloud how many nodes the command was sent to.</w:t>
      </w:r>
    </w:p>
    <w:p>
      <w:pPr>
        <w:spacing w:after="40" w:before="40"/>
        <w:ind w:left="400"/>
      </w:pPr>
      <w:r>
        <w:rPr>
          <w:color w:val="1F1F1F"/>
          <w:sz w:val="20"/>
          <w:szCs w:val="20"/>
        </w:rPr>
        <w:t xml:space="preserve">•  Summary ACK (ID:120) — sent after all nodes confirm execution OR after a 10 second timeout. Shows exactly which nodes succeeded and which failed.</w:t>
      </w:r>
    </w:p>
    <w:p>
      <w:pPr>
        <w:spacing w:after="80" w:before="80"/>
      </w:pPr>
    </w:p>
    <w:p>
      <w:pPr>
        <w:spacing w:after="100" w:before="60"/>
      </w:pPr>
      <w:r>
        <w:rPr>
          <w:i/>
          <w:iCs/>
          <w:color w:val="595959"/>
          <w:sz w:val="18"/>
          <w:szCs w:val="18"/>
        </w:rPr>
        <w:t xml:space="preserve">ℹ  If the gateway itself is subscribed to the group, it executes the IR command locally before sending the BLE Mesh group message — so the gateway AC is controlled in the same operation.</w:t>
      </w:r>
    </w:p>
    <w:p>
      <w:pPr>
        <w:spacing w:after="80" w:before="80"/>
      </w:pPr>
    </w:p>
    <w:p>
      <w:pPr>
        <w:pBdr>
          <w:bottom w:val="single" w:color="1F497D" w:sz="8"/>
        </w:pBdr>
        <w:spacing w:after="120" w:before="400"/>
      </w:pPr>
      <w:r>
        <w:rPr>
          <w:b/>
          <w:bCs/>
          <w:color w:val="1F497D"/>
          <w:sz w:val="32"/>
          <w:szCs w:val="32"/>
        </w:rPr>
        <w:t xml:space="preserve">3. Subscribe to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Pr>
          <w:p>
            <w:pPr>
              <w:jc w:val="center"/>
            </w:pPr>
            <w:r>
              <w:rPr>
                <w:b/>
                <w:bCs/>
                <w:color w:val="1F497D"/>
                <w:sz w:val="22"/>
                <w:szCs w:val="22"/>
              </w:rPr>
              <w:t xml:space="preserve">3.1  Subscribe Gateway to Group  —  Cloud → Gateway  (ID:14)</w:t>
            </w:r>
          </w:p>
        </w:tc>
      </w:tr>
    </w:tbl>
    <w:p>
      <w:pPr>
        <w:spacing w:after="80" w:before="80"/>
      </w:pPr>
    </w:p>
    <w:p>
      <w:pPr>
        <w:spacing w:after="60" w:before="60"/>
      </w:pPr>
      <w:r>
        <w:rPr>
          <w:color w:val="1F1F1F"/>
          <w:sz w:val="20"/>
          <w:szCs w:val="20"/>
        </w:rPr>
        <w:t xml:space="preserve">Send this packet to subscribe the gateway itself to a group. Use ElementAddr: 1 (always 1 for the gateway). After this, group AC control commands to this group will also control the gateway's own AC.</w:t>
      </w:r>
    </w:p>
    <w:p>
      <w:pPr>
        <w:spacing w:after="80" w:before="80"/>
      </w:pPr>
    </w:p>
    <w:p>
      <w:pPr>
        <w:spacing w:after="60" w:before="200"/>
      </w:pPr>
      <w:r>
        <w:rPr>
          <w:b/>
          <w:bCs/>
          <w:color w:val="1F1F1F"/>
          <w:sz w:val="22"/>
          <w:szCs w:val="22"/>
        </w:rPr>
        <w:t xml:space="preserve">Request — Cloud publishes to {GwySerNo}/command:</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"GroupAddr": 49153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p>
      <w:pPr>
        <w:spacing w:after="60" w:before="200"/>
      </w:pPr>
      <w:r>
        <w:rPr>
          <w:b/>
          <w:bCs/>
          <w:color w:val="1F1F1F"/>
          <w:sz w:val="22"/>
          <w:szCs w:val="22"/>
        </w:rPr>
        <w:t xml:space="preserve">Response — Gateway publishes to {GwySerNo}/message (ID:16):</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16,</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"GwySerNo": "GWY00013",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"GroupAddr": 49153,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"ErrorCode":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"ErrorMsg": "SUCCESS"</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jc w:val="center"/>
            </w:pPr>
            <w:r>
              <w:rPr>
                <w:b/>
                <w:bCs/>
                <w:color w:val="1E6B2E"/>
                <w:sz w:val="22"/>
                <w:szCs w:val="22"/>
              </w:rPr>
              <w:t xml:space="preserve">3.2  Subscribe Node to Group  —  Cloud → Gateway → Node  (ID:114)</w:t>
            </w:r>
          </w:p>
        </w:tc>
      </w:tr>
    </w:tbl>
    <w:p>
      <w:pPr>
        <w:spacing w:after="80" w:before="80"/>
      </w:pPr>
    </w:p>
    <w:p>
      <w:pPr>
        <w:spacing w:after="60" w:before="60"/>
      </w:pPr>
      <w:r>
        <w:rPr>
          <w:color w:val="1F1F1F"/>
          <w:sz w:val="20"/>
          <w:szCs w:val="20"/>
        </w:rPr>
        <w:t xml:space="preserve">Send this packet to subscribe a specific BLE Mesh node to a group. The gateway forwards this to the node over BLE Mesh. The node subscribes its own model to the group address and confirms back to the gateway which then reports to the cloud.</w:t>
      </w:r>
    </w:p>
    <w:p>
      <w:pPr>
        <w:spacing w:after="80" w:before="80"/>
      </w:pPr>
    </w:p>
    <w:p>
      <w:pPr>
        <w:spacing w:after="60" w:before="200"/>
      </w:pPr>
      <w:r>
        <w:rPr>
          <w:b/>
          <w:bCs/>
          <w:color w:val="1F1F1F"/>
          <w:sz w:val="22"/>
          <w:szCs w:val="22"/>
        </w:rPr>
        <w:t xml:space="preserve">Request — Cloud publishes to {GwySerNo}/command:</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114,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5,</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"GroupAddr": 49153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p>
      <w:pPr>
        <w:spacing w:after="60" w:before="200"/>
      </w:pPr>
      <w:r>
        <w:rPr>
          <w:b/>
          <w:bCs/>
          <w:color w:val="1F1F1F"/>
          <w:sz w:val="22"/>
          <w:szCs w:val="22"/>
        </w:rPr>
        <w:t xml:space="preserve">Response — Gateway publishes to {GwySerNo}/message (ID:16):</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16,</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"GwySerNo": "GWY00013",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"NodeSerNo": "N00010",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5,</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"GroupAddr": 49153,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"RSSI_dBm": -35,</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"ErrorCode":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"ErrorMsg": "SUCCESS",</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"BleErrorCode":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p>
      <w:pPr>
        <w:spacing w:after="100" w:before="60"/>
      </w:pPr>
      <w:r>
        <w:rPr>
          <w:i/>
          <w:iCs/>
          <w:color w:val="595959"/>
          <w:sz w:val="18"/>
          <w:szCs w:val="18"/>
        </w:rPr>
        <w:t xml:space="preserve">ℹ  Both GWY subscribe (ID:14) and NODE subscribe (ID:114) return the same ACK packet ID:16. Use ElementAddr to distinguish — ElementAddr:1 means gateway, any other value means a node.</w:t>
      </w:r>
    </w:p>
    <w:p>
      <w:pPr>
        <w:spacing w:after="80" w:before="80"/>
      </w:pPr>
    </w:p>
    <w:p>
      <w:pPr>
        <w:pBdr>
          <w:bottom w:val="single" w:color="1F497D" w:sz="8"/>
        </w:pBdr>
        <w:spacing w:after="120" w:before="400"/>
      </w:pPr>
      <w:r>
        <w:rPr>
          <w:b/>
          <w:bCs/>
          <w:color w:val="1F497D"/>
          <w:sz w:val="32"/>
          <w:szCs w:val="32"/>
        </w:rPr>
        <w:t xml:space="preserve">4. Unsubscribe from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Pr>
          <w:p>
            <w:pPr>
              <w:jc w:val="center"/>
            </w:pPr>
            <w:r>
              <w:rPr>
                <w:b/>
                <w:bCs/>
                <w:color w:val="1F497D"/>
                <w:sz w:val="22"/>
                <w:szCs w:val="22"/>
              </w:rPr>
              <w:t xml:space="preserve">4.1  Unsubscribe Gateway from Group  —  Cloud → Gateway  (ID:15)</w:t>
            </w:r>
          </w:p>
        </w:tc>
      </w:tr>
    </w:tbl>
    <w:p>
      <w:pPr>
        <w:spacing w:after="80" w:before="80"/>
      </w:pPr>
    </w:p>
    <w:p>
      <w:pPr>
        <w:spacing w:after="60" w:before="60"/>
      </w:pPr>
      <w:r>
        <w:rPr>
          <w:color w:val="1F1F1F"/>
          <w:sz w:val="20"/>
          <w:szCs w:val="20"/>
        </w:rPr>
        <w:t xml:space="preserve">Removes the gateway from a group. After this, group AC control commands to this group will no longer affect the gateway's AC.</w:t>
      </w:r>
    </w:p>
    <w:p>
      <w:pPr>
        <w:spacing w:after="80" w:before="80"/>
      </w:pPr>
    </w:p>
    <w:p>
      <w:pPr>
        <w:spacing w:after="60" w:before="200"/>
      </w:pPr>
      <w:r>
        <w:rPr>
          <w:b/>
          <w:bCs/>
          <w:color w:val="1F1F1F"/>
          <w:sz w:val="22"/>
          <w:szCs w:val="22"/>
        </w:rPr>
        <w:t xml:space="preserve">Request:</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15,</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"GroupAddr": 49153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p>
      <w:pPr>
        <w:spacing w:after="60" w:before="200"/>
      </w:pPr>
      <w:r>
        <w:rPr>
          <w:b/>
          <w:bCs/>
          <w:color w:val="1F1F1F"/>
          <w:sz w:val="22"/>
          <w:szCs w:val="22"/>
        </w:rPr>
        <w:t xml:space="preserve">Response (ID:17):</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17,</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"GwySerNo": "GWY00013",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"GroupAddr": 49153,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"ErrorCode":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"ErrorMsg": "SUCCESS"</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val="clear"/>
          </w:tcPr>
          <w:p>
            <w:pPr>
              <w:jc w:val="center"/>
            </w:pPr>
            <w:r>
              <w:rPr>
                <w:b/>
                <w:bCs/>
                <w:color w:val="1E6B2E"/>
                <w:sz w:val="22"/>
                <w:szCs w:val="22"/>
              </w:rPr>
              <w:t xml:space="preserve">4.2  Unsubscribe Node from Group  —  Cloud → Gateway → Node  (ID:115)</w:t>
            </w:r>
          </w:p>
        </w:tc>
      </w:tr>
    </w:tbl>
    <w:p>
      <w:pPr>
        <w:spacing w:after="80" w:before="80"/>
      </w:pPr>
    </w:p>
    <w:p>
      <w:pPr>
        <w:spacing w:after="60" w:before="60"/>
      </w:pPr>
      <w:r>
        <w:rPr>
          <w:color w:val="1F1F1F"/>
          <w:sz w:val="20"/>
          <w:szCs w:val="20"/>
        </w:rPr>
        <w:t xml:space="preserve">Removes a specific node from a group. The gateway forwards this to the node over BLE Mesh. The node unsubscribes its model from the group address.</w:t>
      </w:r>
    </w:p>
    <w:p>
      <w:pPr>
        <w:spacing w:after="80" w:before="80"/>
      </w:pPr>
    </w:p>
    <w:p>
      <w:pPr>
        <w:spacing w:after="60" w:before="200"/>
      </w:pPr>
      <w:r>
        <w:rPr>
          <w:b/>
          <w:bCs/>
          <w:color w:val="1F1F1F"/>
          <w:sz w:val="22"/>
          <w:szCs w:val="22"/>
        </w:rPr>
        <w:t xml:space="preserve">Request:</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115,</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5,</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"GroupAddr": 49153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p>
      <w:pPr>
        <w:spacing w:after="100" w:before="60"/>
      </w:pPr>
      <w:r>
        <w:rPr>
          <w:i/>
          <w:iCs/>
          <w:color w:val="595959"/>
          <w:sz w:val="18"/>
          <w:szCs w:val="18"/>
        </w:rPr>
        <w:t xml:space="preserve">ℹ  Unsubscribe ACK uses ID:17 for both gateway and node unsubscribe, same as subscribe uses ID:16 for both.</w:t>
      </w:r>
    </w:p>
    <w:p>
      <w:pPr>
        <w:spacing w:after="80" w:before="80"/>
      </w:pPr>
    </w:p>
    <w:p>
      <w:pPr>
        <w:pBdr>
          <w:bottom w:val="single" w:color="1F497D" w:sz="8"/>
        </w:pBdr>
        <w:spacing w:after="120" w:before="400"/>
      </w:pPr>
      <w:r>
        <w:rPr>
          <w:b/>
          <w:bCs/>
          <w:color w:val="1F497D"/>
          <w:sz w:val="32"/>
          <w:szCs w:val="32"/>
        </w:rPr>
        <w:t xml:space="preserve">5. Group AC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E0" w:val="clear"/>
          </w:tcPr>
          <w:p>
            <w:pPr>
              <w:jc w:val="center"/>
            </w:pPr>
            <w:r>
              <w:rPr>
                <w:b/>
                <w:bCs/>
                <w:color w:val="7F3F00"/>
                <w:sz w:val="22"/>
                <w:szCs w:val="22"/>
              </w:rPr>
              <w:t xml:space="preserve">5.1  Group AC Control Command  —  Cloud → Gateway → All Members  (ID:118)</w:t>
            </w:r>
          </w:p>
        </w:tc>
      </w:tr>
    </w:tbl>
    <w:p>
      <w:pPr>
        <w:spacing w:after="80" w:before="80"/>
      </w:pPr>
    </w:p>
    <w:p>
      <w:pPr>
        <w:spacing w:after="60" w:before="60"/>
      </w:pPr>
      <w:r>
        <w:rPr>
          <w:color w:val="1F1F1F"/>
          <w:sz w:val="20"/>
          <w:szCs w:val="20"/>
        </w:rPr>
        <w:t xml:space="preserve">Sends an AC control command to all devices subscribed to the specified group address simultaneously. The gateway checks its group table — if it is subscribed, it controls its own AC first, then broadcasts the BLE Mesh group message to all subscribed nodes.</w:t>
      </w:r>
    </w:p>
    <w:p>
      <w:pPr>
        <w:spacing w:after="80" w:before="80"/>
      </w:pPr>
    </w:p>
    <w:p>
      <w:pPr>
        <w:spacing w:after="60" w:before="200"/>
      </w:pPr>
      <w:r>
        <w:rPr>
          <w:b/>
          <w:bCs/>
          <w:color w:val="1F1F1F"/>
          <w:sz w:val="22"/>
          <w:szCs w:val="22"/>
        </w:rPr>
        <w:t xml:space="preserve">Request — Cloud publishes to {GwySerNo}/command:</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118,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5,</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"GroupAddr": 49153,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"Power":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"Mode": "Cool",</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"FanSpeed":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"Temperature": 24,</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"SwingH":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"SwingV":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"OnTimer":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"OffTimer":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"Locking":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"TempLockUpLimit": 32,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"TempLockLowLimit": 18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p>
      <w:pPr>
        <w:spacing w:after="60" w:before="200"/>
      </w:pPr>
      <w:r>
        <w:rPr>
          <w:b/>
          <w:bCs/>
          <w:color w:val="1F1F1F"/>
          <w:sz w:val="22"/>
          <w:szCs w:val="22"/>
        </w:rPr>
        <w:t xml:space="preserve">Response 1 — Immediate ACK (ID:119) — sent within milliseconds:</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119,</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5,</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"GwySerNo": "GWY00013",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"GroupAddr": 49153,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"GwySubscribed":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"NodeCount":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"ErrorCode":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"ErrorMsg": "SUCCESS"</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shd w:fill="1F497D" w:val="clear"/>
          </w:tcPr>
          <w:p>
            <w:r>
              <w:rPr>
                <w:b/>
                <w:bCs/>
                <w:color w:val="FFFFFF"/>
                <w:sz w:val="18"/>
                <w:szCs w:val="18"/>
              </w:rPr>
              <w:t xml:space="preserve">Field</w:t>
            </w:r>
          </w:p>
        </w:tc>
        <w:tc>
          <w:tcPr>
            <w:tcW w:type="dxa" w:w="800"/>
            <w:shd w:fill="1F497D" w:val="clear"/>
          </w:tcPr>
          <w:p>
            <w:r>
              <w:rPr>
                <w:b/>
                <w:bCs/>
                <w:color w:val="FFFFFF"/>
                <w:sz w:val="18"/>
                <w:szCs w:val="18"/>
              </w:rPr>
              <w:t xml:space="preserve">Type</w:t>
            </w:r>
          </w:p>
        </w:tc>
        <w:tc>
          <w:tcPr>
            <w:tcW w:type="dxa" w:w="6160"/>
            <w:shd w:fill="1F497D" w:val="clear"/>
          </w:tcPr>
          <w:p>
            <w:r>
              <w:rPr>
                <w:b/>
                <w:bCs/>
                <w:color w:val="FFFFFF"/>
                <w:sz w:val="18"/>
                <w:szCs w:val="18"/>
              </w:rPr>
              <w:t xml:space="preserve">Description</w:t>
            </w:r>
          </w:p>
        </w:tc>
      </w:tr>
      <w:tr>
        <w:tc>
          <w:tcPr>
            <w:tcW w:type="dxa" w:w="2400"/>
            <w:shd w:fill="FFFFFF" w:val="clear"/>
          </w:tcPr>
          <w:p>
            <w:r>
              <w:rPr>
                <w:rFonts w:ascii="Courier New" w:cs="Courier New" w:eastAsia="Courier New" w:hAnsi="Courier New"/>
                <w:b/>
                <w:bCs/>
                <w:color w:val="1F1F1F"/>
                <w:sz w:val="17"/>
                <w:szCs w:val="17"/>
              </w:rPr>
              <w:t xml:space="preserve">GwySubscribed</w:t>
            </w:r>
          </w:p>
        </w:tc>
        <w:tc>
          <w:tcPr>
            <w:tcW w:type="dxa" w:w="800"/>
            <w:shd w:fill="FFFFFF" w:val="clear"/>
          </w:tcPr>
          <w:p>
            <w:r>
              <w:rPr>
                <w:b w:val="false"/>
                <w:bCs w:val="false"/>
                <w:color w:val="1F1F1F"/>
                <w:sz w:val="17"/>
                <w:szCs w:val="17"/>
              </w:rPr>
              <w:t xml:space="preserve">int</w:t>
            </w:r>
          </w:p>
        </w:tc>
        <w:tc>
          <w:tcPr>
            <w:tcW w:type="dxa" w:w="6160"/>
            <w:shd w:fill="FFFFFF" w:val="clear"/>
          </w:tcPr>
          <w:p>
            <w:r>
              <w:rPr>
                <w:b w:val="false"/>
                <w:bCs w:val="false"/>
                <w:color w:val="1F1F1F"/>
                <w:sz w:val="17"/>
                <w:szCs w:val="17"/>
              </w:rPr>
              <w:t xml:space="preserve">1 if gateway was in this group and executed locally, 0 if not</w:t>
            </w:r>
          </w:p>
        </w:tc>
      </w:tr>
      <w:tr>
        <w:tc>
          <w:tcPr>
            <w:tcW w:type="dxa" w:w="2400"/>
            <w:shd w:fill="F2F2F2" w:val="clear"/>
          </w:tcPr>
          <w:p>
            <w:r>
              <w:rPr>
                <w:rFonts w:ascii="Courier New" w:cs="Courier New" w:eastAsia="Courier New" w:hAnsi="Courier New"/>
                <w:b/>
                <w:bCs/>
                <w:color w:val="1F1F1F"/>
                <w:sz w:val="17"/>
                <w:szCs w:val="17"/>
              </w:rPr>
              <w:t xml:space="preserve">NodeCount</w:t>
            </w:r>
          </w:p>
        </w:tc>
        <w:tc>
          <w:tcPr>
            <w:tcW w:type="dxa" w:w="800"/>
            <w:shd w:fill="F2F2F2" w:val="clear"/>
          </w:tcPr>
          <w:p>
            <w:r>
              <w:rPr>
                <w:b w:val="false"/>
                <w:bCs w:val="false"/>
                <w:color w:val="1F1F1F"/>
                <w:sz w:val="17"/>
                <w:szCs w:val="17"/>
              </w:rPr>
              <w:t xml:space="preserve">int</w:t>
            </w:r>
          </w:p>
        </w:tc>
        <w:tc>
          <w:tcPr>
            <w:tcW w:type="dxa" w:w="6160"/>
            <w:shd w:fill="F2F2F2" w:val="clear"/>
          </w:tcPr>
          <w:p>
            <w:r>
              <w:rPr>
                <w:b w:val="false"/>
                <w:bCs w:val="false"/>
                <w:color w:val="1F1F1F"/>
                <w:sz w:val="17"/>
                <w:szCs w:val="17"/>
              </w:rPr>
              <w:t xml:space="preserve">Number of BLE Mesh nodes the command was sent to (excludes gateway)</w:t>
            </w:r>
          </w:p>
        </w:tc>
      </w:tr>
    </w:tbl>
    <w:p>
      <w:pPr>
        <w:spacing w:after="80" w:before="80"/>
      </w:pPr>
    </w:p>
    <w:p>
      <w:pPr>
        <w:spacing w:after="60" w:before="200"/>
      </w:pPr>
      <w:r>
        <w:rPr>
          <w:b/>
          <w:bCs/>
          <w:color w:val="1F1F1F"/>
          <w:sz w:val="22"/>
          <w:szCs w:val="22"/>
        </w:rPr>
        <w:t xml:space="preserve">Response 2 — Summary ACK (ID:120) — sent after all nodes respond or 10s timeout:</w:t>
      </w:r>
    </w:p>
    <w:p>
      <w:pPr>
        <w:spacing w:after="60" w:before="60"/>
      </w:pPr>
      <w:r>
        <w:rPr>
          <w:color w:val="1F1F1F"/>
          <w:sz w:val="20"/>
          <w:szCs w:val="20"/>
        </w:rPr>
        <w:t xml:space="preserve">Success case — all nodes confirmed:</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120,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"GwySerNo": "GWY00013",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"GroupAddr": 49153,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"Seq":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"GwySubscribed":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"ExpectedNodes":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"ReceivedAcks":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"FailedCount": 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"FailedNodes":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p>
      <w:pPr>
        <w:spacing w:after="60" w:before="60"/>
      </w:pPr>
      <w:r>
        <w:rPr>
          <w:color w:val="1F1F1F"/>
          <w:sz w:val="20"/>
          <w:szCs w:val="20"/>
        </w:rPr>
        <w:t xml:space="preserve">Partial failure case — one node did not respond:</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120,</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"GwySerNo": "GWY00013",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"GroupAddr": 49153,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"Seq":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"GwySubscribed":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"ExpectedNodes":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"ReceivedAcks": 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"FailedCount":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"FailedNodes": [9]</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shd w:fill="1F497D" w:val="clear"/>
          </w:tcPr>
          <w:p>
            <w:r>
              <w:rPr>
                <w:b/>
                <w:bCs/>
                <w:color w:val="FFFFFF"/>
                <w:sz w:val="18"/>
                <w:szCs w:val="18"/>
              </w:rPr>
              <w:t xml:space="preserve">Field</w:t>
            </w:r>
          </w:p>
        </w:tc>
        <w:tc>
          <w:tcPr>
            <w:tcW w:type="dxa" w:w="800"/>
            <w:shd w:fill="1F497D" w:val="clear"/>
          </w:tcPr>
          <w:p>
            <w:r>
              <w:rPr>
                <w:b/>
                <w:bCs/>
                <w:color w:val="FFFFFF"/>
                <w:sz w:val="18"/>
                <w:szCs w:val="18"/>
              </w:rPr>
              <w:t xml:space="preserve">Type</w:t>
            </w:r>
          </w:p>
        </w:tc>
        <w:tc>
          <w:tcPr>
            <w:tcW w:type="dxa" w:w="6160"/>
            <w:shd w:fill="1F497D" w:val="clear"/>
          </w:tcPr>
          <w:p>
            <w:r>
              <w:rPr>
                <w:b/>
                <w:bCs/>
                <w:color w:val="FFFFFF"/>
                <w:sz w:val="18"/>
                <w:szCs w:val="18"/>
              </w:rPr>
              <w:t xml:space="preserve">Description</w:t>
            </w:r>
          </w:p>
        </w:tc>
      </w:tr>
      <w:tr>
        <w:tc>
          <w:tcPr>
            <w:tcW w:type="dxa" w:w="2400"/>
            <w:shd w:fill="FFFFFF" w:val="clear"/>
          </w:tcPr>
          <w:p>
            <w:r>
              <w:rPr>
                <w:rFonts w:ascii="Courier New" w:cs="Courier New" w:eastAsia="Courier New" w:hAnsi="Courier New"/>
                <w:b/>
                <w:bCs/>
                <w:color w:val="1F1F1F"/>
                <w:sz w:val="17"/>
                <w:szCs w:val="17"/>
              </w:rPr>
              <w:t xml:space="preserve">Seq</w:t>
            </w:r>
          </w:p>
        </w:tc>
        <w:tc>
          <w:tcPr>
            <w:tcW w:type="dxa" w:w="800"/>
            <w:shd w:fill="FFFFFF" w:val="clear"/>
          </w:tcPr>
          <w:p>
            <w:r>
              <w:rPr>
                <w:b w:val="false"/>
                <w:bCs w:val="false"/>
                <w:color w:val="1F1F1F"/>
                <w:sz w:val="17"/>
                <w:szCs w:val="17"/>
              </w:rPr>
              <w:t xml:space="preserve">int</w:t>
            </w:r>
          </w:p>
        </w:tc>
        <w:tc>
          <w:tcPr>
            <w:tcW w:type="dxa" w:w="6160"/>
            <w:shd w:fill="FFFFFF" w:val="clear"/>
          </w:tcPr>
          <w:p>
            <w:r>
              <w:rPr>
                <w:b w:val="false"/>
                <w:bCs w:val="false"/>
                <w:color w:val="1F1F1F"/>
                <w:sz w:val="17"/>
                <w:szCs w:val="17"/>
              </w:rPr>
              <w:t xml:space="preserve">Sequence number matching this command — use to correlate with Immediate ACK</w:t>
            </w:r>
          </w:p>
        </w:tc>
      </w:tr>
      <w:tr>
        <w:tc>
          <w:tcPr>
            <w:tcW w:type="dxa" w:w="2400"/>
            <w:shd w:fill="F2F2F2" w:val="clear"/>
          </w:tcPr>
          <w:p>
            <w:r>
              <w:rPr>
                <w:rFonts w:ascii="Courier New" w:cs="Courier New" w:eastAsia="Courier New" w:hAnsi="Courier New"/>
                <w:b/>
                <w:bCs/>
                <w:color w:val="1F1F1F"/>
                <w:sz w:val="17"/>
                <w:szCs w:val="17"/>
              </w:rPr>
              <w:t xml:space="preserve">GwySubscribed</w:t>
            </w:r>
          </w:p>
        </w:tc>
        <w:tc>
          <w:tcPr>
            <w:tcW w:type="dxa" w:w="800"/>
            <w:shd w:fill="F2F2F2" w:val="clear"/>
          </w:tcPr>
          <w:p>
            <w:r>
              <w:rPr>
                <w:b w:val="false"/>
                <w:bCs w:val="false"/>
                <w:color w:val="1F1F1F"/>
                <w:sz w:val="17"/>
                <w:szCs w:val="17"/>
              </w:rPr>
              <w:t xml:space="preserve">int</w:t>
            </w:r>
          </w:p>
        </w:tc>
        <w:tc>
          <w:tcPr>
            <w:tcW w:type="dxa" w:w="6160"/>
            <w:shd w:fill="F2F2F2" w:val="clear"/>
          </w:tcPr>
          <w:p>
            <w:r>
              <w:rPr>
                <w:b w:val="false"/>
                <w:bCs w:val="false"/>
                <w:color w:val="1F1F1F"/>
                <w:sz w:val="17"/>
                <w:szCs w:val="17"/>
              </w:rPr>
              <w:t xml:space="preserve">1 if gateway was in group and executed locally</w:t>
            </w:r>
          </w:p>
        </w:tc>
      </w:tr>
      <w:tr>
        <w:tc>
          <w:tcPr>
            <w:tcW w:type="dxa" w:w="2400"/>
            <w:shd w:fill="FFFFFF" w:val="clear"/>
          </w:tcPr>
          <w:p>
            <w:r>
              <w:rPr>
                <w:rFonts w:ascii="Courier New" w:cs="Courier New" w:eastAsia="Courier New" w:hAnsi="Courier New"/>
                <w:b/>
                <w:bCs/>
                <w:color w:val="1F1F1F"/>
                <w:sz w:val="17"/>
                <w:szCs w:val="17"/>
              </w:rPr>
              <w:t xml:space="preserve">ExpectedNodes</w:t>
            </w:r>
          </w:p>
        </w:tc>
        <w:tc>
          <w:tcPr>
            <w:tcW w:type="dxa" w:w="800"/>
            <w:shd w:fill="FFFFFF" w:val="clear"/>
          </w:tcPr>
          <w:p>
            <w:r>
              <w:rPr>
                <w:b w:val="false"/>
                <w:bCs w:val="false"/>
                <w:color w:val="1F1F1F"/>
                <w:sz w:val="17"/>
                <w:szCs w:val="17"/>
              </w:rPr>
              <w:t xml:space="preserve">int</w:t>
            </w:r>
          </w:p>
        </w:tc>
        <w:tc>
          <w:tcPr>
            <w:tcW w:type="dxa" w:w="6160"/>
            <w:shd w:fill="FFFFFF" w:val="clear"/>
          </w:tcPr>
          <w:p>
            <w:r>
              <w:rPr>
                <w:b w:val="false"/>
                <w:bCs w:val="false"/>
                <w:color w:val="1F1F1F"/>
                <w:sz w:val="17"/>
                <w:szCs w:val="17"/>
              </w:rPr>
              <w:t xml:space="preserve">Total node count the command was sent to</w:t>
            </w:r>
          </w:p>
        </w:tc>
      </w:tr>
      <w:tr>
        <w:tc>
          <w:tcPr>
            <w:tcW w:type="dxa" w:w="2400"/>
            <w:shd w:fill="F2F2F2" w:val="clear"/>
          </w:tcPr>
          <w:p>
            <w:r>
              <w:rPr>
                <w:rFonts w:ascii="Courier New" w:cs="Courier New" w:eastAsia="Courier New" w:hAnsi="Courier New"/>
                <w:b/>
                <w:bCs/>
                <w:color w:val="1F1F1F"/>
                <w:sz w:val="17"/>
                <w:szCs w:val="17"/>
              </w:rPr>
              <w:t xml:space="preserve">ReceivedAcks</w:t>
            </w:r>
          </w:p>
        </w:tc>
        <w:tc>
          <w:tcPr>
            <w:tcW w:type="dxa" w:w="800"/>
            <w:shd w:fill="F2F2F2" w:val="clear"/>
          </w:tcPr>
          <w:p>
            <w:r>
              <w:rPr>
                <w:b w:val="false"/>
                <w:bCs w:val="false"/>
                <w:color w:val="1F1F1F"/>
                <w:sz w:val="17"/>
                <w:szCs w:val="17"/>
              </w:rPr>
              <w:t xml:space="preserve">int</w:t>
            </w:r>
          </w:p>
        </w:tc>
        <w:tc>
          <w:tcPr>
            <w:tcW w:type="dxa" w:w="6160"/>
            <w:shd w:fill="F2F2F2" w:val="clear"/>
          </w:tcPr>
          <w:p>
            <w:r>
              <w:rPr>
                <w:b w:val="false"/>
                <w:bCs w:val="false"/>
                <w:color w:val="1F1F1F"/>
                <w:sz w:val="17"/>
                <w:szCs w:val="17"/>
              </w:rPr>
              <w:t xml:space="preserve">Number of nodes that confirmed execution</w:t>
            </w:r>
          </w:p>
        </w:tc>
      </w:tr>
      <w:tr>
        <w:tc>
          <w:tcPr>
            <w:tcW w:type="dxa" w:w="2400"/>
            <w:shd w:fill="FFFFFF" w:val="clear"/>
          </w:tcPr>
          <w:p>
            <w:r>
              <w:rPr>
                <w:rFonts w:ascii="Courier New" w:cs="Courier New" w:eastAsia="Courier New" w:hAnsi="Courier New"/>
                <w:b/>
                <w:bCs/>
                <w:color w:val="1F1F1F"/>
                <w:sz w:val="17"/>
                <w:szCs w:val="17"/>
              </w:rPr>
              <w:t xml:space="preserve">FailedCount</w:t>
            </w:r>
          </w:p>
        </w:tc>
        <w:tc>
          <w:tcPr>
            <w:tcW w:type="dxa" w:w="800"/>
            <w:shd w:fill="FFFFFF" w:val="clear"/>
          </w:tcPr>
          <w:p>
            <w:r>
              <w:rPr>
                <w:b w:val="false"/>
                <w:bCs w:val="false"/>
                <w:color w:val="1F1F1F"/>
                <w:sz w:val="17"/>
                <w:szCs w:val="17"/>
              </w:rPr>
              <w:t xml:space="preserve">int</w:t>
            </w:r>
          </w:p>
        </w:tc>
        <w:tc>
          <w:tcPr>
            <w:tcW w:type="dxa" w:w="6160"/>
            <w:shd w:fill="FFFFFF" w:val="clear"/>
          </w:tcPr>
          <w:p>
            <w:r>
              <w:rPr>
                <w:b w:val="false"/>
                <w:bCs w:val="false"/>
                <w:color w:val="1F1F1F"/>
                <w:sz w:val="17"/>
                <w:szCs w:val="17"/>
              </w:rPr>
              <w:t xml:space="preserve">Number of nodes that failed or did not respond within 10 seconds</w:t>
            </w:r>
          </w:p>
        </w:tc>
      </w:tr>
      <w:tr>
        <w:tc>
          <w:tcPr>
            <w:tcW w:type="dxa" w:w="2400"/>
            <w:shd w:fill="F2F2F2" w:val="clear"/>
          </w:tcPr>
          <w:p>
            <w:r>
              <w:rPr>
                <w:rFonts w:ascii="Courier New" w:cs="Courier New" w:eastAsia="Courier New" w:hAnsi="Courier New"/>
                <w:b/>
                <w:bCs/>
                <w:color w:val="1F1F1F"/>
                <w:sz w:val="17"/>
                <w:szCs w:val="17"/>
              </w:rPr>
              <w:t xml:space="preserve">FailedNodes</w:t>
            </w:r>
          </w:p>
        </w:tc>
        <w:tc>
          <w:tcPr>
            <w:tcW w:type="dxa" w:w="800"/>
            <w:shd w:fill="F2F2F2" w:val="clear"/>
          </w:tcPr>
          <w:p>
            <w:r>
              <w:rPr>
                <w:b w:val="false"/>
                <w:bCs w:val="false"/>
                <w:color w:val="1F1F1F"/>
                <w:sz w:val="17"/>
                <w:szCs w:val="17"/>
              </w:rPr>
              <w:t xml:space="preserve">array</w:t>
            </w:r>
          </w:p>
        </w:tc>
        <w:tc>
          <w:tcPr>
            <w:tcW w:type="dxa" w:w="6160"/>
            <w:shd w:fill="F2F2F2" w:val="clear"/>
          </w:tcPr>
          <w:p>
            <w:r>
              <w:rPr>
                <w:b w:val="false"/>
                <w:bCs w:val="false"/>
                <w:color w:val="1F1F1F"/>
                <w:sz w:val="17"/>
                <w:szCs w:val="17"/>
              </w:rPr>
              <w:t xml:space="preserve">ElementAddr values of nodes that failed — empty array if all succeeded</w:t>
            </w:r>
          </w:p>
        </w:tc>
      </w:tr>
    </w:tbl>
    <w:p>
      <w:pPr>
        <w:spacing w:after="80" w:before="80"/>
      </w:pPr>
    </w:p>
    <w:p>
      <w:pPr>
        <w:spacing w:after="100" w:before="60"/>
      </w:pPr>
      <w:r>
        <w:rPr>
          <w:i/>
          <w:iCs/>
          <w:color w:val="595959"/>
          <w:sz w:val="18"/>
          <w:szCs w:val="18"/>
        </w:rPr>
        <w:t xml:space="preserve">ℹ  Multiple consecutive group commands are tracked independently using the Seq number. Each command gets its own Summary ACK even if another command was sent before the first one completed.</w:t>
      </w:r>
    </w:p>
    <w:p>
      <w:pPr>
        <w:spacing w:after="80" w:before="80"/>
      </w:pPr>
    </w:p>
    <w:p>
      <w:pPr>
        <w:pBdr>
          <w:bottom w:val="single" w:color="1F497D" w:sz="8"/>
        </w:pBdr>
        <w:spacing w:after="120" w:before="400"/>
      </w:pPr>
      <w:r>
        <w:rPr>
          <w:b/>
          <w:bCs/>
          <w:color w:val="1F497D"/>
          <w:sz w:val="32"/>
          <w:szCs w:val="32"/>
        </w:rPr>
        <w:t xml:space="preserve">6. Query Current Group Table</w:t>
      </w:r>
    </w:p>
    <w:p>
      <w:pPr>
        <w:spacing w:after="60" w:before="60"/>
      </w:pPr>
      <w:r>
        <w:rPr>
          <w:color w:val="1F1F1F"/>
          <w:sz w:val="20"/>
          <w:szCs w:val="20"/>
        </w:rPr>
        <w:t xml:space="preserve">Send this packet to get the full list of all group subscriptions currently stored on the gateway. The gateway also publishes this automatically every time it reconnects to MQTT so the cloud can sync its local state.</w:t>
      </w:r>
    </w:p>
    <w:p>
      <w:pPr>
        <w:spacing w:after="80" w:before="80"/>
      </w:pPr>
    </w:p>
    <w:p>
      <w:pPr>
        <w:spacing w:after="60" w:before="200"/>
      </w:pPr>
      <w:r>
        <w:rPr>
          <w:b/>
          <w:bCs/>
          <w:color w:val="1F1F1F"/>
          <w:sz w:val="22"/>
          <w:szCs w:val="22"/>
        </w:rPr>
        <w:t xml:space="preserve">Request (ID:18) — Cloud publishes to {GwySerNo}/command:</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p>
      <w:pPr>
        <w:spacing w:after="60" w:before="200"/>
      </w:pPr>
      <w:r>
        <w:rPr>
          <w:b/>
          <w:bCs/>
          <w:color w:val="1F1F1F"/>
          <w:sz w:val="22"/>
          <w:szCs w:val="22"/>
        </w:rPr>
        <w:t xml:space="preserve">Response (ID:18) — Gateway publishes to {GwySerNo}/message: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"JsonPacketID": 18,</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"MsgSeqNo": 1,</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"GwySerNo": "GWY00013",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"GroupCount": 2,</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"Groups":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"GroupAddr": 49153,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"MemberCount": 3,</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"Members":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1, "Type": "GWY"},</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5, "Type": "NODE"},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{"ElementAddr": 7, "Type": "NODE"}</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  ]</w:t>
      </w:r>
    </w:p>
    <w:p>
      <w:pPr>
        <w:pBdr>
          <w:left w:val="single" w:color="1F497D" w:sz="16"/>
        </w:pBdr>
        <w:shd w:fill="F0F4FF" w:val="clear"/>
        <w:spacing w:after="20" w:before="20"/>
        <w:ind w:left="200"/>
      </w:pPr>
      <w:r>
        <w:rPr>
          <w:rFonts w:ascii="Courier New" w:cs="Courier New" w:eastAsia="Courier New" w:hAnsi="Courier New"/>
          <w:color w:val="2E4057"/>
          <w:sz w:val="16"/>
          <w:szCs w:val="16"/>
        </w:rPr>
        <w:t xml:space="preserve">}</w:t>
      </w:r>
    </w:p>
    <w:p>
      <w:pPr>
        <w:spacing w:after="80" w:before="80"/>
      </w:pPr>
    </w:p>
    <w:p>
      <w:pPr>
        <w:spacing w:after="100" w:before="60"/>
      </w:pPr>
      <w:r>
        <w:rPr>
          <w:i/>
          <w:iCs/>
          <w:color w:val="595959"/>
          <w:sz w:val="18"/>
          <w:szCs w:val="18"/>
        </w:rPr>
        <w:t xml:space="preserve">ℹ  Use this after a gateway reconnect or on cloud startup to sync your local group table with the gateway's persisted state.</w:t>
      </w:r>
    </w:p>
    <w:p>
      <w:pPr>
        <w:spacing w:after="80" w:before="80"/>
      </w:pPr>
    </w:p>
    <w:p>
      <w:pPr>
        <w:pBdr>
          <w:bottom w:val="single" w:color="1F497D" w:sz="8"/>
        </w:pBdr>
        <w:spacing w:after="120" w:before="400"/>
      </w:pPr>
      <w:r>
        <w:rPr>
          <w:b/>
          <w:bCs/>
          <w:color w:val="1F497D"/>
          <w:sz w:val="32"/>
          <w:szCs w:val="32"/>
        </w:rPr>
        <w:t xml:space="preserve">7. Packet ID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160"/>
        <w:gridCol w:w="3500"/>
      </w:tblGrid>
      <w:tr>
        <w:tc>
          <w:tcPr>
            <w:tcW w:type="dxa" w:w="500"/>
            <w:shd w:fill="1F497D" w:val="clear"/>
          </w:tcPr>
          <w:p>
            <w:r>
              <w:rPr>
                <w:b/>
                <w:bCs/>
                <w:color w:val="FFFFFF"/>
                <w:sz w:val="18"/>
                <w:szCs w:val="18"/>
              </w:rPr>
              <w:t xml:space="preserve">ID</w:t>
            </w:r>
          </w:p>
        </w:tc>
        <w:tc>
          <w:tcPr>
            <w:tcW w:type="dxa" w:w="3200"/>
            <w:shd w:fill="1F497D" w:val="clear"/>
          </w:tcPr>
          <w:p>
            <w:r>
              <w:rPr>
                <w:b/>
                <w:bCs/>
                <w:color w:val="FFFFFF"/>
                <w:sz w:val="18"/>
                <w:szCs w:val="18"/>
              </w:rPr>
              <w:t xml:space="preserve">Name</w:t>
            </w:r>
          </w:p>
        </w:tc>
        <w:tc>
          <w:tcPr>
            <w:tcW w:type="dxa" w:w="2160"/>
            <w:shd w:fill="1F497D" w:val="clear"/>
          </w:tcPr>
          <w:p>
            <w:r>
              <w:rPr>
                <w:b/>
                <w:bCs/>
                <w:color w:val="FFFFFF"/>
                <w:sz w:val="18"/>
                <w:szCs w:val="18"/>
              </w:rPr>
              <w:t xml:space="preserve">Direction</w:t>
            </w:r>
          </w:p>
        </w:tc>
        <w:tc>
          <w:tcPr>
            <w:tcW w:type="dxa" w:w="3500"/>
            <w:shd w:fill="1F497D" w:val="clear"/>
          </w:tcPr>
          <w:p>
            <w:r>
              <w:rPr>
                <w:b/>
                <w:bCs/>
                <w:color w:val="FFFFFF"/>
                <w:sz w:val="18"/>
                <w:szCs w:val="18"/>
              </w:rPr>
              <w:t xml:space="preserve">Description</w:t>
            </w:r>
          </w:p>
        </w:tc>
      </w:tr>
      <w:tr>
        <w:tc>
          <w:tcPr>
            <w:tcW w:type="dxa" w:w="500"/>
            <w:shd w:fill="FFFFFF" w:val="clear"/>
          </w:tcPr>
          <w:p>
            <w:r>
              <w:rPr>
                <w:rFonts w:ascii="Courier New" w:cs="Courier New" w:eastAsia="Courier New" w:hAnsi="Courier New"/>
                <w:b/>
                <w:bCs/>
                <w:color w:val="1F1F1F"/>
                <w:sz w:val="17"/>
                <w:szCs w:val="17"/>
              </w:rPr>
              <w:t xml:space="preserve">14</w:t>
            </w:r>
          </w:p>
        </w:tc>
        <w:tc>
          <w:tcPr>
            <w:tcW w:type="dxa" w:w="3200"/>
            <w:shd w:fill="FFFFFF" w:val="clear"/>
          </w:tcPr>
          <w:p>
            <w:r>
              <w:rPr>
                <w:b w:val="false"/>
                <w:bCs w:val="false"/>
                <w:color w:val="1F1F1F"/>
                <w:sz w:val="17"/>
                <w:szCs w:val="17"/>
              </w:rPr>
              <w:t xml:space="preserve">GWY_GROUP_SUB_PACKET</w:t>
            </w:r>
          </w:p>
        </w:tc>
        <w:tc>
          <w:tcPr>
            <w:tcW w:type="dxa" w:w="2160"/>
            <w:shd w:fill="FFFFFF" w:val="clear"/>
          </w:tcPr>
          <w:p>
            <w:r>
              <w:rPr>
                <w:b w:val="false"/>
                <w:bCs w:val="false"/>
                <w:color w:val="1F1F1F"/>
                <w:sz w:val="17"/>
                <w:szCs w:val="17"/>
              </w:rPr>
              <w:t xml:space="preserve">Cloud → Gateway</w:t>
            </w:r>
          </w:p>
        </w:tc>
        <w:tc>
          <w:tcPr>
            <w:tcW w:type="dxa" w:w="3500"/>
            <w:shd w:fill="FFFFFF" w:val="clear"/>
          </w:tcPr>
          <w:p>
            <w:r>
              <w:rPr>
                <w:b w:val="false"/>
                <w:bCs w:val="false"/>
                <w:color w:val="1F1F1F"/>
                <w:sz w:val="17"/>
                <w:szCs w:val="17"/>
              </w:rPr>
              <w:t xml:space="preserve">Subscribe gateway to group</w:t>
            </w:r>
          </w:p>
        </w:tc>
      </w:tr>
      <w:tr>
        <w:tc>
          <w:tcPr>
            <w:tcW w:type="dxa" w:w="500"/>
            <w:shd w:fill="F2F2F2" w:val="clear"/>
          </w:tcPr>
          <w:p>
            <w:r>
              <w:rPr>
                <w:rFonts w:ascii="Courier New" w:cs="Courier New" w:eastAsia="Courier New" w:hAnsi="Courier New"/>
                <w:b/>
                <w:bCs/>
                <w:color w:val="1F1F1F"/>
                <w:sz w:val="17"/>
                <w:szCs w:val="17"/>
              </w:rPr>
              <w:t xml:space="preserve">15</w:t>
            </w:r>
          </w:p>
        </w:tc>
        <w:tc>
          <w:tcPr>
            <w:tcW w:type="dxa" w:w="3200"/>
            <w:shd w:fill="F2F2F2" w:val="clear"/>
          </w:tcPr>
          <w:p>
            <w:r>
              <w:rPr>
                <w:b w:val="false"/>
                <w:bCs w:val="false"/>
                <w:color w:val="1F1F1F"/>
                <w:sz w:val="17"/>
                <w:szCs w:val="17"/>
              </w:rPr>
              <w:t xml:space="preserve">GWY_GROUP_UNSUB_PACKET</w:t>
            </w:r>
          </w:p>
        </w:tc>
        <w:tc>
          <w:tcPr>
            <w:tcW w:type="dxa" w:w="2160"/>
            <w:shd w:fill="F2F2F2" w:val="clear"/>
          </w:tcPr>
          <w:p>
            <w:r>
              <w:rPr>
                <w:b w:val="false"/>
                <w:bCs w:val="false"/>
                <w:color w:val="1F1F1F"/>
                <w:sz w:val="17"/>
                <w:szCs w:val="17"/>
              </w:rPr>
              <w:t xml:space="preserve">Cloud → Gateway</w:t>
            </w:r>
          </w:p>
        </w:tc>
        <w:tc>
          <w:tcPr>
            <w:tcW w:type="dxa" w:w="3500"/>
            <w:shd w:fill="F2F2F2" w:val="clear"/>
          </w:tcPr>
          <w:p>
            <w:r>
              <w:rPr>
                <w:b w:val="false"/>
                <w:bCs w:val="false"/>
                <w:color w:val="1F1F1F"/>
                <w:sz w:val="17"/>
                <w:szCs w:val="17"/>
              </w:rPr>
              <w:t xml:space="preserve">Unsubscribe gateway from group</w:t>
            </w:r>
          </w:p>
        </w:tc>
      </w:tr>
      <w:tr>
        <w:tc>
          <w:tcPr>
            <w:tcW w:type="dxa" w:w="500"/>
            <w:shd w:fill="FFFFFF" w:val="clear"/>
          </w:tcPr>
          <w:p>
            <w:r>
              <w:rPr>
                <w:rFonts w:ascii="Courier New" w:cs="Courier New" w:eastAsia="Courier New" w:hAnsi="Courier New"/>
                <w:b/>
                <w:bCs/>
                <w:color w:val="1F1F1F"/>
                <w:sz w:val="17"/>
                <w:szCs w:val="17"/>
              </w:rPr>
              <w:t xml:space="preserve">16</w:t>
            </w:r>
          </w:p>
        </w:tc>
        <w:tc>
          <w:tcPr>
            <w:tcW w:type="dxa" w:w="3200"/>
            <w:shd w:fill="FFFFFF" w:val="clear"/>
          </w:tcPr>
          <w:p>
            <w:r>
              <w:rPr>
                <w:b w:val="false"/>
                <w:bCs w:val="false"/>
                <w:color w:val="1F1F1F"/>
                <w:sz w:val="17"/>
                <w:szCs w:val="17"/>
              </w:rPr>
              <w:t xml:space="preserve">GWY_GROUP_SUB_ACK</w:t>
            </w:r>
          </w:p>
        </w:tc>
        <w:tc>
          <w:tcPr>
            <w:tcW w:type="dxa" w:w="2160"/>
            <w:shd w:fill="FFFFFF" w:val="clear"/>
          </w:tcPr>
          <w:p>
            <w:r>
              <w:rPr>
                <w:b w:val="false"/>
                <w:bCs w:val="false"/>
                <w:color w:val="1F1F1F"/>
                <w:sz w:val="17"/>
                <w:szCs w:val="17"/>
              </w:rPr>
              <w:t xml:space="preserve">Gateway → Cloud</w:t>
            </w:r>
          </w:p>
        </w:tc>
        <w:tc>
          <w:tcPr>
            <w:tcW w:type="dxa" w:w="3500"/>
            <w:shd w:fill="FFFFFF" w:val="clear"/>
          </w:tcPr>
          <w:p>
            <w:r>
              <w:rPr>
                <w:b w:val="false"/>
                <w:bCs w:val="false"/>
                <w:color w:val="1F1F1F"/>
                <w:sz w:val="17"/>
                <w:szCs w:val="17"/>
              </w:rPr>
              <w:t xml:space="preserve">Subscribe confirmation (GWY or NODE)</w:t>
            </w:r>
          </w:p>
        </w:tc>
      </w:tr>
      <w:tr>
        <w:tc>
          <w:tcPr>
            <w:tcW w:type="dxa" w:w="500"/>
            <w:shd w:fill="F2F2F2" w:val="clear"/>
          </w:tcPr>
          <w:p>
            <w:r>
              <w:rPr>
                <w:rFonts w:ascii="Courier New" w:cs="Courier New" w:eastAsia="Courier New" w:hAnsi="Courier New"/>
                <w:b/>
                <w:bCs/>
                <w:color w:val="1F1F1F"/>
                <w:sz w:val="17"/>
                <w:szCs w:val="17"/>
              </w:rPr>
              <w:t xml:space="preserve">17</w:t>
            </w:r>
          </w:p>
        </w:tc>
        <w:tc>
          <w:tcPr>
            <w:tcW w:type="dxa" w:w="3200"/>
            <w:shd w:fill="F2F2F2" w:val="clear"/>
          </w:tcPr>
          <w:p>
            <w:r>
              <w:rPr>
                <w:b w:val="false"/>
                <w:bCs w:val="false"/>
                <w:color w:val="1F1F1F"/>
                <w:sz w:val="17"/>
                <w:szCs w:val="17"/>
              </w:rPr>
              <w:t xml:space="preserve">GWY_GROUP_UNSUB_ACK</w:t>
            </w:r>
          </w:p>
        </w:tc>
        <w:tc>
          <w:tcPr>
            <w:tcW w:type="dxa" w:w="2160"/>
            <w:shd w:fill="F2F2F2" w:val="clear"/>
          </w:tcPr>
          <w:p>
            <w:r>
              <w:rPr>
                <w:b w:val="false"/>
                <w:bCs w:val="false"/>
                <w:color w:val="1F1F1F"/>
                <w:sz w:val="17"/>
                <w:szCs w:val="17"/>
              </w:rPr>
              <w:t xml:space="preserve">Gateway → Cloud</w:t>
            </w:r>
          </w:p>
        </w:tc>
        <w:tc>
          <w:tcPr>
            <w:tcW w:type="dxa" w:w="3500"/>
            <w:shd w:fill="F2F2F2" w:val="clear"/>
          </w:tcPr>
          <w:p>
            <w:r>
              <w:rPr>
                <w:b w:val="false"/>
                <w:bCs w:val="false"/>
                <w:color w:val="1F1F1F"/>
                <w:sz w:val="17"/>
                <w:szCs w:val="17"/>
              </w:rPr>
              <w:t xml:space="preserve">Unsubscribe confirmation (GWY or NODE)</w:t>
            </w:r>
          </w:p>
        </w:tc>
      </w:tr>
      <w:tr>
        <w:tc>
          <w:tcPr>
            <w:tcW w:type="dxa" w:w="500"/>
            <w:shd w:fill="FFFFFF" w:val="clear"/>
          </w:tcPr>
          <w:p>
            <w:r>
              <w:rPr>
                <w:rFonts w:ascii="Courier New" w:cs="Courier New" w:eastAsia="Courier New" w:hAnsi="Courier New"/>
                <w:b/>
                <w:bCs/>
                <w:color w:val="1F1F1F"/>
                <w:sz w:val="17"/>
                <w:szCs w:val="17"/>
              </w:rPr>
              <w:t xml:space="preserve">18</w:t>
            </w:r>
          </w:p>
        </w:tc>
        <w:tc>
          <w:tcPr>
            <w:tcW w:type="dxa" w:w="3200"/>
            <w:shd w:fill="FFFFFF" w:val="clear"/>
          </w:tcPr>
          <w:p>
            <w:r>
              <w:rPr>
                <w:b w:val="false"/>
                <w:bCs w:val="false"/>
                <w:color w:val="1F1F1F"/>
                <w:sz w:val="17"/>
                <w:szCs w:val="17"/>
              </w:rPr>
              <w:t xml:space="preserve">GWY_GROUP_TABLE_PACKET</w:t>
            </w:r>
          </w:p>
        </w:tc>
        <w:tc>
          <w:tcPr>
            <w:tcW w:type="dxa" w:w="2160"/>
            <w:shd w:fill="FFFFFF" w:val="clear"/>
          </w:tcPr>
          <w:p>
            <w:r>
              <w:rPr>
                <w:b w:val="false"/>
                <w:bCs w:val="false"/>
                <w:color w:val="1F1F1F"/>
                <w:sz w:val="17"/>
                <w:szCs w:val="17"/>
              </w:rPr>
              <w:t xml:space="preserve">Both directions</w:t>
            </w:r>
          </w:p>
        </w:tc>
        <w:tc>
          <w:tcPr>
            <w:tcW w:type="dxa" w:w="3500"/>
            <w:shd w:fill="FFFFFF" w:val="clear"/>
          </w:tcPr>
          <w:p>
            <w:r>
              <w:rPr>
                <w:b w:val="false"/>
                <w:bCs w:val="false"/>
                <w:color w:val="1F1F1F"/>
                <w:sz w:val="17"/>
                <w:szCs w:val="17"/>
              </w:rPr>
              <w:t xml:space="preserve">Query group table / group table response</w:t>
            </w:r>
          </w:p>
        </w:tc>
      </w:tr>
      <w:tr>
        <w:tc>
          <w:tcPr>
            <w:tcW w:type="dxa" w:w="500"/>
            <w:shd w:fill="F2F2F2" w:val="clear"/>
          </w:tcPr>
          <w:p>
            <w:r>
              <w:rPr>
                <w:rFonts w:ascii="Courier New" w:cs="Courier New" w:eastAsia="Courier New" w:hAnsi="Courier New"/>
                <w:b/>
                <w:bCs/>
                <w:color w:val="1F1F1F"/>
                <w:sz w:val="17"/>
                <w:szCs w:val="17"/>
              </w:rPr>
              <w:t xml:space="preserve">114</w:t>
            </w:r>
          </w:p>
        </w:tc>
        <w:tc>
          <w:tcPr>
            <w:tcW w:type="dxa" w:w="3200"/>
            <w:shd w:fill="F2F2F2" w:val="clear"/>
          </w:tcPr>
          <w:p>
            <w:r>
              <w:rPr>
                <w:b w:val="false"/>
                <w:bCs w:val="false"/>
                <w:color w:val="1F1F1F"/>
                <w:sz w:val="17"/>
                <w:szCs w:val="17"/>
              </w:rPr>
              <w:t xml:space="preserve">NODE_GROUP_SUB_PACKET</w:t>
            </w:r>
          </w:p>
        </w:tc>
        <w:tc>
          <w:tcPr>
            <w:tcW w:type="dxa" w:w="2160"/>
            <w:shd w:fill="F2F2F2" w:val="clear"/>
          </w:tcPr>
          <w:p>
            <w:r>
              <w:rPr>
                <w:b w:val="false"/>
                <w:bCs w:val="false"/>
                <w:color w:val="1F1F1F"/>
                <w:sz w:val="17"/>
                <w:szCs w:val="17"/>
              </w:rPr>
              <w:t xml:space="preserve">Cloud → Gateway → Node</w:t>
            </w:r>
          </w:p>
        </w:tc>
        <w:tc>
          <w:tcPr>
            <w:tcW w:type="dxa" w:w="3500"/>
            <w:shd w:fill="F2F2F2" w:val="clear"/>
          </w:tcPr>
          <w:p>
            <w:r>
              <w:rPr>
                <w:b w:val="false"/>
                <w:bCs w:val="false"/>
                <w:color w:val="1F1F1F"/>
                <w:sz w:val="17"/>
                <w:szCs w:val="17"/>
              </w:rPr>
              <w:t xml:space="preserve">Subscribe node to group</w:t>
            </w:r>
          </w:p>
        </w:tc>
      </w:tr>
      <w:tr>
        <w:tc>
          <w:tcPr>
            <w:tcW w:type="dxa" w:w="500"/>
            <w:shd w:fill="FFFFFF" w:val="clear"/>
          </w:tcPr>
          <w:p>
            <w:r>
              <w:rPr>
                <w:rFonts w:ascii="Courier New" w:cs="Courier New" w:eastAsia="Courier New" w:hAnsi="Courier New"/>
                <w:b/>
                <w:bCs/>
                <w:color w:val="1F1F1F"/>
                <w:sz w:val="17"/>
                <w:szCs w:val="17"/>
              </w:rPr>
              <w:t xml:space="preserve">115</w:t>
            </w:r>
          </w:p>
        </w:tc>
        <w:tc>
          <w:tcPr>
            <w:tcW w:type="dxa" w:w="3200"/>
            <w:shd w:fill="FFFFFF" w:val="clear"/>
          </w:tcPr>
          <w:p>
            <w:r>
              <w:rPr>
                <w:b w:val="false"/>
                <w:bCs w:val="false"/>
                <w:color w:val="1F1F1F"/>
                <w:sz w:val="17"/>
                <w:szCs w:val="17"/>
              </w:rPr>
              <w:t xml:space="preserve">NODE_GROUP_UNSUB_PACKET</w:t>
            </w:r>
          </w:p>
        </w:tc>
        <w:tc>
          <w:tcPr>
            <w:tcW w:type="dxa" w:w="2160"/>
            <w:shd w:fill="FFFFFF" w:val="clear"/>
          </w:tcPr>
          <w:p>
            <w:r>
              <w:rPr>
                <w:b w:val="false"/>
                <w:bCs w:val="false"/>
                <w:color w:val="1F1F1F"/>
                <w:sz w:val="17"/>
                <w:szCs w:val="17"/>
              </w:rPr>
              <w:t xml:space="preserve">Cloud → Gateway → Node</w:t>
            </w:r>
          </w:p>
        </w:tc>
        <w:tc>
          <w:tcPr>
            <w:tcW w:type="dxa" w:w="3500"/>
            <w:shd w:fill="FFFFFF" w:val="clear"/>
          </w:tcPr>
          <w:p>
            <w:r>
              <w:rPr>
                <w:b w:val="false"/>
                <w:bCs w:val="false"/>
                <w:color w:val="1F1F1F"/>
                <w:sz w:val="17"/>
                <w:szCs w:val="17"/>
              </w:rPr>
              <w:t xml:space="preserve">Unsubscribe node from group</w:t>
            </w:r>
          </w:p>
        </w:tc>
      </w:tr>
      <w:tr>
        <w:tc>
          <w:tcPr>
            <w:tcW w:type="dxa" w:w="500"/>
            <w:shd w:fill="F2F2F2" w:val="clear"/>
          </w:tcPr>
          <w:p>
            <w:r>
              <w:rPr>
                <w:rFonts w:ascii="Courier New" w:cs="Courier New" w:eastAsia="Courier New" w:hAnsi="Courier New"/>
                <w:b/>
                <w:bCs/>
                <w:color w:val="1F1F1F"/>
                <w:sz w:val="17"/>
                <w:szCs w:val="17"/>
              </w:rPr>
              <w:t xml:space="preserve">118</w:t>
            </w:r>
          </w:p>
        </w:tc>
        <w:tc>
          <w:tcPr>
            <w:tcW w:type="dxa" w:w="3200"/>
            <w:shd w:fill="F2F2F2" w:val="clear"/>
          </w:tcPr>
          <w:p>
            <w:r>
              <w:rPr>
                <w:b w:val="false"/>
                <w:bCs w:val="false"/>
                <w:color w:val="1F1F1F"/>
                <w:sz w:val="17"/>
                <w:szCs w:val="17"/>
              </w:rPr>
              <w:t xml:space="preserve">NODE_GROUP_AC_CONTROL_PACKET</w:t>
            </w:r>
          </w:p>
        </w:tc>
        <w:tc>
          <w:tcPr>
            <w:tcW w:type="dxa" w:w="2160"/>
            <w:shd w:fill="F2F2F2" w:val="clear"/>
          </w:tcPr>
          <w:p>
            <w:r>
              <w:rPr>
                <w:b w:val="false"/>
                <w:bCs w:val="false"/>
                <w:color w:val="1F1F1F"/>
                <w:sz w:val="17"/>
                <w:szCs w:val="17"/>
              </w:rPr>
              <w:t xml:space="preserve">Cloud → Gateway → Group</w:t>
            </w:r>
          </w:p>
        </w:tc>
        <w:tc>
          <w:tcPr>
            <w:tcW w:type="dxa" w:w="3500"/>
            <w:shd w:fill="F2F2F2" w:val="clear"/>
          </w:tcPr>
          <w:p>
            <w:r>
              <w:rPr>
                <w:b w:val="false"/>
                <w:bCs w:val="false"/>
                <w:color w:val="1F1F1F"/>
                <w:sz w:val="17"/>
                <w:szCs w:val="17"/>
              </w:rPr>
              <w:t xml:space="preserve">AC control to all group members</w:t>
            </w:r>
          </w:p>
        </w:tc>
      </w:tr>
      <w:tr>
        <w:tc>
          <w:tcPr>
            <w:tcW w:type="dxa" w:w="500"/>
            <w:shd w:fill="FFFFFF" w:val="clear"/>
          </w:tcPr>
          <w:p>
            <w:r>
              <w:rPr>
                <w:rFonts w:ascii="Courier New" w:cs="Courier New" w:eastAsia="Courier New" w:hAnsi="Courier New"/>
                <w:b/>
                <w:bCs/>
                <w:color w:val="1F1F1F"/>
                <w:sz w:val="17"/>
                <w:szCs w:val="17"/>
              </w:rPr>
              <w:t xml:space="preserve">119</w:t>
            </w:r>
          </w:p>
        </w:tc>
        <w:tc>
          <w:tcPr>
            <w:tcW w:type="dxa" w:w="3200"/>
            <w:shd w:fill="FFFFFF" w:val="clear"/>
          </w:tcPr>
          <w:p>
            <w:r>
              <w:rPr>
                <w:b w:val="false"/>
                <w:bCs w:val="false"/>
                <w:color w:val="1F1F1F"/>
                <w:sz w:val="17"/>
                <w:szCs w:val="17"/>
              </w:rPr>
              <w:t xml:space="preserve">NODE_GROUP_AC_CONTROL_IMMEDIATE_ACK</w:t>
            </w:r>
          </w:p>
        </w:tc>
        <w:tc>
          <w:tcPr>
            <w:tcW w:type="dxa" w:w="2160"/>
            <w:shd w:fill="FFFFFF" w:val="clear"/>
          </w:tcPr>
          <w:p>
            <w:r>
              <w:rPr>
                <w:b w:val="false"/>
                <w:bCs w:val="false"/>
                <w:color w:val="1F1F1F"/>
                <w:sz w:val="17"/>
                <w:szCs w:val="17"/>
              </w:rPr>
              <w:t xml:space="preserve">Gateway → Cloud</w:t>
            </w:r>
          </w:p>
        </w:tc>
        <w:tc>
          <w:tcPr>
            <w:tcW w:type="dxa" w:w="3500"/>
            <w:shd w:fill="FFFFFF" w:val="clear"/>
          </w:tcPr>
          <w:p>
            <w:r>
              <w:rPr>
                <w:b w:val="false"/>
                <w:bCs w:val="false"/>
                <w:color w:val="1F1F1F"/>
                <w:sz w:val="17"/>
                <w:szCs w:val="17"/>
              </w:rPr>
              <w:t xml:space="preserve">Immediate dispatch confirmation</w:t>
            </w:r>
          </w:p>
        </w:tc>
      </w:tr>
      <w:tr>
        <w:tc>
          <w:tcPr>
            <w:tcW w:type="dxa" w:w="500"/>
            <w:shd w:fill="F2F2F2" w:val="clear"/>
          </w:tcPr>
          <w:p>
            <w:r>
              <w:rPr>
                <w:rFonts w:ascii="Courier New" w:cs="Courier New" w:eastAsia="Courier New" w:hAnsi="Courier New"/>
                <w:b/>
                <w:bCs/>
                <w:color w:val="1F1F1F"/>
                <w:sz w:val="17"/>
                <w:szCs w:val="17"/>
              </w:rPr>
              <w:t xml:space="preserve">120</w:t>
            </w:r>
          </w:p>
        </w:tc>
        <w:tc>
          <w:tcPr>
            <w:tcW w:type="dxa" w:w="3200"/>
            <w:shd w:fill="F2F2F2" w:val="clear"/>
          </w:tcPr>
          <w:p>
            <w:r>
              <w:rPr>
                <w:b w:val="false"/>
                <w:bCs w:val="false"/>
                <w:color w:val="1F1F1F"/>
                <w:sz w:val="17"/>
                <w:szCs w:val="17"/>
              </w:rPr>
              <w:t xml:space="preserve">NODE_GROUP_AC_CONTROL_SUMMARY_ACK</w:t>
            </w:r>
          </w:p>
        </w:tc>
        <w:tc>
          <w:tcPr>
            <w:tcW w:type="dxa" w:w="2160"/>
            <w:shd w:fill="F2F2F2" w:val="clear"/>
          </w:tcPr>
          <w:p>
            <w:r>
              <w:rPr>
                <w:b w:val="false"/>
                <w:bCs w:val="false"/>
                <w:color w:val="1F1F1F"/>
                <w:sz w:val="17"/>
                <w:szCs w:val="17"/>
              </w:rPr>
              <w:t xml:space="preserve">Gateway → Cloud</w:t>
            </w:r>
          </w:p>
        </w:tc>
        <w:tc>
          <w:tcPr>
            <w:tcW w:type="dxa" w:w="3500"/>
            <w:shd w:fill="F2F2F2" w:val="clear"/>
          </w:tcPr>
          <w:p>
            <w:r>
              <w:rPr>
                <w:b w:val="false"/>
                <w:bCs w:val="false"/>
                <w:color w:val="1F1F1F"/>
                <w:sz w:val="17"/>
                <w:szCs w:val="17"/>
              </w:rPr>
              <w:t xml:space="preserve">Final result after all nodes respond</w:t>
            </w:r>
          </w:p>
        </w:tc>
      </w:tr>
    </w:tbl>
    <w:p>
      <w:pPr>
        <w:spacing w:after="80" w:before="80"/>
      </w:pPr>
    </w:p>
    <w:p>
      <w:pPr>
        <w:pBdr>
          <w:bottom w:val="single" w:color="1F497D" w:sz="8"/>
        </w:pBdr>
        <w:spacing w:after="120" w:before="400"/>
      </w:pPr>
      <w:r>
        <w:rPr>
          <w:b/>
          <w:bCs/>
          <w:color w:val="1F497D"/>
          <w:sz w:val="32"/>
          <w:szCs w:val="32"/>
        </w:rPr>
        <w:t xml:space="preserve">8. Typical Setup Workflow</w:t>
      </w:r>
    </w:p>
    <w:p>
      <w:pPr>
        <w:spacing w:after="60" w:before="60"/>
      </w:pPr>
      <w:r>
        <w:rPr>
          <w:color w:val="1F1F1F"/>
          <w:sz w:val="20"/>
          <w:szCs w:val="20"/>
        </w:rPr>
        <w:t xml:space="preserve">Follow this sequence to set up group control for a zone of AC units: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4000"/>
      </w:tblGrid>
      <w:tr>
        <w:tc>
          <w:tcPr>
            <w:tcW w:type="dxa" w:w="500"/>
            <w:shd w:fill="1F497D" w:val="clear"/>
          </w:tcPr>
          <w:p>
            <w:r>
              <w:rPr>
                <w:b/>
                <w:bCs/>
                <w:color w:val="FFFFFF"/>
                <w:sz w:val="18"/>
                <w:szCs w:val="18"/>
              </w:rPr>
              <w:t xml:space="preserve">Step</w:t>
            </w:r>
          </w:p>
        </w:tc>
        <w:tc>
          <w:tcPr>
            <w:tcW w:type="dxa" w:w="4860"/>
            <w:shd w:fill="1F497D" w:val="clear"/>
          </w:tcPr>
          <w:p>
            <w:r>
              <w:rPr>
                <w:b/>
                <w:bCs/>
                <w:color w:val="FFFFFF"/>
                <w:sz w:val="18"/>
                <w:szCs w:val="18"/>
              </w:rPr>
              <w:t xml:space="preserve">Action</w:t>
            </w:r>
          </w:p>
        </w:tc>
        <w:tc>
          <w:tcPr>
            <w:tcW w:type="dxa" w:w="4000"/>
            <w:shd w:fill="1F497D" w:val="clear"/>
          </w:tcPr>
          <w:p>
            <w:r>
              <w:rPr>
                <w:b/>
                <w:bCs/>
                <w:color w:val="FFFFFF"/>
                <w:sz w:val="18"/>
                <w:szCs w:val="18"/>
              </w:rPr>
              <w:t xml:space="preserve">Packet</w:t>
            </w:r>
          </w:p>
        </w:tc>
      </w:tr>
      <w:tr>
        <w:tc>
          <w:tcPr>
            <w:tcW w:type="dxa" w:w="500"/>
            <w:shd w:fill="FFFFFF" w:val="clear"/>
          </w:tcPr>
          <w:p>
            <w:r>
              <w:rPr>
                <w:rFonts w:ascii="Courier New" w:cs="Courier New" w:eastAsia="Courier New" w:hAnsi="Courier New"/>
                <w:b/>
                <w:bCs/>
                <w:color w:val="1F1F1F"/>
                <w:sz w:val="17"/>
                <w:szCs w:val="17"/>
              </w:rPr>
              <w:t xml:space="preserve">1</w:t>
            </w:r>
          </w:p>
        </w:tc>
        <w:tc>
          <w:tcPr>
            <w:tcW w:type="dxa" w:w="4860"/>
            <w:shd w:fill="FFFFFF" w:val="clear"/>
          </w:tcPr>
          <w:p>
            <w:r>
              <w:rPr>
                <w:b w:val="false"/>
                <w:bCs w:val="false"/>
                <w:color w:val="1F1F1F"/>
                <w:sz w:val="17"/>
                <w:szCs w:val="17"/>
              </w:rPr>
              <w:t xml:space="preserve">Subscribe the gateway to group 0xC001 (if gateway AC is part of the zone)</w:t>
            </w:r>
          </w:p>
        </w:tc>
        <w:tc>
          <w:tcPr>
            <w:tcW w:type="dxa" w:w="4000"/>
            <w:shd w:fill="FFFFFF" w:val="clear"/>
          </w:tcPr>
          <w:p>
            <w:r>
              <w:rPr>
                <w:b w:val="false"/>
                <w:bCs w:val="false"/>
                <w:color w:val="1F1F1F"/>
                <w:sz w:val="17"/>
                <w:szCs w:val="17"/>
              </w:rPr>
              <w:t xml:space="preserve">ID:14 with ElementAddr:1</w:t>
            </w:r>
          </w:p>
        </w:tc>
      </w:tr>
      <w:tr>
        <w:tc>
          <w:tcPr>
            <w:tcW w:type="dxa" w:w="500"/>
            <w:shd w:fill="F2F2F2" w:val="clear"/>
          </w:tcPr>
          <w:p>
            <w:r>
              <w:rPr>
                <w:rFonts w:ascii="Courier New" w:cs="Courier New" w:eastAsia="Courier New" w:hAnsi="Courier New"/>
                <w:b/>
                <w:bCs/>
                <w:color w:val="1F1F1F"/>
                <w:sz w:val="17"/>
                <w:szCs w:val="17"/>
              </w:rPr>
              <w:t xml:space="preserve">2</w:t>
            </w:r>
          </w:p>
        </w:tc>
        <w:tc>
          <w:tcPr>
            <w:tcW w:type="dxa" w:w="4860"/>
            <w:shd w:fill="F2F2F2" w:val="clear"/>
          </w:tcPr>
          <w:p>
            <w:r>
              <w:rPr>
                <w:b w:val="false"/>
                <w:bCs w:val="false"/>
                <w:color w:val="1F1F1F"/>
                <w:sz w:val="17"/>
                <w:szCs w:val="17"/>
              </w:rPr>
              <w:t xml:space="preserve">Subscribe each node to group 0xC001 one by one</w:t>
            </w:r>
          </w:p>
        </w:tc>
        <w:tc>
          <w:tcPr>
            <w:tcW w:type="dxa" w:w="4000"/>
            <w:shd w:fill="F2F2F2" w:val="clear"/>
          </w:tcPr>
          <w:p>
            <w:r>
              <w:rPr>
                <w:b w:val="false"/>
                <w:bCs w:val="false"/>
                <w:color w:val="1F1F1F"/>
                <w:sz w:val="17"/>
                <w:szCs w:val="17"/>
              </w:rPr>
              <w:t xml:space="preserve">ID:114 with each node's ElementAddr</w:t>
            </w:r>
          </w:p>
        </w:tc>
      </w:tr>
      <w:tr>
        <w:tc>
          <w:tcPr>
            <w:tcW w:type="dxa" w:w="500"/>
            <w:shd w:fill="FFFFFF" w:val="clear"/>
          </w:tcPr>
          <w:p>
            <w:r>
              <w:rPr>
                <w:rFonts w:ascii="Courier New" w:cs="Courier New" w:eastAsia="Courier New" w:hAnsi="Courier New"/>
                <w:b/>
                <w:bCs/>
                <w:color w:val="1F1F1F"/>
                <w:sz w:val="17"/>
                <w:szCs w:val="17"/>
              </w:rPr>
              <w:t xml:space="preserve">3</w:t>
            </w:r>
          </w:p>
        </w:tc>
        <w:tc>
          <w:tcPr>
            <w:tcW w:type="dxa" w:w="4860"/>
            <w:shd w:fill="FFFFFF" w:val="clear"/>
          </w:tcPr>
          <w:p>
            <w:r>
              <w:rPr>
                <w:b w:val="false"/>
                <w:bCs w:val="false"/>
                <w:color w:val="1F1F1F"/>
                <w:sz w:val="17"/>
                <w:szCs w:val="17"/>
              </w:rPr>
              <w:t xml:space="preserve">Wait for all subscribe ACKs (ID:16) to confirm membership</w:t>
            </w:r>
          </w:p>
        </w:tc>
        <w:tc>
          <w:tcPr>
            <w:tcW w:type="dxa" w:w="4000"/>
            <w:shd w:fill="FFFFFF" w:val="clear"/>
          </w:tcPr>
          <w:p>
            <w:r>
              <w:rPr>
                <w:b w:val="false"/>
                <w:bCs w:val="false"/>
                <w:color w:val="1F1F1F"/>
                <w:sz w:val="17"/>
                <w:szCs w:val="17"/>
              </w:rPr>
              <w:t xml:space="preserve">ID:16 response</w:t>
            </w:r>
          </w:p>
        </w:tc>
      </w:tr>
      <w:tr>
        <w:tc>
          <w:tcPr>
            <w:tcW w:type="dxa" w:w="500"/>
            <w:shd w:fill="F2F2F2" w:val="clear"/>
          </w:tcPr>
          <w:p>
            <w:r>
              <w:rPr>
                <w:rFonts w:ascii="Courier New" w:cs="Courier New" w:eastAsia="Courier New" w:hAnsi="Courier New"/>
                <w:b/>
                <w:bCs/>
                <w:color w:val="1F1F1F"/>
                <w:sz w:val="17"/>
                <w:szCs w:val="17"/>
              </w:rPr>
              <w:t xml:space="preserve">4</w:t>
            </w:r>
          </w:p>
        </w:tc>
        <w:tc>
          <w:tcPr>
            <w:tcW w:type="dxa" w:w="4860"/>
            <w:shd w:fill="F2F2F2" w:val="clear"/>
          </w:tcPr>
          <w:p>
            <w:r>
              <w:rPr>
                <w:b w:val="false"/>
                <w:bCs w:val="false"/>
                <w:color w:val="1F1F1F"/>
                <w:sz w:val="17"/>
                <w:szCs w:val="17"/>
              </w:rPr>
              <w:t xml:space="preserve">Send group AC control command to 0xC001</w:t>
            </w:r>
          </w:p>
        </w:tc>
        <w:tc>
          <w:tcPr>
            <w:tcW w:type="dxa" w:w="4000"/>
            <w:shd w:fill="F2F2F2" w:val="clear"/>
          </w:tcPr>
          <w:p>
            <w:r>
              <w:rPr>
                <w:b w:val="false"/>
                <w:bCs w:val="false"/>
                <w:color w:val="1F1F1F"/>
                <w:sz w:val="17"/>
                <w:szCs w:val="17"/>
              </w:rPr>
              <w:t xml:space="preserve">ID:118 with GroupAddr:49153</w:t>
            </w:r>
          </w:p>
        </w:tc>
      </w:tr>
      <w:tr>
        <w:tc>
          <w:tcPr>
            <w:tcW w:type="dxa" w:w="500"/>
            <w:shd w:fill="FFFFFF" w:val="clear"/>
          </w:tcPr>
          <w:p>
            <w:r>
              <w:rPr>
                <w:rFonts w:ascii="Courier New" w:cs="Courier New" w:eastAsia="Courier New" w:hAnsi="Courier New"/>
                <w:b/>
                <w:bCs/>
                <w:color w:val="1F1F1F"/>
                <w:sz w:val="17"/>
                <w:szCs w:val="17"/>
              </w:rPr>
              <w:t xml:space="preserve">5</w:t>
            </w:r>
          </w:p>
        </w:tc>
        <w:tc>
          <w:tcPr>
            <w:tcW w:type="dxa" w:w="4860"/>
            <w:shd w:fill="FFFFFF" w:val="clear"/>
          </w:tcPr>
          <w:p>
            <w:r>
              <w:rPr>
                <w:b w:val="false"/>
                <w:bCs w:val="false"/>
                <w:color w:val="1F1F1F"/>
                <w:sz w:val="17"/>
                <w:szCs w:val="17"/>
              </w:rPr>
              <w:t xml:space="preserve">Receive immediate ACK confirming command dispatched</w:t>
            </w:r>
          </w:p>
        </w:tc>
        <w:tc>
          <w:tcPr>
            <w:tcW w:type="dxa" w:w="4000"/>
            <w:shd w:fill="FFFFFF" w:val="clear"/>
          </w:tcPr>
          <w:p>
            <w:r>
              <w:rPr>
                <w:b w:val="false"/>
                <w:bCs w:val="false"/>
                <w:color w:val="1F1F1F"/>
                <w:sz w:val="17"/>
                <w:szCs w:val="17"/>
              </w:rPr>
              <w:t xml:space="preserve">ID:119</w:t>
            </w:r>
          </w:p>
        </w:tc>
      </w:tr>
      <w:tr>
        <w:tc>
          <w:tcPr>
            <w:tcW w:type="dxa" w:w="500"/>
            <w:shd w:fill="F2F2F2" w:val="clear"/>
          </w:tcPr>
          <w:p>
            <w:r>
              <w:rPr>
                <w:rFonts w:ascii="Courier New" w:cs="Courier New" w:eastAsia="Courier New" w:hAnsi="Courier New"/>
                <w:b/>
                <w:bCs/>
                <w:color w:val="1F1F1F"/>
                <w:sz w:val="17"/>
                <w:szCs w:val="17"/>
              </w:rPr>
              <w:t xml:space="preserve">6</w:t>
            </w:r>
          </w:p>
        </w:tc>
        <w:tc>
          <w:tcPr>
            <w:tcW w:type="dxa" w:w="4860"/>
            <w:shd w:fill="F2F2F2" w:val="clear"/>
          </w:tcPr>
          <w:p>
            <w:r>
              <w:rPr>
                <w:b w:val="false"/>
                <w:bCs w:val="false"/>
                <w:color w:val="1F1F1F"/>
                <w:sz w:val="17"/>
                <w:szCs w:val="17"/>
              </w:rPr>
              <w:t xml:space="preserve">Receive summary ACK confirming all nodes executed</w:t>
            </w:r>
          </w:p>
        </w:tc>
        <w:tc>
          <w:tcPr>
            <w:tcW w:type="dxa" w:w="4000"/>
            <w:shd w:fill="F2F2F2" w:val="clear"/>
          </w:tcPr>
          <w:p>
            <w:r>
              <w:rPr>
                <w:b w:val="false"/>
                <w:bCs w:val="false"/>
                <w:color w:val="1F1F1F"/>
                <w:sz w:val="17"/>
                <w:szCs w:val="17"/>
              </w:rPr>
              <w:t xml:space="preserve">ID:120</w:t>
            </w:r>
          </w:p>
        </w:tc>
      </w:tr>
      <w:tr>
        <w:tc>
          <w:tcPr>
            <w:tcW w:type="dxa" w:w="500"/>
            <w:shd w:fill="FFFFFF" w:val="clear"/>
          </w:tcPr>
          <w:p>
            <w:r>
              <w:rPr>
                <w:rFonts w:ascii="Courier New" w:cs="Courier New" w:eastAsia="Courier New" w:hAnsi="Courier New"/>
                <w:b/>
                <w:bCs/>
                <w:color w:val="1F1F1F"/>
                <w:sz w:val="17"/>
                <w:szCs w:val="17"/>
              </w:rPr>
              <w:t xml:space="preserve">7</w:t>
            </w:r>
          </w:p>
        </w:tc>
        <w:tc>
          <w:tcPr>
            <w:tcW w:type="dxa" w:w="4860"/>
            <w:shd w:fill="FFFFFF" w:val="clear"/>
          </w:tcPr>
          <w:p>
            <w:r>
              <w:rPr>
                <w:b w:val="false"/>
                <w:bCs w:val="false"/>
                <w:color w:val="1F1F1F"/>
                <w:sz w:val="17"/>
                <w:szCs w:val="17"/>
              </w:rPr>
              <w:t xml:space="preserve">Check FailedNodes — retry individual unicast for any failed nodes if needed</w:t>
            </w:r>
          </w:p>
        </w:tc>
        <w:tc>
          <w:tcPr>
            <w:tcW w:type="dxa" w:w="4000"/>
            <w:shd w:fill="FFFFFF" w:val="clear"/>
          </w:tcPr>
          <w:p>
            <w:r>
              <w:rPr>
                <w:b w:val="false"/>
                <w:bCs w:val="false"/>
                <w:color w:val="1F1F1F"/>
                <w:sz w:val="17"/>
                <w:szCs w:val="17"/>
              </w:rPr>
              <w:t xml:space="preserve">ID:103 per failed node</w:t>
            </w:r>
          </w:p>
        </w:tc>
      </w:tr>
    </w:tbl>
    <w:p>
      <w:pPr>
        <w:spacing w:after="80" w:before="80"/>
      </w:pPr>
    </w:p>
    <w:p>
      <w:pPr>
        <w:spacing w:after="100" w:before="60"/>
      </w:pPr>
      <w:r>
        <w:rPr>
          <w:i/>
          <w:iCs/>
          <w:color w:val="595959"/>
          <w:sz w:val="18"/>
          <w:szCs w:val="18"/>
        </w:rPr>
        <w:t xml:space="preserve">ℹ  GroupAddr 49153 = 0xC001 in decimal. All GroupAddr values in MQTT packets use decimal integers.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2026-09-01T04:13:28.340Z</dcterms:created>
  <dcterms:modified xsi:type="dcterms:W3CDTF">2026-09-01T04:13:28.340Z</dcterms:modified>
</cp:coreProperties>
</file>

<file path=docProps/custom.xml><?xml version="1.0" encoding="utf-8"?>
<Properties xmlns="http://schemas.openxmlformats.org/officeDocument/2006/custom-properties" xmlns:vt="http://schemas.openxmlformats.org/officeDocument/2006/docPropsVTypes"/>
</file>