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413E5" w14:textId="09954B3D" w:rsidR="003436AC" w:rsidRDefault="003436AC">
      <w:r>
        <w:t>Prompt:</w:t>
      </w:r>
    </w:p>
    <w:p w14:paraId="34E53710" w14:textId="2088899D" w:rsidR="00892F2A" w:rsidRDefault="001367ED">
      <w:r w:rsidRPr="001367ED">
        <w:t>I am selling API Center to a utility company, being a Microsoft technical seller. I want to demo the API Center capabilities, and integration with Foundry.</w:t>
      </w:r>
    </w:p>
    <w:p w14:paraId="473DFFC8" w14:textId="77777777" w:rsidR="001367ED" w:rsidRDefault="001367ED"/>
    <w:p w14:paraId="64886038" w14:textId="77777777" w:rsidR="001367ED" w:rsidRPr="001367ED" w:rsidRDefault="001367ED" w:rsidP="001367ED">
      <w:r w:rsidRPr="001367ED">
        <w:t xml:space="preserve">To effectively sell </w:t>
      </w:r>
      <w:r w:rsidRPr="001367ED">
        <w:rPr>
          <w:b/>
          <w:bCs/>
        </w:rPr>
        <w:t>Azure API Center</w:t>
      </w:r>
    </w:p>
    <w:p w14:paraId="5EE03F73" w14:textId="77777777" w:rsidR="001367ED" w:rsidRPr="001367ED" w:rsidRDefault="001367ED" w:rsidP="001367ED">
      <w:r w:rsidRPr="001367ED">
        <w:t xml:space="preserve">and </w:t>
      </w:r>
      <w:r w:rsidRPr="001367ED">
        <w:rPr>
          <w:b/>
          <w:bCs/>
        </w:rPr>
        <w:t>Microsoft Foundry</w:t>
      </w:r>
      <w:r w:rsidRPr="001367ED">
        <w:t xml:space="preserve"> to a utility company, your narrative must bridge the gap between their rigid operational demands (security, legacy modernization, grid telemetry) and their desire for modern innovation (AI-driven predictive maintenance, smart grid agents, and customer service automation).</w:t>
      </w:r>
    </w:p>
    <w:p w14:paraId="5BEF0953" w14:textId="77777777" w:rsidR="001367ED" w:rsidRPr="001367ED" w:rsidRDefault="001367ED" w:rsidP="001367ED">
      <w:r w:rsidRPr="001367ED">
        <w:t>Utility companies face a massive "sprawl" problem. They have legacy SCADA APIs, customer billing APIs, grid telemetry endpoints, and a fast-growing number of AI/LLM models.</w:t>
      </w:r>
    </w:p>
    <w:p w14:paraId="7C459A3A" w14:textId="77777777" w:rsidR="001367ED" w:rsidRPr="001367ED" w:rsidRDefault="001367ED" w:rsidP="001367ED">
      <w:r w:rsidRPr="001367ED">
        <w:t xml:space="preserve">An impactful, role-based </w:t>
      </w:r>
      <w:proofErr w:type="gramStart"/>
      <w:r w:rsidRPr="001367ED">
        <w:t>demo story</w:t>
      </w:r>
      <w:proofErr w:type="gramEnd"/>
      <w:r w:rsidRPr="001367ED">
        <w:t xml:space="preserve"> tailored for a technical seller shows how </w:t>
      </w:r>
      <w:r w:rsidRPr="001367ED">
        <w:rPr>
          <w:b/>
          <w:bCs/>
        </w:rPr>
        <w:t>Azure API Center acts as the single source of truth</w:t>
      </w:r>
      <w:r w:rsidRPr="001367ED">
        <w:t xml:space="preserve">, while </w:t>
      </w:r>
      <w:r w:rsidRPr="001367ED">
        <w:rPr>
          <w:b/>
          <w:bCs/>
        </w:rPr>
        <w:t>Microsoft Foundry handles AI execution governed by an APIM AI Gateway</w:t>
      </w:r>
      <w:r w:rsidRPr="001367ED">
        <w:t>. [</w:t>
      </w:r>
      <w:hyperlink r:id="rId5" w:history="1">
        <w:r w:rsidRPr="001367ED">
          <w:rPr>
            <w:rStyle w:val="Hyperlink"/>
          </w:rPr>
          <w:t>1</w:t>
        </w:r>
      </w:hyperlink>
      <w:r w:rsidRPr="001367ED">
        <w:t xml:space="preserve">, </w:t>
      </w:r>
      <w:hyperlink r:id="rId6" w:history="1">
        <w:r w:rsidRPr="001367ED">
          <w:rPr>
            <w:rStyle w:val="Hyperlink"/>
          </w:rPr>
          <w:t>2</w:t>
        </w:r>
      </w:hyperlink>
      <w:r w:rsidRPr="001367ED">
        <w:t>]</w:t>
      </w:r>
    </w:p>
    <w:p w14:paraId="153AA48D" w14:textId="77777777" w:rsidR="001367ED" w:rsidRPr="001367ED" w:rsidRDefault="001367ED" w:rsidP="001367ED">
      <w:r w:rsidRPr="001367ED">
        <w:pict w14:anchorId="1A9EE5DD">
          <v:rect id="_x0000_i1061" style="width:0;height:1.5pt" o:hralign="center" o:hrstd="t" o:hr="t" fillcolor="#a0a0a0" stroked="f"/>
        </w:pict>
      </w:r>
    </w:p>
    <w:p w14:paraId="05C763E8" w14:textId="77777777" w:rsidR="001367ED" w:rsidRPr="001367ED" w:rsidRDefault="001367ED" w:rsidP="001367ED">
      <w:pPr>
        <w:rPr>
          <w:b/>
          <w:bCs/>
        </w:rPr>
      </w:pPr>
      <w:r w:rsidRPr="001367ED">
        <w:rPr>
          <w:b/>
          <w:bCs/>
        </w:rPr>
        <w:t>The Demo Narrative: "The Smart Grid &amp; Agent Initiative"</w:t>
      </w:r>
    </w:p>
    <w:p w14:paraId="4D5074FA" w14:textId="77777777" w:rsidR="001367ED" w:rsidRPr="001367ED" w:rsidRDefault="001367ED" w:rsidP="001367ED">
      <w:r w:rsidRPr="001367ED">
        <w:rPr>
          <w:b/>
          <w:bCs/>
        </w:rPr>
        <w:t>The Scenario:</w:t>
      </w:r>
      <w:r w:rsidRPr="001367ED">
        <w:t xml:space="preserve"> The utility company is building a </w:t>
      </w:r>
      <w:r w:rsidRPr="001367ED">
        <w:rPr>
          <w:b/>
          <w:bCs/>
        </w:rPr>
        <w:t>"Grid Maintenance Agent"</w:t>
      </w:r>
      <w:r w:rsidRPr="001367ED">
        <w:t xml:space="preserve"> in Microsoft Foundry.</w:t>
      </w:r>
    </w:p>
    <w:p w14:paraId="22A46F6B" w14:textId="77777777" w:rsidR="001367ED" w:rsidRPr="001367ED" w:rsidRDefault="001367ED" w:rsidP="001367ED">
      <w:pPr>
        <w:numPr>
          <w:ilvl w:val="0"/>
          <w:numId w:val="1"/>
        </w:numPr>
      </w:pPr>
      <w:r w:rsidRPr="001367ED">
        <w:t xml:space="preserve">This agent needs access to a legacy </w:t>
      </w:r>
      <w:r w:rsidRPr="001367ED">
        <w:rPr>
          <w:b/>
          <w:bCs/>
        </w:rPr>
        <w:t>Grid Telemetry API</w:t>
      </w:r>
      <w:r w:rsidRPr="001367ED">
        <w:t xml:space="preserve"> (to check power line health) and a </w:t>
      </w:r>
      <w:r w:rsidRPr="001367ED">
        <w:rPr>
          <w:b/>
          <w:bCs/>
        </w:rPr>
        <w:t>Frontier LLM</w:t>
      </w:r>
      <w:r w:rsidRPr="001367ED">
        <w:t xml:space="preserve"> (to summarize maintenance history).</w:t>
      </w:r>
    </w:p>
    <w:p w14:paraId="1953121F" w14:textId="77777777" w:rsidR="001367ED" w:rsidRPr="001367ED" w:rsidRDefault="001367ED" w:rsidP="001367ED">
      <w:pPr>
        <w:numPr>
          <w:ilvl w:val="0"/>
          <w:numId w:val="1"/>
        </w:numPr>
      </w:pPr>
      <w:r w:rsidRPr="001367ED">
        <w:rPr>
          <w:i/>
          <w:iCs/>
        </w:rPr>
        <w:t>The Problem:</w:t>
      </w:r>
      <w:r w:rsidRPr="001367ED">
        <w:t xml:space="preserve"> Without governance, developers are spinning up random LLM keys, and the enterprise architecture team has no idea what APIs exist or who is using them.</w:t>
      </w:r>
    </w:p>
    <w:p w14:paraId="22EAF639" w14:textId="77777777" w:rsidR="001367ED" w:rsidRPr="001367ED" w:rsidRDefault="001367ED" w:rsidP="001367ED">
      <w:r w:rsidRPr="001367ED">
        <w:pict w14:anchorId="5CE503CF">
          <v:rect id="_x0000_i1062" style="width:0;height:1.5pt" o:hralign="center" o:hrstd="t" o:hr="t" fillcolor="#a0a0a0" stroked="f"/>
        </w:pict>
      </w:r>
    </w:p>
    <w:p w14:paraId="2AF49CB5" w14:textId="77777777" w:rsidR="001367ED" w:rsidRPr="001367ED" w:rsidRDefault="001367ED" w:rsidP="001367ED">
      <w:pPr>
        <w:rPr>
          <w:b/>
          <w:bCs/>
        </w:rPr>
      </w:pPr>
      <w:r w:rsidRPr="001367ED">
        <w:rPr>
          <w:b/>
          <w:bCs/>
        </w:rPr>
        <w:t>Step 1: The Discovery Hub (Azure API Center)</w:t>
      </w:r>
    </w:p>
    <w:p w14:paraId="052CA7D8" w14:textId="77777777" w:rsidR="001367ED" w:rsidRPr="001367ED" w:rsidRDefault="001367ED" w:rsidP="001367ED">
      <w:r w:rsidRPr="001367ED">
        <w:rPr>
          <w:b/>
          <w:bCs/>
        </w:rPr>
        <w:t>What to show:</w:t>
      </w:r>
      <w:r w:rsidRPr="001367ED">
        <w:t xml:space="preserve"> Start in the </w:t>
      </w:r>
      <w:r w:rsidRPr="001367ED">
        <w:rPr>
          <w:b/>
          <w:bCs/>
        </w:rPr>
        <w:t>Azure API Center Portal</w:t>
      </w:r>
      <w:r w:rsidRPr="001367ED">
        <w:t xml:space="preserve"> or the </w:t>
      </w:r>
      <w:r w:rsidRPr="001367ED">
        <w:rPr>
          <w:b/>
          <w:bCs/>
        </w:rPr>
        <w:t>Developer Portal</w:t>
      </w:r>
      <w:r w:rsidRPr="001367ED">
        <w:t>. Show them a unified dashboard containing all utility APIs, completely agnostic of where they run.</w:t>
      </w:r>
    </w:p>
    <w:p w14:paraId="1D2FC603" w14:textId="77777777" w:rsidR="001367ED" w:rsidRPr="001367ED" w:rsidRDefault="001367ED" w:rsidP="001367ED">
      <w:pPr>
        <w:numPr>
          <w:ilvl w:val="0"/>
          <w:numId w:val="2"/>
        </w:numPr>
      </w:pPr>
      <w:r w:rsidRPr="001367ED">
        <w:rPr>
          <w:b/>
          <w:bCs/>
        </w:rPr>
        <w:t>Custom Metadata for Utilities:</w:t>
      </w:r>
      <w:r w:rsidRPr="001367ED">
        <w:t xml:space="preserve"> Demonstrate how API Center organizes endpoints using tailored metadata. Show properties like Compliance: NERC-CIP, Data-Classification: Grid Operational Data, and Environment: Production.</w:t>
      </w:r>
    </w:p>
    <w:p w14:paraId="4CCC31F0" w14:textId="77777777" w:rsidR="001367ED" w:rsidRPr="001367ED" w:rsidRDefault="001367ED" w:rsidP="001367ED">
      <w:pPr>
        <w:numPr>
          <w:ilvl w:val="0"/>
          <w:numId w:val="2"/>
        </w:numPr>
      </w:pPr>
      <w:r w:rsidRPr="001367ED">
        <w:rPr>
          <w:b/>
          <w:bCs/>
        </w:rPr>
        <w:lastRenderedPageBreak/>
        <w:t>The Multi-Cloud Catalog:</w:t>
      </w:r>
      <w:r w:rsidRPr="001367ED">
        <w:t xml:space="preserve"> Point out that API Center isn't just for Azure. Show a </w:t>
      </w:r>
      <w:r w:rsidRPr="001367ED">
        <w:rPr>
          <w:b/>
          <w:bCs/>
        </w:rPr>
        <w:t>MuleSoft-backed legacy billing API</w:t>
      </w:r>
      <w:r w:rsidRPr="001367ED">
        <w:t xml:space="preserve">, an </w:t>
      </w:r>
      <w:r w:rsidRPr="001367ED">
        <w:rPr>
          <w:b/>
          <w:bCs/>
        </w:rPr>
        <w:t>AWS-hosted weather API</w:t>
      </w:r>
      <w:r w:rsidRPr="001367ED">
        <w:t xml:space="preserve">, and an </w:t>
      </w:r>
      <w:r w:rsidRPr="001367ED">
        <w:rPr>
          <w:b/>
          <w:bCs/>
        </w:rPr>
        <w:t>Azure APIM-hosted smart-meter API</w:t>
      </w:r>
      <w:r w:rsidRPr="001367ED">
        <w:t xml:space="preserve"> all registered side-by-side.</w:t>
      </w:r>
    </w:p>
    <w:p w14:paraId="50A49DA7" w14:textId="77777777" w:rsidR="001367ED" w:rsidRPr="001367ED" w:rsidRDefault="001367ED" w:rsidP="001367ED">
      <w:pPr>
        <w:numPr>
          <w:ilvl w:val="0"/>
          <w:numId w:val="2"/>
        </w:numPr>
      </w:pPr>
      <w:r w:rsidRPr="001367ED">
        <w:rPr>
          <w:b/>
          <w:bCs/>
        </w:rPr>
        <w:t>The Value Hook:</w:t>
      </w:r>
      <w:r w:rsidRPr="001367ED">
        <w:t xml:space="preserve"> </w:t>
      </w:r>
      <w:r w:rsidRPr="001367ED">
        <w:rPr>
          <w:i/>
          <w:iCs/>
        </w:rPr>
        <w:t>“For a utility company, a security audit can take weeks just to find where sensitive customer or grid data is exposed. With API Center, your enterprise architects have 100% visibility into your entire API estate in one click.”</w:t>
      </w:r>
    </w:p>
    <w:p w14:paraId="5640E4DC" w14:textId="77777777" w:rsidR="001367ED" w:rsidRPr="001367ED" w:rsidRDefault="001367ED" w:rsidP="001367ED">
      <w:r w:rsidRPr="001367ED">
        <w:pict w14:anchorId="58D002B3">
          <v:rect id="_x0000_i1063" style="width:0;height:1.5pt" o:hralign="center" o:hrstd="t" o:hr="t" fillcolor="#a0a0a0" stroked="f"/>
        </w:pict>
      </w:r>
    </w:p>
    <w:p w14:paraId="1298B9EB" w14:textId="77777777" w:rsidR="001367ED" w:rsidRPr="001367ED" w:rsidRDefault="001367ED" w:rsidP="001367ED">
      <w:pPr>
        <w:rPr>
          <w:b/>
          <w:bCs/>
        </w:rPr>
      </w:pPr>
      <w:r w:rsidRPr="001367ED">
        <w:rPr>
          <w:b/>
          <w:bCs/>
        </w:rPr>
        <w:t>Step 2: Connecting the AI Workspace (Microsoft Foundry)</w:t>
      </w:r>
    </w:p>
    <w:p w14:paraId="082138BA" w14:textId="77777777" w:rsidR="001367ED" w:rsidRPr="001367ED" w:rsidRDefault="001367ED" w:rsidP="001367ED">
      <w:r w:rsidRPr="001367ED">
        <w:rPr>
          <w:b/>
          <w:bCs/>
        </w:rPr>
        <w:t>What to show:</w:t>
      </w:r>
      <w:r w:rsidRPr="001367ED">
        <w:t xml:space="preserve"> Pivot to the </w:t>
      </w:r>
      <w:r w:rsidRPr="001367ED">
        <w:rPr>
          <w:b/>
          <w:bCs/>
        </w:rPr>
        <w:t>Microsoft Foundry</w:t>
      </w:r>
      <w:r w:rsidRPr="001367ED">
        <w:t xml:space="preserve"> portal (ai.azure.com) where the data science team is building the Grid Maintenance Agent. [</w:t>
      </w:r>
      <w:hyperlink r:id="rId7" w:history="1">
        <w:r w:rsidRPr="001367ED">
          <w:rPr>
            <w:rStyle w:val="Hyperlink"/>
          </w:rPr>
          <w:t>1</w:t>
        </w:r>
      </w:hyperlink>
      <w:r w:rsidRPr="001367ED">
        <w:t>]</w:t>
      </w:r>
    </w:p>
    <w:p w14:paraId="7D89EE90" w14:textId="77777777" w:rsidR="001367ED" w:rsidRPr="001367ED" w:rsidRDefault="001367ED" w:rsidP="001367ED">
      <w:pPr>
        <w:numPr>
          <w:ilvl w:val="0"/>
          <w:numId w:val="3"/>
        </w:numPr>
      </w:pPr>
      <w:r w:rsidRPr="001367ED">
        <w:rPr>
          <w:b/>
          <w:bCs/>
        </w:rPr>
        <w:t>The Integration Points:</w:t>
      </w:r>
      <w:r w:rsidRPr="001367ED">
        <w:t xml:space="preserve"> Go to </w:t>
      </w:r>
      <w:r w:rsidRPr="001367ED">
        <w:rPr>
          <w:b/>
          <w:bCs/>
        </w:rPr>
        <w:t>Manage &gt; AI Gateway</w:t>
      </w:r>
      <w:r w:rsidRPr="001367ED">
        <w:t xml:space="preserve"> in the Foundry Admin center. Show how Foundry natively connects to an </w:t>
      </w:r>
      <w:r w:rsidRPr="001367ED">
        <w:rPr>
          <w:b/>
          <w:bCs/>
        </w:rPr>
        <w:t>Azure API Management (APIM) instance</w:t>
      </w:r>
      <w:r w:rsidRPr="001367ED">
        <w:t>.</w:t>
      </w:r>
    </w:p>
    <w:p w14:paraId="2F9216F4" w14:textId="77777777" w:rsidR="001367ED" w:rsidRPr="001367ED" w:rsidRDefault="001367ED" w:rsidP="001367ED">
      <w:pPr>
        <w:numPr>
          <w:ilvl w:val="0"/>
          <w:numId w:val="3"/>
        </w:numPr>
      </w:pPr>
      <w:r w:rsidRPr="001367ED">
        <w:rPr>
          <w:b/>
          <w:bCs/>
        </w:rPr>
        <w:t>Importing the Model to APIM:</w:t>
      </w:r>
      <w:r w:rsidRPr="001367ED">
        <w:t xml:space="preserve"> Switch back to APIM and click </w:t>
      </w:r>
      <w:r w:rsidRPr="001367ED">
        <w:rPr>
          <w:b/>
          <w:bCs/>
        </w:rPr>
        <w:t>Add API &gt; Microsoft Foundry</w:t>
      </w:r>
      <w:r w:rsidRPr="001367ED">
        <w:t>. Select the subscription and automatically import a deployed model (like GPT-4o or a Claude variant) directly into the gateway.</w:t>
      </w:r>
    </w:p>
    <w:p w14:paraId="1287663C" w14:textId="77777777" w:rsidR="001367ED" w:rsidRPr="001367ED" w:rsidRDefault="001367ED" w:rsidP="001367ED">
      <w:pPr>
        <w:numPr>
          <w:ilvl w:val="0"/>
          <w:numId w:val="3"/>
        </w:numPr>
      </w:pPr>
      <w:r w:rsidRPr="001367ED">
        <w:rPr>
          <w:b/>
          <w:bCs/>
        </w:rPr>
        <w:t>Registering the AI Asset back to API Center:</w:t>
      </w:r>
      <w:r w:rsidRPr="001367ED">
        <w:t xml:space="preserve"> Show how once this AI Gateway route is established, it automatically syncs into the </w:t>
      </w:r>
      <w:r w:rsidRPr="001367ED">
        <w:rPr>
          <w:b/>
          <w:bCs/>
        </w:rPr>
        <w:t>Azure API Center registry</w:t>
      </w:r>
      <w:r w:rsidRPr="001367ED">
        <w:t xml:space="preserve">. The LLM endpoint is now an official corporate API asset with assigned </w:t>
      </w:r>
      <w:proofErr w:type="gramStart"/>
      <w:r w:rsidRPr="001367ED">
        <w:t>metadata</w:t>
      </w:r>
      <w:proofErr w:type="gramEnd"/>
      <w:r w:rsidRPr="001367ED">
        <w:t xml:space="preserve"> owners.</w:t>
      </w:r>
    </w:p>
    <w:p w14:paraId="6F69CC3C" w14:textId="77777777" w:rsidR="001367ED" w:rsidRPr="001367ED" w:rsidRDefault="001367ED" w:rsidP="001367ED">
      <w:pPr>
        <w:numPr>
          <w:ilvl w:val="0"/>
          <w:numId w:val="3"/>
        </w:numPr>
      </w:pPr>
      <w:r w:rsidRPr="001367ED">
        <w:rPr>
          <w:b/>
          <w:bCs/>
        </w:rPr>
        <w:t>The Value Hook:</w:t>
      </w:r>
      <w:r w:rsidRPr="001367ED">
        <w:t xml:space="preserve"> </w:t>
      </w:r>
      <w:r w:rsidRPr="001367ED">
        <w:rPr>
          <w:i/>
          <w:iCs/>
        </w:rPr>
        <w:t>“Your developers get the speed of Microsoft Foundry’s playground and SDKs, but IT maintains full control. The moment a model is deployed for grid analysis, it’s inventoried and cataloged automatically.”</w:t>
      </w:r>
      <w:r w:rsidRPr="001367ED">
        <w:t xml:space="preserve"> [</w:t>
      </w:r>
      <w:hyperlink r:id="rId8" w:history="1">
        <w:r w:rsidRPr="001367ED">
          <w:rPr>
            <w:rStyle w:val="Hyperlink"/>
          </w:rPr>
          <w:t>1</w:t>
        </w:r>
      </w:hyperlink>
      <w:r w:rsidRPr="001367ED">
        <w:t xml:space="preserve">, </w:t>
      </w:r>
      <w:hyperlink r:id="rId9" w:history="1">
        <w:r w:rsidRPr="001367ED">
          <w:rPr>
            <w:rStyle w:val="Hyperlink"/>
          </w:rPr>
          <w:t>2</w:t>
        </w:r>
      </w:hyperlink>
      <w:r w:rsidRPr="001367ED">
        <w:t xml:space="preserve">, </w:t>
      </w:r>
      <w:hyperlink r:id="rId10" w:history="1">
        <w:r w:rsidRPr="001367ED">
          <w:rPr>
            <w:rStyle w:val="Hyperlink"/>
          </w:rPr>
          <w:t>3</w:t>
        </w:r>
      </w:hyperlink>
      <w:r w:rsidRPr="001367ED">
        <w:t xml:space="preserve">, </w:t>
      </w:r>
      <w:hyperlink r:id="rId11" w:history="1">
        <w:r w:rsidRPr="001367ED">
          <w:rPr>
            <w:rStyle w:val="Hyperlink"/>
          </w:rPr>
          <w:t>4</w:t>
        </w:r>
      </w:hyperlink>
      <w:r w:rsidRPr="001367ED">
        <w:t xml:space="preserve">, </w:t>
      </w:r>
      <w:hyperlink r:id="rId12" w:history="1">
        <w:r w:rsidRPr="001367ED">
          <w:rPr>
            <w:rStyle w:val="Hyperlink"/>
          </w:rPr>
          <w:t>5</w:t>
        </w:r>
      </w:hyperlink>
      <w:r w:rsidRPr="001367ED">
        <w:t xml:space="preserve">, </w:t>
      </w:r>
      <w:hyperlink r:id="rId13" w:history="1">
        <w:r w:rsidRPr="001367ED">
          <w:rPr>
            <w:rStyle w:val="Hyperlink"/>
          </w:rPr>
          <w:t>6</w:t>
        </w:r>
      </w:hyperlink>
      <w:r w:rsidRPr="001367ED">
        <w:t xml:space="preserve">, </w:t>
      </w:r>
      <w:hyperlink r:id="rId14" w:history="1">
        <w:r w:rsidRPr="001367ED">
          <w:rPr>
            <w:rStyle w:val="Hyperlink"/>
          </w:rPr>
          <w:t>7</w:t>
        </w:r>
      </w:hyperlink>
      <w:r w:rsidRPr="001367ED">
        <w:t xml:space="preserve">, </w:t>
      </w:r>
      <w:hyperlink r:id="rId15" w:history="1">
        <w:r w:rsidRPr="001367ED">
          <w:rPr>
            <w:rStyle w:val="Hyperlink"/>
          </w:rPr>
          <w:t>8</w:t>
        </w:r>
      </w:hyperlink>
      <w:r w:rsidRPr="001367ED">
        <w:t xml:space="preserve">, </w:t>
      </w:r>
      <w:hyperlink r:id="rId16" w:history="1">
        <w:r w:rsidRPr="001367ED">
          <w:rPr>
            <w:rStyle w:val="Hyperlink"/>
          </w:rPr>
          <w:t>9</w:t>
        </w:r>
      </w:hyperlink>
      <w:r w:rsidRPr="001367ED">
        <w:t>]</w:t>
      </w:r>
    </w:p>
    <w:p w14:paraId="48CCFBBA" w14:textId="77777777" w:rsidR="001367ED" w:rsidRPr="001367ED" w:rsidRDefault="001367ED" w:rsidP="001367ED">
      <w:r w:rsidRPr="001367ED">
        <w:pict w14:anchorId="3F047973">
          <v:rect id="_x0000_i1064" style="width:0;height:1.5pt" o:hralign="center" o:hrstd="t" o:hr="t" fillcolor="#a0a0a0" stroked="f"/>
        </w:pict>
      </w:r>
    </w:p>
    <w:p w14:paraId="7AE1F7FE" w14:textId="77777777" w:rsidR="001367ED" w:rsidRPr="001367ED" w:rsidRDefault="001367ED" w:rsidP="001367ED">
      <w:pPr>
        <w:rPr>
          <w:b/>
          <w:bCs/>
        </w:rPr>
      </w:pPr>
      <w:r w:rsidRPr="001367ED">
        <w:rPr>
          <w:b/>
          <w:bCs/>
        </w:rPr>
        <w:t>Step 3: Governance &amp; Resiliency (The AI Gateway Runtime)</w:t>
      </w:r>
    </w:p>
    <w:p w14:paraId="49F3BAEB" w14:textId="77777777" w:rsidR="001367ED" w:rsidRPr="001367ED" w:rsidRDefault="001367ED" w:rsidP="001367ED">
      <w:r w:rsidRPr="001367ED">
        <w:rPr>
          <w:b/>
          <w:bCs/>
        </w:rPr>
        <w:t>What to show:</w:t>
      </w:r>
      <w:r w:rsidRPr="001367ED">
        <w:t xml:space="preserve"> Open the APIM policy editor or the dedicated </w:t>
      </w:r>
      <w:r w:rsidRPr="001367ED">
        <w:rPr>
          <w:b/>
          <w:bCs/>
        </w:rPr>
        <w:t>AI Gateway Portal</w:t>
      </w:r>
      <w:r w:rsidRPr="001367ED">
        <w:t xml:space="preserve"> to demonstrate utility-grade security and budget controls. [</w:t>
      </w:r>
      <w:hyperlink r:id="rId17" w:history="1">
        <w:r w:rsidRPr="001367ED">
          <w:rPr>
            <w:rStyle w:val="Hyperlink"/>
          </w:rPr>
          <w:t>1</w:t>
        </w:r>
      </w:hyperlink>
      <w:r w:rsidRPr="001367ED">
        <w:t>]</w:t>
      </w:r>
    </w:p>
    <w:p w14:paraId="265695BA" w14:textId="77777777" w:rsidR="001367ED" w:rsidRPr="001367ED" w:rsidRDefault="001367ED" w:rsidP="001367ED">
      <w:pPr>
        <w:numPr>
          <w:ilvl w:val="0"/>
          <w:numId w:val="4"/>
        </w:numPr>
      </w:pPr>
      <w:r w:rsidRPr="001367ED">
        <w:rPr>
          <w:b/>
          <w:bCs/>
        </w:rPr>
        <w:t>Token Rate Limiting (TPM/RPM):</w:t>
      </w:r>
      <w:r w:rsidRPr="001367ED">
        <w:t xml:space="preserve"> Show how you can restrict the Grid Maintenance Agent from overwhelming an LLM deployment using token-based policies.</w:t>
      </w:r>
    </w:p>
    <w:p w14:paraId="62BAB791" w14:textId="77777777" w:rsidR="001367ED" w:rsidRPr="001367ED" w:rsidRDefault="001367ED" w:rsidP="001367ED">
      <w:pPr>
        <w:numPr>
          <w:ilvl w:val="0"/>
          <w:numId w:val="4"/>
        </w:numPr>
      </w:pPr>
      <w:r w:rsidRPr="001367ED">
        <w:rPr>
          <w:b/>
          <w:bCs/>
        </w:rPr>
        <w:t>Circuit Breaking / Failover:</w:t>
      </w:r>
      <w:r w:rsidRPr="001367ED">
        <w:t xml:space="preserve"> Demonstrate a policy where if the primary premium Microsoft Foundry model is throttled or goes down, APIM automatically and seamlessly shifts the grid query to a secondary region or a lower-cost model backend without breaking the agent's application code.</w:t>
      </w:r>
    </w:p>
    <w:p w14:paraId="30211BF4" w14:textId="77777777" w:rsidR="001367ED" w:rsidRPr="001367ED" w:rsidRDefault="001367ED" w:rsidP="001367ED">
      <w:pPr>
        <w:numPr>
          <w:ilvl w:val="0"/>
          <w:numId w:val="4"/>
        </w:numPr>
      </w:pPr>
      <w:r w:rsidRPr="001367ED">
        <w:rPr>
          <w:b/>
          <w:bCs/>
        </w:rPr>
        <w:lastRenderedPageBreak/>
        <w:t>Semantic Caching:</w:t>
      </w:r>
      <w:r w:rsidRPr="001367ED">
        <w:t xml:space="preserve"> Show how duplicate grid telemetry queries (e.g., multiple field technicians asking for the same substation maintenance brief) are cached at the gateway. This drops latency to milliseconds and lowers token costs to zero for cached responses.</w:t>
      </w:r>
    </w:p>
    <w:p w14:paraId="013A3729" w14:textId="77777777" w:rsidR="001367ED" w:rsidRPr="001367ED" w:rsidRDefault="001367ED" w:rsidP="001367ED">
      <w:pPr>
        <w:numPr>
          <w:ilvl w:val="0"/>
          <w:numId w:val="4"/>
        </w:numPr>
      </w:pPr>
      <w:r w:rsidRPr="001367ED">
        <w:rPr>
          <w:b/>
          <w:bCs/>
        </w:rPr>
        <w:t>The Value Hook:</w:t>
      </w:r>
      <w:r w:rsidRPr="001367ED">
        <w:t xml:space="preserve"> </w:t>
      </w:r>
      <w:r w:rsidRPr="001367ED">
        <w:rPr>
          <w:i/>
          <w:iCs/>
        </w:rPr>
        <w:t>“Utilities cannot afford downtime or unpredictable cloud spend. The AI Gateway guarantees that if an LLM is overloaded during a storm or power outage, your apps automatically failover, and semantic caching keeps your operational costs predictable.”</w:t>
      </w:r>
      <w:r w:rsidRPr="001367ED">
        <w:t xml:space="preserve"> [</w:t>
      </w:r>
      <w:hyperlink r:id="rId18" w:history="1">
        <w:r w:rsidRPr="001367ED">
          <w:rPr>
            <w:rStyle w:val="Hyperlink"/>
          </w:rPr>
          <w:t>1</w:t>
        </w:r>
      </w:hyperlink>
      <w:r w:rsidRPr="001367ED">
        <w:t xml:space="preserve">, </w:t>
      </w:r>
      <w:hyperlink r:id="rId19" w:history="1">
        <w:r w:rsidRPr="001367ED">
          <w:rPr>
            <w:rStyle w:val="Hyperlink"/>
          </w:rPr>
          <w:t>2</w:t>
        </w:r>
      </w:hyperlink>
      <w:r w:rsidRPr="001367ED">
        <w:t xml:space="preserve">, </w:t>
      </w:r>
      <w:hyperlink r:id="rId20" w:history="1">
        <w:r w:rsidRPr="001367ED">
          <w:rPr>
            <w:rStyle w:val="Hyperlink"/>
          </w:rPr>
          <w:t>3</w:t>
        </w:r>
      </w:hyperlink>
      <w:r w:rsidRPr="001367ED">
        <w:t xml:space="preserve">, </w:t>
      </w:r>
      <w:hyperlink r:id="rId21" w:history="1">
        <w:r w:rsidRPr="001367ED">
          <w:rPr>
            <w:rStyle w:val="Hyperlink"/>
          </w:rPr>
          <w:t>4</w:t>
        </w:r>
      </w:hyperlink>
      <w:r w:rsidRPr="001367ED">
        <w:t>]</w:t>
      </w:r>
    </w:p>
    <w:p w14:paraId="3162D95E" w14:textId="77777777" w:rsidR="001367ED" w:rsidRPr="001367ED" w:rsidRDefault="001367ED" w:rsidP="001367ED">
      <w:r w:rsidRPr="001367ED">
        <w:pict w14:anchorId="29B40440">
          <v:rect id="_x0000_i1065" style="width:0;height:1.5pt" o:hralign="center" o:hrstd="t" o:hr="t" fillcolor="#a0a0a0" stroked="f"/>
        </w:pict>
      </w:r>
    </w:p>
    <w:p w14:paraId="3839AAD7" w14:textId="77777777" w:rsidR="001367ED" w:rsidRPr="001367ED" w:rsidRDefault="001367ED" w:rsidP="001367ED">
      <w:pPr>
        <w:rPr>
          <w:b/>
          <w:bCs/>
        </w:rPr>
      </w:pPr>
      <w:r w:rsidRPr="001367ED">
        <w:rPr>
          <w:b/>
          <w:bCs/>
        </w:rPr>
        <w:t>Step 4: End-to-End Visual Telemetry</w:t>
      </w:r>
    </w:p>
    <w:p w14:paraId="175BC839" w14:textId="77777777" w:rsidR="001367ED" w:rsidRPr="001367ED" w:rsidRDefault="001367ED" w:rsidP="001367ED">
      <w:r w:rsidRPr="001367ED">
        <w:rPr>
          <w:b/>
          <w:bCs/>
        </w:rPr>
        <w:t>What to show:</w:t>
      </w:r>
      <w:r w:rsidRPr="001367ED">
        <w:t xml:space="preserve"> Execute a quick test call from a coding agent or Postman, then open </w:t>
      </w:r>
      <w:r w:rsidRPr="001367ED">
        <w:rPr>
          <w:b/>
          <w:bCs/>
        </w:rPr>
        <w:t>Azure Monitor Application Insights</w:t>
      </w:r>
      <w:r w:rsidRPr="001367ED">
        <w:t>. [</w:t>
      </w:r>
      <w:hyperlink r:id="rId22" w:history="1">
        <w:r w:rsidRPr="001367ED">
          <w:rPr>
            <w:rStyle w:val="Hyperlink"/>
          </w:rPr>
          <w:t>1</w:t>
        </w:r>
      </w:hyperlink>
      <w:r w:rsidRPr="001367ED">
        <w:t xml:space="preserve">, </w:t>
      </w:r>
      <w:hyperlink r:id="rId23" w:history="1">
        <w:r w:rsidRPr="001367ED">
          <w:rPr>
            <w:rStyle w:val="Hyperlink"/>
          </w:rPr>
          <w:t>2</w:t>
        </w:r>
      </w:hyperlink>
      <w:r w:rsidRPr="001367ED">
        <w:t>]</w:t>
      </w:r>
    </w:p>
    <w:p w14:paraId="371CE0DD" w14:textId="77777777" w:rsidR="001367ED" w:rsidRPr="001367ED" w:rsidRDefault="001367ED" w:rsidP="001367ED">
      <w:pPr>
        <w:numPr>
          <w:ilvl w:val="0"/>
          <w:numId w:val="5"/>
        </w:numPr>
      </w:pPr>
      <w:r w:rsidRPr="001367ED">
        <w:rPr>
          <w:b/>
          <w:bCs/>
        </w:rPr>
        <w:t>Stitched Tracing:</w:t>
      </w:r>
      <w:r w:rsidRPr="001367ED">
        <w:t xml:space="preserve"> Show the end-to-end distributed trace. Show the initial client HTTP call hit the APIM gateway, watch it pass through the governance policies, see it hop into the Microsoft Foundry agent logic, and monitor it calling an </w:t>
      </w:r>
      <w:r w:rsidRPr="001367ED">
        <w:rPr>
          <w:b/>
          <w:bCs/>
        </w:rPr>
        <w:t>MCP (Model Context Protocol) tool</w:t>
      </w:r>
      <w:r w:rsidRPr="001367ED">
        <w:t xml:space="preserve"> to fetch live substation telemetry.</w:t>
      </w:r>
    </w:p>
    <w:p w14:paraId="69EB53ED" w14:textId="77777777" w:rsidR="001367ED" w:rsidRPr="001367ED" w:rsidRDefault="001367ED" w:rsidP="001367ED">
      <w:pPr>
        <w:numPr>
          <w:ilvl w:val="0"/>
          <w:numId w:val="5"/>
        </w:numPr>
      </w:pPr>
      <w:r w:rsidRPr="001367ED">
        <w:rPr>
          <w:b/>
          <w:bCs/>
        </w:rPr>
        <w:t>Token Metrics Dashboards:</w:t>
      </w:r>
      <w:r w:rsidRPr="001367ED">
        <w:t xml:space="preserve"> Display a dashboard showing consumption mapped to custom headers (e.g., Department: Grid Operations, Project: Maintenance Agent).</w:t>
      </w:r>
    </w:p>
    <w:p w14:paraId="03FF9C8B" w14:textId="77777777" w:rsidR="001367ED" w:rsidRPr="001367ED" w:rsidRDefault="001367ED" w:rsidP="001367ED">
      <w:pPr>
        <w:numPr>
          <w:ilvl w:val="0"/>
          <w:numId w:val="5"/>
        </w:numPr>
      </w:pPr>
      <w:r w:rsidRPr="001367ED">
        <w:rPr>
          <w:b/>
          <w:bCs/>
        </w:rPr>
        <w:t>The Value Hook:</w:t>
      </w:r>
      <w:r w:rsidRPr="001367ED">
        <w:t xml:space="preserve"> </w:t>
      </w:r>
      <w:r w:rsidRPr="001367ED">
        <w:rPr>
          <w:i/>
          <w:iCs/>
        </w:rPr>
        <w:t>“You can instantly see exactly how many tokens your field agents are consuming and charge back those AI costs directly to the specific business unit running the grid operations.”</w:t>
      </w:r>
      <w:r w:rsidRPr="001367ED">
        <w:t xml:space="preserve"> [</w:t>
      </w:r>
      <w:hyperlink r:id="rId24" w:history="1">
        <w:r w:rsidRPr="001367ED">
          <w:rPr>
            <w:rStyle w:val="Hyperlink"/>
          </w:rPr>
          <w:t>1</w:t>
        </w:r>
      </w:hyperlink>
      <w:r w:rsidRPr="001367ED">
        <w:t xml:space="preserve">, </w:t>
      </w:r>
      <w:hyperlink r:id="rId25" w:history="1">
        <w:r w:rsidRPr="001367ED">
          <w:rPr>
            <w:rStyle w:val="Hyperlink"/>
          </w:rPr>
          <w:t>2</w:t>
        </w:r>
      </w:hyperlink>
      <w:r w:rsidRPr="001367ED">
        <w:t xml:space="preserve">, </w:t>
      </w:r>
      <w:hyperlink r:id="rId26" w:history="1">
        <w:r w:rsidRPr="001367ED">
          <w:rPr>
            <w:rStyle w:val="Hyperlink"/>
          </w:rPr>
          <w:t>3</w:t>
        </w:r>
      </w:hyperlink>
      <w:r w:rsidRPr="001367ED">
        <w:t>]</w:t>
      </w:r>
    </w:p>
    <w:p w14:paraId="00253420" w14:textId="77777777" w:rsidR="001367ED" w:rsidRPr="001367ED" w:rsidRDefault="001367ED" w:rsidP="001367ED">
      <w:r w:rsidRPr="001367ED">
        <w:pict w14:anchorId="7A13CC0F">
          <v:rect id="_x0000_i1066" style="width:0;height:1.5pt" o:hralign="center" o:hrstd="t" o:hr="t" fillcolor="#a0a0a0" stroked="f"/>
        </w:pict>
      </w:r>
    </w:p>
    <w:p w14:paraId="2E4D68DF" w14:textId="77777777" w:rsidR="001367ED" w:rsidRPr="001367ED" w:rsidRDefault="001367ED" w:rsidP="001367ED">
      <w:pPr>
        <w:rPr>
          <w:b/>
          <w:bCs/>
        </w:rPr>
      </w:pPr>
      <w:r w:rsidRPr="001367ED">
        <w:rPr>
          <w:b/>
          <w:bCs/>
        </w:rPr>
        <w:t>The Closing "Seller Pitch" Outline</w:t>
      </w:r>
    </w:p>
    <w:p w14:paraId="6ABD0429" w14:textId="77777777" w:rsidR="001367ED" w:rsidRPr="001367ED" w:rsidRDefault="001367ED" w:rsidP="001367ED">
      <w:r w:rsidRPr="001367ED">
        <w:t>When wrapping up the demo, summarize the value proposition into three clean pillars:</w:t>
      </w:r>
    </w:p>
    <w:p w14:paraId="70557641" w14:textId="77777777" w:rsidR="001367ED" w:rsidRPr="001367ED" w:rsidRDefault="001367ED" w:rsidP="001367ED">
      <w:pPr>
        <w:numPr>
          <w:ilvl w:val="0"/>
          <w:numId w:val="6"/>
        </w:numPr>
      </w:pPr>
      <w:r w:rsidRPr="001367ED">
        <w:rPr>
          <w:b/>
          <w:bCs/>
        </w:rPr>
        <w:t>Eliminate Shadow AI:</w:t>
      </w:r>
      <w:r w:rsidRPr="001367ED">
        <w:t xml:space="preserve"> Every model deployed in Microsoft Foundry is cataloged inside Azure API Center alongside legacy utilities endpoints.</w:t>
      </w:r>
    </w:p>
    <w:p w14:paraId="19A681E5" w14:textId="77777777" w:rsidR="001367ED" w:rsidRPr="001367ED" w:rsidRDefault="001367ED" w:rsidP="001367ED">
      <w:pPr>
        <w:numPr>
          <w:ilvl w:val="0"/>
          <w:numId w:val="6"/>
        </w:numPr>
      </w:pPr>
      <w:r w:rsidRPr="001367ED">
        <w:rPr>
          <w:b/>
          <w:bCs/>
        </w:rPr>
        <w:t>Zero-Trust Security:</w:t>
      </w:r>
      <w:r w:rsidRPr="001367ED">
        <w:t xml:space="preserve"> No raw API keys are exposed to applications. Everything runs via Managed Identities and is gated by corporate-defined throttling and content safety rules.</w:t>
      </w:r>
    </w:p>
    <w:p w14:paraId="23D1DF6C" w14:textId="77777777" w:rsidR="001367ED" w:rsidRPr="001367ED" w:rsidRDefault="001367ED" w:rsidP="001367ED">
      <w:pPr>
        <w:numPr>
          <w:ilvl w:val="0"/>
          <w:numId w:val="6"/>
        </w:numPr>
      </w:pPr>
      <w:r w:rsidRPr="001367ED">
        <w:rPr>
          <w:b/>
          <w:bCs/>
        </w:rPr>
        <w:t>Cost Entitlement Realization:</w:t>
      </w:r>
      <w:r w:rsidRPr="001367ED">
        <w:t xml:space="preserve"> Remind them that if they utilize </w:t>
      </w:r>
      <w:r w:rsidRPr="001367ED">
        <w:rPr>
          <w:b/>
          <w:bCs/>
        </w:rPr>
        <w:t>Standard v2 or Premium v2 APIM SKUs</w:t>
      </w:r>
      <w:r w:rsidRPr="001367ED">
        <w:t xml:space="preserve"> for production, their </w:t>
      </w:r>
      <w:r w:rsidRPr="001367ED">
        <w:rPr>
          <w:b/>
          <w:bCs/>
        </w:rPr>
        <w:t xml:space="preserve">Azure API Center Standard tier is </w:t>
      </w:r>
      <w:r w:rsidRPr="001367ED">
        <w:rPr>
          <w:b/>
          <w:bCs/>
        </w:rPr>
        <w:lastRenderedPageBreak/>
        <w:t>completely included at no additional cost</w:t>
      </w:r>
      <w:r w:rsidRPr="001367ED">
        <w:t>, maximizing their existing Microsoft licensing impact. [</w:t>
      </w:r>
      <w:hyperlink r:id="rId27" w:history="1">
        <w:r w:rsidRPr="001367ED">
          <w:rPr>
            <w:rStyle w:val="Hyperlink"/>
          </w:rPr>
          <w:t>1</w:t>
        </w:r>
      </w:hyperlink>
      <w:r w:rsidRPr="001367ED">
        <w:t xml:space="preserve">, </w:t>
      </w:r>
      <w:hyperlink r:id="rId28" w:history="1">
        <w:r w:rsidRPr="001367ED">
          <w:rPr>
            <w:rStyle w:val="Hyperlink"/>
          </w:rPr>
          <w:t>2</w:t>
        </w:r>
      </w:hyperlink>
      <w:r w:rsidRPr="001367ED">
        <w:t xml:space="preserve">, </w:t>
      </w:r>
      <w:hyperlink r:id="rId29" w:history="1">
        <w:r w:rsidRPr="001367ED">
          <w:rPr>
            <w:rStyle w:val="Hyperlink"/>
          </w:rPr>
          <w:t>3</w:t>
        </w:r>
      </w:hyperlink>
      <w:r w:rsidRPr="001367ED">
        <w:t>]</w:t>
      </w:r>
    </w:p>
    <w:p w14:paraId="4574F2AC" w14:textId="77777777" w:rsidR="001367ED" w:rsidRPr="001367ED" w:rsidRDefault="001367ED" w:rsidP="001367ED">
      <w:r w:rsidRPr="001367ED">
        <w:t xml:space="preserve">Would you like me to provide the </w:t>
      </w:r>
      <w:r w:rsidRPr="001367ED">
        <w:rPr>
          <w:b/>
          <w:bCs/>
        </w:rPr>
        <w:t>exact APIM XML policy code</w:t>
      </w:r>
      <w:r w:rsidRPr="001367ED">
        <w:t xml:space="preserve"> for </w:t>
      </w:r>
      <w:r w:rsidRPr="001367ED">
        <w:rPr>
          <w:b/>
          <w:bCs/>
        </w:rPr>
        <w:t>token rate-limiting</w:t>
      </w:r>
      <w:r w:rsidRPr="001367ED">
        <w:t xml:space="preserve"> or </w:t>
      </w:r>
      <w:r w:rsidRPr="001367ED">
        <w:rPr>
          <w:b/>
          <w:bCs/>
        </w:rPr>
        <w:t>semantic caching</w:t>
      </w:r>
      <w:r w:rsidRPr="001367ED">
        <w:t xml:space="preserve"> so you can copy-paste it directly into your live demo environment?</w:t>
      </w:r>
    </w:p>
    <w:p w14:paraId="48EA5068" w14:textId="77777777" w:rsidR="001367ED" w:rsidRDefault="001367ED"/>
    <w:sectPr w:rsidR="001367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5199E"/>
    <w:multiLevelType w:val="multilevel"/>
    <w:tmpl w:val="EA5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83642"/>
    <w:multiLevelType w:val="multilevel"/>
    <w:tmpl w:val="6300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23A4E"/>
    <w:multiLevelType w:val="multilevel"/>
    <w:tmpl w:val="1FA4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6263F7"/>
    <w:multiLevelType w:val="multilevel"/>
    <w:tmpl w:val="A57A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ED193E"/>
    <w:multiLevelType w:val="multilevel"/>
    <w:tmpl w:val="092E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FC0EEF"/>
    <w:multiLevelType w:val="multilevel"/>
    <w:tmpl w:val="2C7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816537">
    <w:abstractNumId w:val="5"/>
  </w:num>
  <w:num w:numId="2" w16cid:durableId="178934936">
    <w:abstractNumId w:val="3"/>
  </w:num>
  <w:num w:numId="3" w16cid:durableId="732240255">
    <w:abstractNumId w:val="0"/>
  </w:num>
  <w:num w:numId="4" w16cid:durableId="1068579081">
    <w:abstractNumId w:val="4"/>
  </w:num>
  <w:num w:numId="5" w16cid:durableId="285938379">
    <w:abstractNumId w:val="1"/>
  </w:num>
  <w:num w:numId="6" w16cid:durableId="1906446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7ED"/>
    <w:rsid w:val="000D4A3A"/>
    <w:rsid w:val="001367ED"/>
    <w:rsid w:val="001A2EB5"/>
    <w:rsid w:val="003436AC"/>
    <w:rsid w:val="00892F2A"/>
    <w:rsid w:val="00D06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007B0"/>
  <w15:chartTrackingRefBased/>
  <w15:docId w15:val="{761B67BC-5CB7-44AF-8258-6041AB1E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7ED"/>
    <w:rPr>
      <w:rFonts w:eastAsiaTheme="majorEastAsia" w:cstheme="majorBidi"/>
      <w:color w:val="272727" w:themeColor="text1" w:themeTint="D8"/>
    </w:rPr>
  </w:style>
  <w:style w:type="paragraph" w:styleId="Title">
    <w:name w:val="Title"/>
    <w:basedOn w:val="Normal"/>
    <w:next w:val="Normal"/>
    <w:link w:val="TitleChar"/>
    <w:uiPriority w:val="10"/>
    <w:qFormat/>
    <w:rsid w:val="00136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7ED"/>
    <w:pPr>
      <w:spacing w:before="160"/>
      <w:jc w:val="center"/>
    </w:pPr>
    <w:rPr>
      <w:i/>
      <w:iCs/>
      <w:color w:val="404040" w:themeColor="text1" w:themeTint="BF"/>
    </w:rPr>
  </w:style>
  <w:style w:type="character" w:customStyle="1" w:styleId="QuoteChar">
    <w:name w:val="Quote Char"/>
    <w:basedOn w:val="DefaultParagraphFont"/>
    <w:link w:val="Quote"/>
    <w:uiPriority w:val="29"/>
    <w:rsid w:val="001367ED"/>
    <w:rPr>
      <w:i/>
      <w:iCs/>
      <w:color w:val="404040" w:themeColor="text1" w:themeTint="BF"/>
    </w:rPr>
  </w:style>
  <w:style w:type="paragraph" w:styleId="ListParagraph">
    <w:name w:val="List Paragraph"/>
    <w:basedOn w:val="Normal"/>
    <w:uiPriority w:val="34"/>
    <w:qFormat/>
    <w:rsid w:val="001367ED"/>
    <w:pPr>
      <w:ind w:left="720"/>
      <w:contextualSpacing/>
    </w:pPr>
  </w:style>
  <w:style w:type="character" w:styleId="IntenseEmphasis">
    <w:name w:val="Intense Emphasis"/>
    <w:basedOn w:val="DefaultParagraphFont"/>
    <w:uiPriority w:val="21"/>
    <w:qFormat/>
    <w:rsid w:val="001367ED"/>
    <w:rPr>
      <w:i/>
      <w:iCs/>
      <w:color w:val="0F4761" w:themeColor="accent1" w:themeShade="BF"/>
    </w:rPr>
  </w:style>
  <w:style w:type="paragraph" w:styleId="IntenseQuote">
    <w:name w:val="Intense Quote"/>
    <w:basedOn w:val="Normal"/>
    <w:next w:val="Normal"/>
    <w:link w:val="IntenseQuoteChar"/>
    <w:uiPriority w:val="30"/>
    <w:qFormat/>
    <w:rsid w:val="00136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7ED"/>
    <w:rPr>
      <w:i/>
      <w:iCs/>
      <w:color w:val="0F4761" w:themeColor="accent1" w:themeShade="BF"/>
    </w:rPr>
  </w:style>
  <w:style w:type="character" w:styleId="IntenseReference">
    <w:name w:val="Intense Reference"/>
    <w:basedOn w:val="DefaultParagraphFont"/>
    <w:uiPriority w:val="32"/>
    <w:qFormat/>
    <w:rsid w:val="001367ED"/>
    <w:rPr>
      <w:b/>
      <w:bCs/>
      <w:smallCaps/>
      <w:color w:val="0F4761" w:themeColor="accent1" w:themeShade="BF"/>
      <w:spacing w:val="5"/>
    </w:rPr>
  </w:style>
  <w:style w:type="character" w:styleId="Hyperlink">
    <w:name w:val="Hyperlink"/>
    <w:basedOn w:val="DefaultParagraphFont"/>
    <w:uiPriority w:val="99"/>
    <w:unhideWhenUsed/>
    <w:rsid w:val="001367ED"/>
    <w:rPr>
      <w:color w:val="467886" w:themeColor="hyperlink"/>
      <w:u w:val="single"/>
    </w:rPr>
  </w:style>
  <w:style w:type="character" w:styleId="UnresolvedMention">
    <w:name w:val="Unresolved Mention"/>
    <w:basedOn w:val="DefaultParagraphFont"/>
    <w:uiPriority w:val="99"/>
    <w:semiHidden/>
    <w:unhideWhenUsed/>
    <w:rsid w:val="001367ED"/>
    <w:rPr>
      <w:color w:val="605E5C"/>
      <w:shd w:val="clear" w:color="auto" w:fill="E1DFDD"/>
    </w:rPr>
  </w:style>
  <w:style w:type="character" w:styleId="BookTitle">
    <w:name w:val="Book Title"/>
    <w:basedOn w:val="DefaultParagraphFont"/>
    <w:uiPriority w:val="33"/>
    <w:qFormat/>
    <w:rsid w:val="001A2EB5"/>
    <w:rPr>
      <w:b/>
      <w:bCs/>
      <w:i/>
      <w:iCs/>
      <w:spacing w:val="5"/>
    </w:rPr>
  </w:style>
  <w:style w:type="paragraph" w:styleId="Caption">
    <w:name w:val="caption"/>
    <w:basedOn w:val="Normal"/>
    <w:next w:val="Normal"/>
    <w:uiPriority w:val="35"/>
    <w:semiHidden/>
    <w:unhideWhenUsed/>
    <w:qFormat/>
    <w:rsid w:val="001A2EB5"/>
    <w:pPr>
      <w:spacing w:after="200" w:line="240" w:lineRule="auto"/>
    </w:pPr>
    <w:rPr>
      <w:i/>
      <w:iCs/>
      <w:color w:val="0E2841" w:themeColor="text2"/>
      <w:sz w:val="18"/>
      <w:szCs w:val="18"/>
    </w:rPr>
  </w:style>
  <w:style w:type="character" w:styleId="Emphasis">
    <w:name w:val="Emphasis"/>
    <w:basedOn w:val="DefaultParagraphFont"/>
    <w:uiPriority w:val="20"/>
    <w:qFormat/>
    <w:rsid w:val="001A2EB5"/>
    <w:rPr>
      <w:i/>
      <w:iCs/>
    </w:rPr>
  </w:style>
  <w:style w:type="paragraph" w:styleId="NoSpacing">
    <w:name w:val="No Spacing"/>
    <w:uiPriority w:val="1"/>
    <w:qFormat/>
    <w:rsid w:val="001A2EB5"/>
    <w:pPr>
      <w:spacing w:after="0" w:line="240" w:lineRule="auto"/>
    </w:pPr>
  </w:style>
  <w:style w:type="character" w:styleId="Strong">
    <w:name w:val="Strong"/>
    <w:basedOn w:val="DefaultParagraphFont"/>
    <w:uiPriority w:val="22"/>
    <w:qFormat/>
    <w:rsid w:val="001A2EB5"/>
    <w:rPr>
      <w:b/>
      <w:bCs/>
    </w:rPr>
  </w:style>
  <w:style w:type="character" w:styleId="SubtleEmphasis">
    <w:name w:val="Subtle Emphasis"/>
    <w:basedOn w:val="DefaultParagraphFont"/>
    <w:uiPriority w:val="19"/>
    <w:qFormat/>
    <w:rsid w:val="001A2EB5"/>
    <w:rPr>
      <w:i/>
      <w:iCs/>
      <w:color w:val="404040" w:themeColor="text1" w:themeTint="BF"/>
    </w:rPr>
  </w:style>
  <w:style w:type="character" w:styleId="SubtleReference">
    <w:name w:val="Subtle Reference"/>
    <w:basedOn w:val="DefaultParagraphFont"/>
    <w:uiPriority w:val="31"/>
    <w:qFormat/>
    <w:rsid w:val="001A2EB5"/>
    <w:rPr>
      <w:smallCaps/>
      <w:color w:val="5A5A5A" w:themeColor="text1" w:themeTint="A5"/>
    </w:rPr>
  </w:style>
  <w:style w:type="paragraph" w:styleId="TOCHeading">
    <w:name w:val="TOC Heading"/>
    <w:basedOn w:val="Heading1"/>
    <w:next w:val="Normal"/>
    <w:uiPriority w:val="39"/>
    <w:semiHidden/>
    <w:unhideWhenUsed/>
    <w:qFormat/>
    <w:rsid w:val="001A2EB5"/>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EL3s-lPRGqY" TargetMode="External"/><Relationship Id="rId13" Type="http://schemas.openxmlformats.org/officeDocument/2006/relationships/hyperlink" Target="https://tech-insider.org/how-to-build-azure-ai-foundry-agents-2026/" TargetMode="External"/><Relationship Id="rId18" Type="http://schemas.openxmlformats.org/officeDocument/2006/relationships/hyperlink" Target="https://www.youtube.com/watch?v=gOopye0Hwo4" TargetMode="External"/><Relationship Id="rId26" Type="http://schemas.openxmlformats.org/officeDocument/2006/relationships/hyperlink" Target="https://techcommunity.microsoft.com/blog/appsonazureblog/microsoft-foundry-now-has-an-ai-gateway-control-plane-%E2%80%94-what-changes-for-app-ser/4538320" TargetMode="External"/><Relationship Id="rId3" Type="http://schemas.openxmlformats.org/officeDocument/2006/relationships/settings" Target="settings.xml"/><Relationship Id="rId21" Type="http://schemas.openxmlformats.org/officeDocument/2006/relationships/hyperlink" Target="https://techcommunity.microsoft.com/blog/appsonazureblog/microsoft-foundry-now-has-an-ai-gateway-control-plane-%E2%80%94-what-changes-for-app-ser/4538320" TargetMode="External"/><Relationship Id="rId7" Type="http://schemas.openxmlformats.org/officeDocument/2006/relationships/hyperlink" Target="https://ai.azure.com/home" TargetMode="External"/><Relationship Id="rId12" Type="http://schemas.openxmlformats.org/officeDocument/2006/relationships/hyperlink" Target="https://learn.microsoft.com/en-us/azure/api-management/azure-ai-foundry-api" TargetMode="External"/><Relationship Id="rId17" Type="http://schemas.openxmlformats.org/officeDocument/2006/relationships/hyperlink" Target="https://ai.gateway.azure.com/docs/foundry" TargetMode="External"/><Relationship Id="rId25" Type="http://schemas.openxmlformats.org/officeDocument/2006/relationships/hyperlink" Target="https://ai.gateway.azure.com/docs/foundry" TargetMode="External"/><Relationship Id="rId2" Type="http://schemas.openxmlformats.org/officeDocument/2006/relationships/styles" Target="styles.xml"/><Relationship Id="rId16" Type="http://schemas.openxmlformats.org/officeDocument/2006/relationships/hyperlink" Target="https://ai.gateway.azure.com/docs/foundry" TargetMode="External"/><Relationship Id="rId20" Type="http://schemas.openxmlformats.org/officeDocument/2006/relationships/hyperlink" Target="https://learn.microsoft.com/en-us/azure/api-management/azure-ai-foundry-api" TargetMode="External"/><Relationship Id="rId29" Type="http://schemas.openxmlformats.org/officeDocument/2006/relationships/hyperlink" Target="https://www.youtube.com/watch?v=gOopye0Hwo4" TargetMode="External"/><Relationship Id="rId1" Type="http://schemas.openxmlformats.org/officeDocument/2006/relationships/numbering" Target="numbering.xml"/><Relationship Id="rId6" Type="http://schemas.openxmlformats.org/officeDocument/2006/relationships/hyperlink" Target="https://ai.gateway.azure.com/docs/foundry" TargetMode="External"/><Relationship Id="rId11" Type="http://schemas.openxmlformats.org/officeDocument/2006/relationships/hyperlink" Target="https://techcommunity.microsoft.com/blog/appsonazureblog/microsoft-foundry-now-has-an-ai-gateway-control-plane-%E2%80%94-what-changes-for-app-ser/4538320" TargetMode="External"/><Relationship Id="rId24" Type="http://schemas.openxmlformats.org/officeDocument/2006/relationships/hyperlink" Target="https://www.youtube.com/watch?v=ieIkO2EH0j4" TargetMode="External"/><Relationship Id="rId5" Type="http://schemas.openxmlformats.org/officeDocument/2006/relationships/hyperlink" Target="https://learn.microsoft.com/en-us/azure/api-management/genai-gateway-capabilities" TargetMode="External"/><Relationship Id="rId15" Type="http://schemas.openxmlformats.org/officeDocument/2006/relationships/hyperlink" Target="https://ai.azure.com/home" TargetMode="External"/><Relationship Id="rId23" Type="http://schemas.openxmlformats.org/officeDocument/2006/relationships/hyperlink" Target="https://ai.gateway.azure.com/docs/foundry" TargetMode="External"/><Relationship Id="rId28" Type="http://schemas.openxmlformats.org/officeDocument/2006/relationships/hyperlink" Target="https://www.youtube.com/watch?v=IHaxg23g5Ls" TargetMode="External"/><Relationship Id="rId10" Type="http://schemas.openxmlformats.org/officeDocument/2006/relationships/hyperlink" Target="https://learn.microsoft.com/en-us/azure/foundry/configuration/enable-ai-api-management-gateway-portal" TargetMode="External"/><Relationship Id="rId19" Type="http://schemas.openxmlformats.org/officeDocument/2006/relationships/hyperlink" Target="https://www.youtube.com/watch?v=ieIkO2EH0j4"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arn.microsoft.com/en-us/answers/questions/5740518/support-with-connecting-azure-ai-foundry-to-azure" TargetMode="External"/><Relationship Id="rId14" Type="http://schemas.openxmlformats.org/officeDocument/2006/relationships/hyperlink" Target="https://learn.microsoft.com/en-us/azure/api-management/genai-gateway-capabilities" TargetMode="External"/><Relationship Id="rId22" Type="http://schemas.openxmlformats.org/officeDocument/2006/relationships/hyperlink" Target="https://www.youtube.com/watch?v=IHaxg23g5Ls" TargetMode="External"/><Relationship Id="rId27" Type="http://schemas.openxmlformats.org/officeDocument/2006/relationships/hyperlink" Target="https://learn.microsoft.com/en-us/azure/api-management/genai-gateway-capabilitie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Pages>
  <Words>1231</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Bergerat</dc:creator>
  <cp:keywords/>
  <dc:description/>
  <cp:lastModifiedBy>Emmanuel Bergerat</cp:lastModifiedBy>
  <cp:revision>4</cp:revision>
  <dcterms:created xsi:type="dcterms:W3CDTF">2026-09-28T20:42:00Z</dcterms:created>
  <dcterms:modified xsi:type="dcterms:W3CDTF">2026-09-28T20:54:00Z</dcterms:modified>
</cp:coreProperties>
</file>