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40" w:lineRule="auto"/>
        <w:jc w:val="left"/>
      </w:pPr>
      <w:r>
        <w:rPr>
          <w:rFonts w:ascii="Calibri" w:hAnsi="Calibri" w:eastAsia="Calibri"/>
          <w:b/>
          <w:i w:val="0"/>
          <w:color w:val="111111"/>
          <w:sz w:val="26"/>
        </w:rPr>
        <w:t>EMBERKIDS</w:t>
      </w:r>
      <w:r>
        <w:rPr>
          <w:rFonts w:ascii="Calibri" w:hAnsi="Calibri" w:eastAsia="Calibri"/>
          <w:b/>
          <w:i w:val="0"/>
          <w:color w:val="666666"/>
          <w:sz w:val="18"/>
        </w:rPr>
        <w:t xml:space="preserve">  /  PROJECT DELIVERY DOCUMENT</w:t>
      </w:r>
    </w:p>
    <w:p>
      <w:pPr>
        <w:keepNext/>
        <w:spacing w:before="120" w:after="60" w:line="235" w:lineRule="auto"/>
      </w:pPr>
      <w:r>
        <w:rPr>
          <w:rFonts w:ascii="Calibri" w:hAnsi="Calibri" w:eastAsia="Calibri"/>
          <w:b/>
          <w:i w:val="0"/>
          <w:color w:val="111111"/>
          <w:sz w:val="50"/>
        </w:rPr>
        <w:t>Software Requirements Specification</w:t>
      </w:r>
    </w:p>
    <w:p>
      <w:pPr>
        <w:keepNext/>
        <w:spacing w:before="0" w:after="280" w:line="240" w:lineRule="auto"/>
      </w:pPr>
      <w:r>
        <w:rPr>
          <w:rFonts w:ascii="Calibri" w:hAnsi="Calibri" w:eastAsia="Calibri"/>
          <w:b/>
          <w:i w:val="0"/>
          <w:color w:val="111111"/>
          <w:sz w:val="40"/>
        </w:rPr>
        <w:t>&amp; Project Handover Record</w:t>
      </w:r>
    </w:p>
    <w:p>
      <w:pPr>
        <w:spacing w:before="0" w:after="280" w:line="300" w:lineRule="auto"/>
      </w:pPr>
      <w:r>
        <w:rPr>
          <w:rFonts w:ascii="Calibri" w:hAnsi="Calibri" w:eastAsia="Calibri"/>
          <w:b w:val="0"/>
          <w:i/>
          <w:color w:val="666666"/>
          <w:sz w:val="22"/>
        </w:rPr>
        <w:t>A complete scope, acceptance, evidence and commercial handover record for the EmberKids Chess Academy platform.</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376"/>
        <w:gridCol w:w="6983"/>
      </w:tblGrid>
      <w:tr>
        <w:trPr>
          <w:tblHeader w:val="true"/>
        </w:trPr>
        <w:tc>
          <w:tcPr>
            <w:tcW w:type="dxa" w:w="237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20"/>
              </w:rPr>
              <w:t>Field</w:t>
            </w:r>
          </w:p>
        </w:tc>
        <w:tc>
          <w:tcPr>
            <w:tcW w:type="dxa" w:w="6983"/>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20"/>
              </w:rPr>
              <w:t>Record</w:t>
            </w:r>
          </w:p>
        </w:tc>
      </w:tr>
      <w:tr>
        <w:tc>
          <w:tcPr>
            <w:tcW w:type="dxa" w:w="2376"/>
          </w:tcPr>
          <w:p>
            <w:pPr>
              <w:spacing w:before="0" w:after="0" w:line="264" w:lineRule="auto"/>
            </w:pPr>
            <w:r>
              <w:rPr>
                <w:rFonts w:ascii="Calibri" w:hAnsi="Calibri" w:eastAsia="Calibri"/>
                <w:b w:val="0"/>
                <w:i w:val="0"/>
                <w:color w:val="202124"/>
                <w:sz w:val="20"/>
              </w:rPr>
              <w:t>Project</w:t>
            </w:r>
          </w:p>
        </w:tc>
        <w:tc>
          <w:tcPr>
            <w:tcW w:type="dxa" w:w="6983"/>
          </w:tcPr>
          <w:p>
            <w:pPr>
              <w:spacing w:before="0" w:after="0" w:line="264" w:lineRule="auto"/>
            </w:pPr>
            <w:r>
              <w:rPr>
                <w:rFonts w:ascii="Calibri" w:hAnsi="Calibri" w:eastAsia="Calibri"/>
                <w:b w:val="0"/>
                <w:i w:val="0"/>
                <w:color w:val="202124"/>
                <w:sz w:val="20"/>
              </w:rPr>
              <w:t>EmberKids Chess Academy Platform</w:t>
            </w:r>
          </w:p>
        </w:tc>
      </w:tr>
      <w:tr>
        <w:tc>
          <w:tcPr>
            <w:tcW w:type="dxa" w:w="2376"/>
            <w:shd w:fill="F7F9FC"/>
          </w:tcPr>
          <w:p>
            <w:pPr>
              <w:spacing w:before="0" w:after="0" w:line="264" w:lineRule="auto"/>
            </w:pPr>
            <w:r>
              <w:rPr>
                <w:rFonts w:ascii="Calibri" w:hAnsi="Calibri" w:eastAsia="Calibri"/>
                <w:b w:val="0"/>
                <w:i w:val="0"/>
                <w:color w:val="202124"/>
                <w:sz w:val="20"/>
              </w:rPr>
              <w:t>Document owner</w:t>
            </w:r>
          </w:p>
        </w:tc>
        <w:tc>
          <w:tcPr>
            <w:tcW w:type="dxa" w:w="6983"/>
            <w:shd w:fill="F7F9FC"/>
          </w:tcPr>
          <w:p>
            <w:pPr>
              <w:spacing w:before="0" w:after="0" w:line="264" w:lineRule="auto"/>
            </w:pPr>
            <w:r>
              <w:rPr>
                <w:rFonts w:ascii="Calibri" w:hAnsi="Calibri" w:eastAsia="Calibri"/>
                <w:b w:val="0"/>
                <w:i w:val="0"/>
                <w:color w:val="202124"/>
                <w:sz w:val="20"/>
              </w:rPr>
              <w:t>[Developer Name]</w:t>
            </w:r>
          </w:p>
        </w:tc>
      </w:tr>
      <w:tr>
        <w:tc>
          <w:tcPr>
            <w:tcW w:type="dxa" w:w="2376"/>
          </w:tcPr>
          <w:p>
            <w:pPr>
              <w:spacing w:before="0" w:after="0" w:line="264" w:lineRule="auto"/>
            </w:pPr>
            <w:r>
              <w:rPr>
                <w:rFonts w:ascii="Calibri" w:hAnsi="Calibri" w:eastAsia="Calibri"/>
                <w:b w:val="0"/>
                <w:i w:val="0"/>
                <w:color w:val="202124"/>
                <w:sz w:val="20"/>
              </w:rPr>
              <w:t>Client / academy</w:t>
            </w:r>
          </w:p>
        </w:tc>
        <w:tc>
          <w:tcPr>
            <w:tcW w:type="dxa" w:w="6983"/>
          </w:tcPr>
          <w:p>
            <w:pPr>
              <w:spacing w:before="0" w:after="0" w:line="264" w:lineRule="auto"/>
            </w:pPr>
            <w:r>
              <w:rPr>
                <w:rFonts w:ascii="Calibri" w:hAnsi="Calibri" w:eastAsia="Calibri"/>
                <w:b w:val="0"/>
                <w:i w:val="0"/>
                <w:color w:val="202124"/>
                <w:sz w:val="20"/>
              </w:rPr>
              <w:t>[Client Legal Name] / EmberKids Chess Academy</w:t>
            </w:r>
          </w:p>
        </w:tc>
      </w:tr>
      <w:tr>
        <w:tc>
          <w:tcPr>
            <w:tcW w:type="dxa" w:w="2376"/>
            <w:shd w:fill="F7F9FC"/>
          </w:tcPr>
          <w:p>
            <w:pPr>
              <w:spacing w:before="0" w:after="0" w:line="264" w:lineRule="auto"/>
            </w:pPr>
            <w:r>
              <w:rPr>
                <w:rFonts w:ascii="Calibri" w:hAnsi="Calibri" w:eastAsia="Calibri"/>
                <w:b w:val="0"/>
                <w:i w:val="0"/>
                <w:color w:val="202124"/>
                <w:sz w:val="20"/>
              </w:rPr>
              <w:t>Version / date</w:t>
            </w:r>
          </w:p>
        </w:tc>
        <w:tc>
          <w:tcPr>
            <w:tcW w:type="dxa" w:w="6983"/>
            <w:shd w:fill="F7F9FC"/>
          </w:tcPr>
          <w:p>
            <w:pPr>
              <w:spacing w:before="0" w:after="0" w:line="264" w:lineRule="auto"/>
            </w:pPr>
            <w:r>
              <w:rPr>
                <w:rFonts w:ascii="Calibri" w:hAnsi="Calibri" w:eastAsia="Calibri"/>
                <w:b w:val="0"/>
                <w:i w:val="0"/>
                <w:color w:val="202124"/>
                <w:sz w:val="20"/>
              </w:rPr>
              <w:t>1.0  •  21 July 2026</w:t>
            </w:r>
          </w:p>
        </w:tc>
      </w:tr>
      <w:tr>
        <w:tc>
          <w:tcPr>
            <w:tcW w:type="dxa" w:w="2376"/>
          </w:tcPr>
          <w:p>
            <w:pPr>
              <w:spacing w:before="0" w:after="0" w:line="264" w:lineRule="auto"/>
            </w:pPr>
            <w:r>
              <w:rPr>
                <w:rFonts w:ascii="Calibri" w:hAnsi="Calibri" w:eastAsia="Calibri"/>
                <w:b w:val="0"/>
                <w:i w:val="0"/>
                <w:color w:val="202124"/>
                <w:sz w:val="20"/>
              </w:rPr>
              <w:t>Status</w:t>
            </w:r>
          </w:p>
        </w:tc>
        <w:tc>
          <w:tcPr>
            <w:tcW w:type="dxa" w:w="6983"/>
          </w:tcPr>
          <w:p>
            <w:pPr>
              <w:spacing w:before="0" w:after="0" w:line="264" w:lineRule="auto"/>
            </w:pPr>
            <w:r>
              <w:rPr>
                <w:rFonts w:ascii="Calibri" w:hAnsi="Calibri" w:eastAsia="Calibri"/>
                <w:b w:val="0"/>
                <w:i w:val="0"/>
                <w:color w:val="202124"/>
                <w:sz w:val="20"/>
              </w:rPr>
              <w:t>Draft for scope confirmation and handover</w:t>
            </w:r>
          </w:p>
        </w:tc>
      </w:tr>
      <w:tr>
        <w:tc>
          <w:tcPr>
            <w:tcW w:type="dxa" w:w="2376"/>
            <w:shd w:fill="F7F9FC"/>
          </w:tcPr>
          <w:p>
            <w:pPr>
              <w:spacing w:before="0" w:after="0" w:line="264" w:lineRule="auto"/>
            </w:pPr>
            <w:r>
              <w:rPr>
                <w:rFonts w:ascii="Calibri" w:hAnsi="Calibri" w:eastAsia="Calibri"/>
                <w:b w:val="0"/>
                <w:i w:val="0"/>
                <w:color w:val="202124"/>
                <w:sz w:val="20"/>
              </w:rPr>
              <w:t>Confidentiality</w:t>
            </w:r>
          </w:p>
        </w:tc>
        <w:tc>
          <w:tcPr>
            <w:tcW w:type="dxa" w:w="6983"/>
            <w:shd w:fill="F7F9FC"/>
          </w:tcPr>
          <w:p>
            <w:pPr>
              <w:spacing w:before="0" w:after="0" w:line="264" w:lineRule="auto"/>
            </w:pPr>
            <w:r>
              <w:rPr>
                <w:rFonts w:ascii="Calibri" w:hAnsi="Calibri" w:eastAsia="Calibri"/>
                <w:b w:val="0"/>
                <w:i w:val="0"/>
                <w:color w:val="202124"/>
                <w:sz w:val="20"/>
              </w:rPr>
              <w:t>Confidential — commercial and technical record</w:t>
            </w:r>
          </w:p>
        </w:tc>
      </w:tr>
    </w:tbl>
    <w:p>
      <w:pPr>
        <w:spacing w:after="20"/>
      </w:pPr>
    </w:p>
    <w:tbl>
      <w:tblPr>
        <w:tblW w:type="dxa" w:w="9360"/>
        <w:jc w:val="center"/>
        <w:tblLayout w:type="fixed"/>
        <w:tblLook w:firstColumn="1" w:firstRow="1" w:lastColumn="0" w:lastRow="0" w:noHBand="0" w:noVBand="1" w:val="04A0"/>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Pr>
      <w:tblGrid>
        <w:gridCol w:w="9360"/>
      </w:tblGrid>
      <w:tr>
        <w:trPr>
          <w:cantSplit w:val="true"/>
        </w:trPr>
        <w:tc>
          <w:tcPr>
            <w:tcW w:type="dxa" w:w="9360"/>
            <w:tcMar>
              <w:top w:w="80" w:type="dxa"/>
              <w:start w:w="120" w:type="dxa"/>
              <w:bottom w:w="80" w:type="dxa"/>
              <w:end w:w="120" w:type="dxa"/>
            </w:tcMar>
            <w:vAlign w:val="center"/>
            <w:shd w:fill="F7F7F7"/>
          </w:tcPr>
          <w:p>
            <w:pPr>
              <w:spacing w:before="0" w:after="60" w:line="276" w:lineRule="auto"/>
            </w:pPr>
            <w:r>
              <w:rPr>
                <w:rFonts w:ascii="Calibri" w:hAnsi="Calibri" w:eastAsia="Calibri"/>
                <w:b/>
                <w:i w:val="0"/>
                <w:color w:val="111111"/>
                <w:sz w:val="20"/>
              </w:rPr>
              <w:t>Before sending</w:t>
            </w:r>
          </w:p>
          <w:p>
            <w:pPr>
              <w:spacing w:before="0" w:after="0" w:line="288" w:lineRule="auto"/>
            </w:pPr>
            <w:r>
              <w:rPr>
                <w:rFonts w:ascii="Calibri" w:hAnsi="Calibri" w:eastAsia="Calibri"/>
                <w:b w:val="0"/>
                <w:i w:val="0"/>
                <w:color w:val="202124"/>
                <w:sz w:val="20"/>
              </w:rPr>
              <w:t>Replace every bracketed placeholder, insert the agreed amount and payment dates, attach the final repository/archive hash, and have a lawyer review the ownership and payment clauses. This document records the project; it is not legal advice.</w:t>
            </w:r>
          </w:p>
        </w:tc>
      </w:tr>
    </w:tbl>
    <w:p>
      <w:pPr>
        <w:spacing w:after="20"/>
      </w:pPr>
    </w:p>
    <w:p>
      <w:r>
        <w:br w:type="page"/>
      </w:r>
    </w:p>
    <w:p>
      <w:pPr>
        <w:pStyle w:val="Heading1"/>
        <w:keepNext/>
      </w:pPr>
      <w:r>
        <w:rPr>
          <w:rFonts w:ascii="Calibri" w:hAnsi="Calibri" w:eastAsia="Calibri"/>
          <w:b/>
          <w:i w:val="0"/>
          <w:color w:val="222222"/>
          <w:sz w:val="32"/>
        </w:rPr>
        <w:t>1. Purpose, scope and evidentiary use</w:t>
      </w:r>
    </w:p>
    <w:p>
      <w:pPr>
        <w:spacing w:before="0" w:after="120" w:line="300" w:lineRule="auto"/>
      </w:pPr>
      <w:r>
        <w:rPr>
          <w:rFonts w:ascii="Calibri" w:hAnsi="Calibri" w:eastAsia="Calibri"/>
          <w:b w:val="0"/>
          <w:i w:val="0"/>
          <w:color w:val="202124"/>
          <w:sz w:val="22"/>
        </w:rPr>
        <w:t>This document defines the implemented scope of the EmberKids Chess Academy website and academy-management platform, records the current handover expectations, and provides a dated evidence register. It is intended to be signed by the developer and client so both parties have a shared record of what was delivered, what remains client-owned or client-supplied, and how payment and maintenance are handled.</w:t>
      </w:r>
    </w:p>
    <w:p>
      <w:pPr>
        <w:spacing w:before="0" w:after="120" w:line="300" w:lineRule="auto"/>
      </w:pPr>
      <w:r>
        <w:rPr>
          <w:rFonts w:ascii="Calibri" w:hAnsi="Calibri" w:eastAsia="Calibri"/>
          <w:b w:val="0"/>
          <w:i/>
          <w:color w:val="666666"/>
          <w:sz w:val="22"/>
        </w:rPr>
        <w:t>The document is written as a project record, not as a replacement for a lawyer-drafted development agreement. Where a clause affects ownership, licensing, payment recovery or enforceability, the parties should obtain legal review under the applicable Indian law and identify the correct legal entity and signatory.</w:t>
      </w:r>
    </w:p>
    <w:p>
      <w:pPr>
        <w:pStyle w:val="Heading2"/>
        <w:keepNext/>
      </w:pPr>
      <w:r>
        <w:rPr>
          <w:rFonts w:ascii="Calibri" w:hAnsi="Calibri" w:eastAsia="Calibri"/>
          <w:b/>
          <w:i w:val="0"/>
          <w:color w:val="222222"/>
          <w:sz w:val="26"/>
        </w:rPr>
        <w:t>1.1 Document conventions</w:t>
      </w:r>
    </w:p>
    <w:p>
      <w:pPr>
        <w:pStyle w:val="ListBullet"/>
        <w:spacing w:before="0" w:after="80" w:line="288" w:lineRule="auto"/>
        <w:ind w:left="360" w:hanging="259"/>
      </w:pPr>
      <w:r>
        <w:rPr>
          <w:rFonts w:ascii="Calibri" w:hAnsi="Calibri" w:eastAsia="Calibri"/>
          <w:b w:val="0"/>
          <w:i w:val="0"/>
          <w:color w:val="202124"/>
          <w:sz w:val="22"/>
        </w:rPr>
        <w:t>Implemented / in scope means the capability is represented in the current codebase and should be verified jointly during acceptance.</w:t>
      </w:r>
    </w:p>
    <w:p>
      <w:pPr>
        <w:pStyle w:val="ListBullet"/>
        <w:spacing w:before="0" w:after="80" w:line="288" w:lineRule="auto"/>
        <w:ind w:left="360" w:hanging="259"/>
      </w:pPr>
      <w:r>
        <w:rPr>
          <w:rFonts w:ascii="Calibri" w:hAnsi="Calibri" w:eastAsia="Calibri"/>
          <w:b w:val="0"/>
          <w:i w:val="0"/>
          <w:color w:val="202124"/>
          <w:sz w:val="22"/>
        </w:rPr>
        <w:t>Existing-feature bug means a reproducible defect in a feature listed in this SRS, using supported environments, without a new requirement or unauthorized code change.</w:t>
      </w:r>
    </w:p>
    <w:p>
      <w:pPr>
        <w:pStyle w:val="ListBullet"/>
        <w:spacing w:before="0" w:after="80" w:line="288" w:lineRule="auto"/>
        <w:ind w:left="360" w:hanging="259"/>
      </w:pPr>
      <w:r>
        <w:rPr>
          <w:rFonts w:ascii="Calibri" w:hAnsi="Calibri" w:eastAsia="Calibri"/>
          <w:b w:val="0"/>
          <w:i w:val="0"/>
          <w:color w:val="202124"/>
          <w:sz w:val="22"/>
        </w:rPr>
        <w:t>Client-provided means the client supplies the account, credentials, content, approvals, hosting, domain or third-party subscription needed for production operation.</w:t>
      </w:r>
    </w:p>
    <w:p>
      <w:pPr>
        <w:pStyle w:val="ListBullet"/>
        <w:spacing w:before="0" w:after="80" w:line="288" w:lineRule="auto"/>
        <w:ind w:left="360" w:hanging="259"/>
      </w:pPr>
      <w:r>
        <w:rPr>
          <w:rFonts w:ascii="Calibri" w:hAnsi="Calibri" w:eastAsia="Calibri"/>
          <w:b w:val="0"/>
          <w:i w:val="0"/>
          <w:color w:val="202124"/>
          <w:sz w:val="22"/>
        </w:rPr>
        <w:t>Bracketed values such as [Final Amount] are fill-in fields and must be completed before signature.</w:t>
      </w:r>
    </w:p>
    <w:p>
      <w:pPr>
        <w:pStyle w:val="Heading1"/>
        <w:keepNext/>
      </w:pPr>
      <w:r>
        <w:rPr>
          <w:rFonts w:ascii="Calibri" w:hAnsi="Calibri" w:eastAsia="Calibri"/>
          <w:b/>
          <w:i w:val="0"/>
          <w:color w:val="222222"/>
          <w:sz w:val="32"/>
        </w:rPr>
        <w:t>2. Product overview</w:t>
      </w:r>
    </w:p>
    <w:p>
      <w:pPr>
        <w:spacing w:before="0" w:after="120" w:line="300" w:lineRule="auto"/>
      </w:pPr>
      <w:r>
        <w:rPr>
          <w:rFonts w:ascii="Calibri" w:hAnsi="Calibri" w:eastAsia="Calibri"/>
          <w:b w:val="0"/>
          <w:i w:val="0"/>
          <w:color w:val="202124"/>
          <w:sz w:val="22"/>
        </w:rPr>
        <w:t>EmberKids is a responsive chess-academy platform combining a public marketing site, secure admin operations, staff/coach workflows, student self-service, enrolment and payment operations, class and attendance tracking, evaluation/report cards, notifications, and an academy-focused AI guide named Amber.</w:t>
      </w:r>
    </w:p>
    <w:p>
      <w:pPr>
        <w:pStyle w:val="Heading2"/>
        <w:keepNext/>
      </w:pPr>
      <w:r>
        <w:rPr>
          <w:rFonts w:ascii="Calibri" w:hAnsi="Calibri" w:eastAsia="Calibri"/>
          <w:b/>
          <w:i w:val="0"/>
          <w:color w:val="222222"/>
          <w:sz w:val="26"/>
        </w:rPr>
        <w:t>2.1 Solution architecture recorded in the codebase</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1800"/>
        <w:gridCol w:w="7560"/>
      </w:tblGrid>
      <w:tr>
        <w:trPr>
          <w:tblHeader w:val="true"/>
        </w:trPr>
        <w:tc>
          <w:tcPr>
            <w:tcW w:type="dxa" w:w="180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Layer</w:t>
            </w:r>
          </w:p>
        </w:tc>
        <w:tc>
          <w:tcPr>
            <w:tcW w:type="dxa" w:w="756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Recorded implementation</w:t>
            </w:r>
          </w:p>
        </w:tc>
      </w:tr>
      <w:tr>
        <w:tc>
          <w:tcPr>
            <w:tcW w:type="dxa" w:w="1800"/>
          </w:tcPr>
          <w:p>
            <w:pPr>
              <w:spacing w:before="0" w:after="0" w:line="264" w:lineRule="auto"/>
            </w:pPr>
            <w:r>
              <w:rPr>
                <w:rFonts w:ascii="Calibri" w:hAnsi="Calibri" w:eastAsia="Calibri"/>
                <w:b w:val="0"/>
                <w:i w:val="0"/>
                <w:color w:val="202124"/>
                <w:sz w:val="18"/>
              </w:rPr>
              <w:t>Frontend</w:t>
            </w:r>
          </w:p>
        </w:tc>
        <w:tc>
          <w:tcPr>
            <w:tcW w:type="dxa" w:w="7560"/>
          </w:tcPr>
          <w:p>
            <w:pPr>
              <w:spacing w:before="0" w:after="0" w:line="264" w:lineRule="auto"/>
            </w:pPr>
            <w:r>
              <w:rPr>
                <w:rFonts w:ascii="Calibri" w:hAnsi="Calibri" w:eastAsia="Calibri"/>
                <w:b w:val="0"/>
                <w:i w:val="0"/>
                <w:color w:val="202124"/>
                <w:sz w:val="18"/>
              </w:rPr>
              <w:t>Next.js / React / TypeScript responsive web application with public, admin, staff and student routes.</w:t>
            </w:r>
          </w:p>
        </w:tc>
      </w:tr>
      <w:tr>
        <w:tc>
          <w:tcPr>
            <w:tcW w:type="dxa" w:w="1800"/>
            <w:shd w:fill="F7F9FC"/>
          </w:tcPr>
          <w:p>
            <w:pPr>
              <w:spacing w:before="0" w:after="0" w:line="264" w:lineRule="auto"/>
            </w:pPr>
            <w:r>
              <w:rPr>
                <w:rFonts w:ascii="Calibri" w:hAnsi="Calibri" w:eastAsia="Calibri"/>
                <w:b w:val="0"/>
                <w:i w:val="0"/>
                <w:color w:val="202124"/>
                <w:sz w:val="18"/>
              </w:rPr>
              <w:t>Backend</w:t>
            </w:r>
          </w:p>
        </w:tc>
        <w:tc>
          <w:tcPr>
            <w:tcW w:type="dxa" w:w="7560"/>
            <w:shd w:fill="F7F9FC"/>
          </w:tcPr>
          <w:p>
            <w:pPr>
              <w:spacing w:before="0" w:after="0" w:line="264" w:lineRule="auto"/>
            </w:pPr>
            <w:r>
              <w:rPr>
                <w:rFonts w:ascii="Calibri" w:hAnsi="Calibri" w:eastAsia="Calibri"/>
                <w:b w:val="0"/>
                <w:i w:val="0"/>
                <w:color w:val="202124"/>
                <w:sz w:val="18"/>
              </w:rPr>
              <w:t>Express / Node.js REST API with controllers, services, validation, scheduled jobs and integrations.</w:t>
            </w:r>
          </w:p>
        </w:tc>
      </w:tr>
      <w:tr>
        <w:tc>
          <w:tcPr>
            <w:tcW w:type="dxa" w:w="1800"/>
          </w:tcPr>
          <w:p>
            <w:pPr>
              <w:spacing w:before="0" w:after="0" w:line="264" w:lineRule="auto"/>
            </w:pPr>
            <w:r>
              <w:rPr>
                <w:rFonts w:ascii="Calibri" w:hAnsi="Calibri" w:eastAsia="Calibri"/>
                <w:b w:val="0"/>
                <w:i w:val="0"/>
                <w:color w:val="202124"/>
                <w:sz w:val="18"/>
              </w:rPr>
              <w:t>Data</w:t>
            </w:r>
          </w:p>
        </w:tc>
        <w:tc>
          <w:tcPr>
            <w:tcW w:type="dxa" w:w="7560"/>
          </w:tcPr>
          <w:p>
            <w:pPr>
              <w:spacing w:before="0" w:after="0" w:line="264" w:lineRule="auto"/>
            </w:pPr>
            <w:r>
              <w:rPr>
                <w:rFonts w:ascii="Calibri" w:hAnsi="Calibri" w:eastAsia="Calibri"/>
                <w:b w:val="0"/>
                <w:i w:val="0"/>
                <w:color w:val="202124"/>
                <w:sz w:val="18"/>
              </w:rPr>
              <w:t>MongoDB models for academy, learner, staff, course, batch, attendance, payments, notifications, audit and knowledge data.</w:t>
            </w:r>
          </w:p>
        </w:tc>
      </w:tr>
      <w:tr>
        <w:tc>
          <w:tcPr>
            <w:tcW w:type="dxa" w:w="1800"/>
            <w:shd w:fill="F7F9FC"/>
          </w:tcPr>
          <w:p>
            <w:pPr>
              <w:spacing w:before="0" w:after="0" w:line="264" w:lineRule="auto"/>
            </w:pPr>
            <w:r>
              <w:rPr>
                <w:rFonts w:ascii="Calibri" w:hAnsi="Calibri" w:eastAsia="Calibri"/>
                <w:b w:val="0"/>
                <w:i w:val="0"/>
                <w:color w:val="202124"/>
                <w:sz w:val="18"/>
              </w:rPr>
              <w:t>Infrastructure</w:t>
            </w:r>
          </w:p>
        </w:tc>
        <w:tc>
          <w:tcPr>
            <w:tcW w:type="dxa" w:w="7560"/>
            <w:shd w:fill="F7F9FC"/>
          </w:tcPr>
          <w:p>
            <w:pPr>
              <w:spacing w:before="0" w:after="0" w:line="264" w:lineRule="auto"/>
            </w:pPr>
            <w:r>
              <w:rPr>
                <w:rFonts w:ascii="Calibri" w:hAnsi="Calibri" w:eastAsia="Calibri"/>
                <w:b w:val="0"/>
                <w:i w:val="0"/>
                <w:color w:val="202124"/>
                <w:sz w:val="18"/>
              </w:rPr>
              <w:t>Redis-compatible caching is supported/recommended; production requires secure environment configuration, SMTP and a MongoDB replica set for transactions.</w:t>
            </w:r>
          </w:p>
        </w:tc>
      </w:tr>
      <w:tr>
        <w:tc>
          <w:tcPr>
            <w:tcW w:type="dxa" w:w="1800"/>
          </w:tcPr>
          <w:p>
            <w:pPr>
              <w:spacing w:before="0" w:after="0" w:line="264" w:lineRule="auto"/>
            </w:pPr>
            <w:r>
              <w:rPr>
                <w:rFonts w:ascii="Calibri" w:hAnsi="Calibri" w:eastAsia="Calibri"/>
                <w:b w:val="0"/>
                <w:i w:val="0"/>
                <w:color w:val="202124"/>
                <w:sz w:val="18"/>
              </w:rPr>
              <w:t>Integrations</w:t>
            </w:r>
          </w:p>
        </w:tc>
        <w:tc>
          <w:tcPr>
            <w:tcW w:type="dxa" w:w="7560"/>
          </w:tcPr>
          <w:p>
            <w:pPr>
              <w:spacing w:before="0" w:after="0" w:line="264" w:lineRule="auto"/>
            </w:pPr>
            <w:r>
              <w:rPr>
                <w:rFonts w:ascii="Calibri" w:hAnsi="Calibri" w:eastAsia="Calibri"/>
                <w:b w:val="0"/>
                <w:i w:val="0"/>
                <w:color w:val="202124"/>
                <w:sz w:val="18"/>
              </w:rPr>
              <w:t>Email/SMTP, WhatsApp messaging, Cloudinary/file storage, payment links/Wise flows and Gemini Flash + embeddings for the academy chatbot.</w:t>
            </w:r>
          </w:p>
        </w:tc>
      </w:tr>
    </w:tbl>
    <w:p>
      <w:pPr>
        <w:spacing w:after="20"/>
      </w:pPr>
    </w:p>
    <w:tbl>
      <w:tblPr>
        <w:tblW w:type="dxa" w:w="9360"/>
        <w:jc w:val="center"/>
        <w:tblLayout w:type="fixed"/>
        <w:tblLook w:firstColumn="1" w:firstRow="1" w:lastColumn="0" w:lastRow="0" w:noHBand="0" w:noVBand="1" w:val="04A0"/>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Pr>
      <w:tblGrid>
        <w:gridCol w:w="9360"/>
      </w:tblGrid>
      <w:tr>
        <w:trPr>
          <w:cantSplit w:val="true"/>
        </w:trPr>
        <w:tc>
          <w:tcPr>
            <w:tcW w:type="dxa" w:w="9360"/>
            <w:tcMar>
              <w:top w:w="80" w:type="dxa"/>
              <w:start w:w="120" w:type="dxa"/>
              <w:bottom w:w="80" w:type="dxa"/>
              <w:end w:w="120" w:type="dxa"/>
            </w:tcMar>
            <w:vAlign w:val="center"/>
            <w:shd w:fill="FAFAFA"/>
          </w:tcPr>
          <w:p>
            <w:pPr>
              <w:spacing w:before="0" w:after="60" w:line="276" w:lineRule="auto"/>
            </w:pPr>
            <w:r>
              <w:rPr>
                <w:rFonts w:ascii="Calibri" w:hAnsi="Calibri" w:eastAsia="Calibri"/>
                <w:b/>
                <w:i w:val="0"/>
                <w:color w:val="111111"/>
                <w:sz w:val="20"/>
              </w:rPr>
              <w:t>Configuration note</w:t>
            </w:r>
          </w:p>
          <w:p>
            <w:pPr>
              <w:spacing w:before="0" w:after="0" w:line="288" w:lineRule="auto"/>
            </w:pPr>
            <w:r>
              <w:rPr>
                <w:rFonts w:ascii="Calibri" w:hAnsi="Calibri" w:eastAsia="Calibri"/>
                <w:b w:val="0"/>
                <w:i w:val="0"/>
                <w:color w:val="202124"/>
                <w:sz w:val="20"/>
              </w:rPr>
              <w:t>The AI model is selected server-side through configuration. The original project scope called for Gemini 2.5 Flash; the deployed model name should be confirmed from the production environment before final acceptance. Never place an API key, password or private token in this SRS.</w:t>
            </w:r>
          </w:p>
        </w:tc>
      </w:tr>
    </w:tbl>
    <w:p>
      <w:pPr>
        <w:spacing w:after="20"/>
      </w:pPr>
    </w:p>
    <w:p>
      <w:pPr>
        <w:pStyle w:val="Heading1"/>
        <w:keepNext/>
      </w:pPr>
      <w:r>
        <w:rPr>
          <w:rFonts w:ascii="Calibri" w:hAnsi="Calibri" w:eastAsia="Calibri"/>
          <w:b/>
          <w:i w:val="0"/>
          <w:color w:val="222222"/>
          <w:sz w:val="32"/>
        </w:rPr>
        <w:t>3. Implemented feature inventory</w:t>
      </w:r>
    </w:p>
    <w:p>
      <w:pPr>
        <w:spacing w:before="0" w:after="120" w:line="300" w:lineRule="auto"/>
      </w:pPr>
      <w:r>
        <w:rPr>
          <w:rFonts w:ascii="Calibri" w:hAnsi="Calibri" w:eastAsia="Calibri"/>
          <w:b w:val="0"/>
          <w:i w:val="0"/>
          <w:color w:val="202124"/>
          <w:sz w:val="22"/>
        </w:rPr>
        <w:t>The following inventory is grouped for the client call and for acceptance testing. Each group should be checked against the live deployment before the final sign-off.</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1800"/>
        <w:gridCol w:w="6552"/>
        <w:gridCol w:w="1007"/>
      </w:tblGrid>
      <w:tr>
        <w:trPr>
          <w:tblHeader w:val="true"/>
        </w:trPr>
        <w:tc>
          <w:tcPr>
            <w:tcW w:type="dxa" w:w="180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Area</w:t>
            </w:r>
          </w:p>
        </w:tc>
        <w:tc>
          <w:tcPr>
            <w:tcW w:type="dxa" w:w="6552"/>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Included capability</w:t>
            </w:r>
          </w:p>
        </w:tc>
        <w:tc>
          <w:tcPr>
            <w:tcW w:type="dxa" w:w="1007"/>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Status</w:t>
            </w:r>
          </w:p>
        </w:tc>
      </w:tr>
      <w:tr>
        <w:tc>
          <w:tcPr>
            <w:tcW w:type="dxa" w:w="1800"/>
          </w:tcPr>
          <w:p>
            <w:pPr>
              <w:spacing w:before="0" w:after="0" w:line="264" w:lineRule="auto"/>
            </w:pPr>
            <w:r>
              <w:rPr>
                <w:rFonts w:ascii="Calibri" w:hAnsi="Calibri" w:eastAsia="Calibri"/>
                <w:b w:val="0"/>
                <w:i w:val="0"/>
                <w:color w:val="202124"/>
                <w:sz w:val="17"/>
              </w:rPr>
              <w:t>Public site</w:t>
            </w:r>
          </w:p>
        </w:tc>
        <w:tc>
          <w:tcPr>
            <w:tcW w:type="dxa" w:w="6552"/>
          </w:tcPr>
          <w:p>
            <w:pPr>
              <w:spacing w:before="0" w:after="0" w:line="264" w:lineRule="auto"/>
            </w:pPr>
            <w:r>
              <w:rPr>
                <w:rFonts w:ascii="Calibri" w:hAnsi="Calibri" w:eastAsia="Calibri"/>
                <w:b w:val="0"/>
                <w:i w:val="0"/>
                <w:color w:val="202124"/>
                <w:sz w:val="17"/>
              </w:rPr>
              <w:t>Home/landing page, academy positioning, calls-to-action, about, courses and roadmap, coaches, prodigies, testimonials, FAQ, contact, privacy and terms pages; responsive layouts, theme styling, animation, forms and contact links.</w:t>
            </w:r>
          </w:p>
        </w:tc>
        <w:tc>
          <w:tcPr>
            <w:tcW w:type="dxa" w:w="1007"/>
          </w:tcPr>
          <w:p>
            <w:pPr>
              <w:spacing w:before="0" w:after="0" w:line="264" w:lineRule="auto"/>
            </w:pPr>
            <w:r>
              <w:rPr>
                <w:rFonts w:ascii="Calibri" w:hAnsi="Calibri" w:eastAsia="Calibri"/>
                <w:b w:val="0"/>
                <w:i w:val="0"/>
                <w:color w:val="202124"/>
                <w:sz w:val="17"/>
              </w:rPr>
              <w:t>In scope</w:t>
            </w:r>
          </w:p>
        </w:tc>
      </w:tr>
      <w:tr>
        <w:tc>
          <w:tcPr>
            <w:tcW w:type="dxa" w:w="1800"/>
            <w:shd w:fill="F7F9FC"/>
          </w:tcPr>
          <w:p>
            <w:pPr>
              <w:spacing w:before="0" w:after="0" w:line="264" w:lineRule="auto"/>
            </w:pPr>
            <w:r>
              <w:rPr>
                <w:rFonts w:ascii="Calibri" w:hAnsi="Calibri" w:eastAsia="Calibri"/>
                <w:b w:val="0"/>
                <w:i w:val="0"/>
                <w:color w:val="202124"/>
                <w:sz w:val="17"/>
              </w:rPr>
              <w:t>Admissions and leads</w:t>
            </w:r>
          </w:p>
        </w:tc>
        <w:tc>
          <w:tcPr>
            <w:tcW w:type="dxa" w:w="6552"/>
            <w:shd w:fill="F7F9FC"/>
          </w:tcPr>
          <w:p>
            <w:pPr>
              <w:spacing w:before="0" w:after="0" w:line="264" w:lineRule="auto"/>
            </w:pPr>
            <w:r>
              <w:rPr>
                <w:rFonts w:ascii="Calibri" w:hAnsi="Calibri" w:eastAsia="Calibri"/>
                <w:b w:val="0"/>
                <w:i w:val="0"/>
                <w:color w:val="202124"/>
                <w:sz w:val="17"/>
              </w:rPr>
              <w:t>Free-trial/admission enquiry capture, lead records, follow-up workflow, contact details, demo-class journey and lead status management.</w:t>
            </w:r>
          </w:p>
        </w:tc>
        <w:tc>
          <w:tcPr>
            <w:tcW w:type="dxa" w:w="1007"/>
            <w:shd w:fill="F7F9FC"/>
          </w:tcPr>
          <w:p>
            <w:pPr>
              <w:spacing w:before="0" w:after="0" w:line="264" w:lineRule="auto"/>
            </w:pPr>
            <w:r>
              <w:rPr>
                <w:rFonts w:ascii="Calibri" w:hAnsi="Calibri" w:eastAsia="Calibri"/>
                <w:b w:val="0"/>
                <w:i w:val="0"/>
                <w:color w:val="202124"/>
                <w:sz w:val="17"/>
              </w:rPr>
              <w:t>In scope</w:t>
            </w:r>
          </w:p>
        </w:tc>
      </w:tr>
      <w:tr>
        <w:tc>
          <w:tcPr>
            <w:tcW w:type="dxa" w:w="1800"/>
          </w:tcPr>
          <w:p>
            <w:pPr>
              <w:spacing w:before="0" w:after="0" w:line="264" w:lineRule="auto"/>
            </w:pPr>
            <w:r>
              <w:rPr>
                <w:rFonts w:ascii="Calibri" w:hAnsi="Calibri" w:eastAsia="Calibri"/>
                <w:b w:val="0"/>
                <w:i w:val="0"/>
                <w:color w:val="202124"/>
                <w:sz w:val="17"/>
              </w:rPr>
              <w:t>Admin portal</w:t>
            </w:r>
          </w:p>
        </w:tc>
        <w:tc>
          <w:tcPr>
            <w:tcW w:type="dxa" w:w="6552"/>
          </w:tcPr>
          <w:p>
            <w:pPr>
              <w:spacing w:before="0" w:after="0" w:line="264" w:lineRule="auto"/>
            </w:pPr>
            <w:r>
              <w:rPr>
                <w:rFonts w:ascii="Calibri" w:hAnsi="Calibri" w:eastAsia="Calibri"/>
                <w:b w:val="0"/>
                <w:i w:val="0"/>
                <w:color w:val="202124"/>
                <w:sz w:val="17"/>
              </w:rPr>
              <w:t>Secure admin login/password reset, dashboard, role/permission controls, students, leads, courses/roadmap, testimonials, site content, coaches/staff, batches/history, classes, trial classes, events/masterclasses, tournaments, packages, payment links, payments, exports, reports and audit logs.</w:t>
            </w:r>
          </w:p>
        </w:tc>
        <w:tc>
          <w:tcPr>
            <w:tcW w:type="dxa" w:w="1007"/>
          </w:tcPr>
          <w:p>
            <w:pPr>
              <w:spacing w:before="0" w:after="0" w:line="264" w:lineRule="auto"/>
            </w:pPr>
            <w:r>
              <w:rPr>
                <w:rFonts w:ascii="Calibri" w:hAnsi="Calibri" w:eastAsia="Calibri"/>
                <w:b w:val="0"/>
                <w:i w:val="0"/>
                <w:color w:val="202124"/>
                <w:sz w:val="17"/>
              </w:rPr>
              <w:t>In scope</w:t>
            </w:r>
          </w:p>
        </w:tc>
      </w:tr>
      <w:tr>
        <w:tc>
          <w:tcPr>
            <w:tcW w:type="dxa" w:w="1800"/>
            <w:shd w:fill="F7F9FC"/>
          </w:tcPr>
          <w:p>
            <w:pPr>
              <w:spacing w:before="0" w:after="0" w:line="264" w:lineRule="auto"/>
            </w:pPr>
            <w:r>
              <w:rPr>
                <w:rFonts w:ascii="Calibri" w:hAnsi="Calibri" w:eastAsia="Calibri"/>
                <w:b w:val="0"/>
                <w:i w:val="0"/>
                <w:color w:val="202124"/>
                <w:sz w:val="17"/>
              </w:rPr>
              <w:t>Staff / coach portal</w:t>
            </w:r>
          </w:p>
        </w:tc>
        <w:tc>
          <w:tcPr>
            <w:tcW w:type="dxa" w:w="6552"/>
            <w:shd w:fill="F7F9FC"/>
          </w:tcPr>
          <w:p>
            <w:pPr>
              <w:spacing w:before="0" w:after="0" w:line="264" w:lineRule="auto"/>
            </w:pPr>
            <w:r>
              <w:rPr>
                <w:rFonts w:ascii="Calibri" w:hAnsi="Calibri" w:eastAsia="Calibri"/>
                <w:b w:val="0"/>
                <w:i w:val="0"/>
                <w:color w:val="202124"/>
                <w:sz w:val="17"/>
              </w:rPr>
              <w:t>Staff login, dashboard, assigned classes and batches, student lists, attendance and disputes, trial classes, report cards/evaluations, reports and payment-link/salary-related workflows represented by the current modules.</w:t>
            </w:r>
          </w:p>
        </w:tc>
        <w:tc>
          <w:tcPr>
            <w:tcW w:type="dxa" w:w="1007"/>
            <w:shd w:fill="F7F9FC"/>
          </w:tcPr>
          <w:p>
            <w:pPr>
              <w:spacing w:before="0" w:after="0" w:line="264" w:lineRule="auto"/>
            </w:pPr>
            <w:r>
              <w:rPr>
                <w:rFonts w:ascii="Calibri" w:hAnsi="Calibri" w:eastAsia="Calibri"/>
                <w:b w:val="0"/>
                <w:i w:val="0"/>
                <w:color w:val="202124"/>
                <w:sz w:val="17"/>
              </w:rPr>
              <w:t>In scope</w:t>
            </w:r>
          </w:p>
        </w:tc>
      </w:tr>
      <w:tr>
        <w:tc>
          <w:tcPr>
            <w:tcW w:type="dxa" w:w="1800"/>
          </w:tcPr>
          <w:p>
            <w:pPr>
              <w:spacing w:before="0" w:after="0" w:line="264" w:lineRule="auto"/>
            </w:pPr>
            <w:r>
              <w:rPr>
                <w:rFonts w:ascii="Calibri" w:hAnsi="Calibri" w:eastAsia="Calibri"/>
                <w:b w:val="0"/>
                <w:i w:val="0"/>
                <w:color w:val="202124"/>
                <w:sz w:val="17"/>
              </w:rPr>
              <w:t>Student portal</w:t>
            </w:r>
          </w:p>
        </w:tc>
        <w:tc>
          <w:tcPr>
            <w:tcW w:type="dxa" w:w="6552"/>
          </w:tcPr>
          <w:p>
            <w:pPr>
              <w:spacing w:before="0" w:after="0" w:line="264" w:lineRule="auto"/>
            </w:pPr>
            <w:r>
              <w:rPr>
                <w:rFonts w:ascii="Calibri" w:hAnsi="Calibri" w:eastAsia="Calibri"/>
                <w:b w:val="0"/>
                <w:i w:val="0"/>
                <w:color w:val="202124"/>
                <w:sz w:val="17"/>
              </w:rPr>
              <w:t>Student login/password reset, dashboard, upcoming classes, schedule and batch information, attendance, evaluation/report cards, packages/payments, notifications, WhatsApp group link, profile and account flows.</w:t>
            </w:r>
          </w:p>
        </w:tc>
        <w:tc>
          <w:tcPr>
            <w:tcW w:type="dxa" w:w="1007"/>
          </w:tcPr>
          <w:p>
            <w:pPr>
              <w:spacing w:before="0" w:after="0" w:line="264" w:lineRule="auto"/>
            </w:pPr>
            <w:r>
              <w:rPr>
                <w:rFonts w:ascii="Calibri" w:hAnsi="Calibri" w:eastAsia="Calibri"/>
                <w:b w:val="0"/>
                <w:i w:val="0"/>
                <w:color w:val="202124"/>
                <w:sz w:val="17"/>
              </w:rPr>
              <w:t>In scope</w:t>
            </w:r>
          </w:p>
        </w:tc>
      </w:tr>
      <w:tr>
        <w:tc>
          <w:tcPr>
            <w:tcW w:type="dxa" w:w="1800"/>
            <w:shd w:fill="F7F9FC"/>
          </w:tcPr>
          <w:p>
            <w:pPr>
              <w:spacing w:before="0" w:after="0" w:line="264" w:lineRule="auto"/>
            </w:pPr>
            <w:r>
              <w:rPr>
                <w:rFonts w:ascii="Calibri" w:hAnsi="Calibri" w:eastAsia="Calibri"/>
                <w:b w:val="0"/>
                <w:i w:val="0"/>
                <w:color w:val="202124"/>
                <w:sz w:val="17"/>
              </w:rPr>
              <w:t>Core API and security</w:t>
            </w:r>
          </w:p>
        </w:tc>
        <w:tc>
          <w:tcPr>
            <w:tcW w:type="dxa" w:w="6552"/>
            <w:shd w:fill="F7F9FC"/>
          </w:tcPr>
          <w:p>
            <w:pPr>
              <w:spacing w:before="0" w:after="0" w:line="264" w:lineRule="auto"/>
            </w:pPr>
            <w:r>
              <w:rPr>
                <w:rFonts w:ascii="Calibri" w:hAnsi="Calibri" w:eastAsia="Calibri"/>
                <w:b w:val="0"/>
                <w:i w:val="0"/>
                <w:color w:val="202124"/>
                <w:sz w:val="17"/>
              </w:rPr>
              <w:t>REST routes, controllers/services, MongoDB models, refresh-token/session handling, role-based permissions, secure cookies, CORS/Helmet/sanitisation, rate limits, audit logs, transactions, scheduled jobs, email, WhatsApp, uploads/storage and CSV exports.</w:t>
            </w:r>
          </w:p>
        </w:tc>
        <w:tc>
          <w:tcPr>
            <w:tcW w:type="dxa" w:w="1007"/>
            <w:shd w:fill="F7F9FC"/>
          </w:tcPr>
          <w:p>
            <w:pPr>
              <w:spacing w:before="0" w:after="0" w:line="264" w:lineRule="auto"/>
            </w:pPr>
            <w:r>
              <w:rPr>
                <w:rFonts w:ascii="Calibri" w:hAnsi="Calibri" w:eastAsia="Calibri"/>
                <w:b w:val="0"/>
                <w:i w:val="0"/>
                <w:color w:val="202124"/>
                <w:sz w:val="17"/>
              </w:rPr>
              <w:t>In scope</w:t>
            </w:r>
          </w:p>
        </w:tc>
      </w:tr>
      <w:tr>
        <w:tc>
          <w:tcPr>
            <w:tcW w:type="dxa" w:w="1800"/>
          </w:tcPr>
          <w:p>
            <w:pPr>
              <w:spacing w:before="0" w:after="0" w:line="264" w:lineRule="auto"/>
            </w:pPr>
            <w:r>
              <w:rPr>
                <w:rFonts w:ascii="Calibri" w:hAnsi="Calibri" w:eastAsia="Calibri"/>
                <w:b w:val="0"/>
                <w:i w:val="0"/>
                <w:color w:val="202124"/>
                <w:sz w:val="17"/>
              </w:rPr>
              <w:t>Amber AI guide</w:t>
            </w:r>
          </w:p>
        </w:tc>
        <w:tc>
          <w:tcPr>
            <w:tcW w:type="dxa" w:w="6552"/>
          </w:tcPr>
          <w:p>
            <w:pPr>
              <w:spacing w:before="0" w:after="0" w:line="264" w:lineRule="auto"/>
            </w:pPr>
            <w:r>
              <w:rPr>
                <w:rFonts w:ascii="Calibri" w:hAnsi="Calibri" w:eastAsia="Calibri"/>
                <w:b w:val="0"/>
                <w:i w:val="0"/>
                <w:color w:val="202124"/>
                <w:sz w:val="17"/>
              </w:rPr>
              <w:t>Gemini Flash chat integration, website/content knowledge chunks, embeddings/indexing, retrieval-grounded prompts, academy-only boundary, out-of-scope fallback with consultant contact, fee enquiries routed to the academy team, clear batch-format explanation, streaming responses, session history, typing/loading/error states, responsive popup, Amber mascot launcher and greeting/tap audio.</w:t>
            </w:r>
          </w:p>
        </w:tc>
        <w:tc>
          <w:tcPr>
            <w:tcW w:type="dxa" w:w="1007"/>
          </w:tcPr>
          <w:p>
            <w:pPr>
              <w:spacing w:before="0" w:after="0" w:line="264" w:lineRule="auto"/>
            </w:pPr>
            <w:r>
              <w:rPr>
                <w:rFonts w:ascii="Calibri" w:hAnsi="Calibri" w:eastAsia="Calibri"/>
                <w:b w:val="0"/>
                <w:i w:val="0"/>
                <w:color w:val="202124"/>
                <w:sz w:val="17"/>
              </w:rPr>
              <w:t>In scope</w:t>
            </w:r>
          </w:p>
        </w:tc>
      </w:tr>
    </w:tbl>
    <w:p>
      <w:pPr>
        <w:spacing w:after="20"/>
      </w:pPr>
    </w:p>
    <w:p>
      <w:pPr>
        <w:pStyle w:val="Heading2"/>
        <w:keepNext/>
      </w:pPr>
      <w:r>
        <w:rPr>
          <w:rFonts w:ascii="Calibri" w:hAnsi="Calibri" w:eastAsia="Calibri"/>
          <w:b/>
          <w:i w:val="0"/>
          <w:color w:val="222222"/>
          <w:sz w:val="26"/>
        </w:rPr>
        <w:t>3.1 Academy-specific chatbot behavior</w:t>
      </w:r>
    </w:p>
    <w:p>
      <w:pPr>
        <w:pStyle w:val="ListBullet"/>
        <w:spacing w:before="0" w:after="80" w:line="288" w:lineRule="auto"/>
        <w:ind w:left="360" w:hanging="259"/>
      </w:pPr>
      <w:r>
        <w:rPr>
          <w:rFonts w:ascii="Calibri" w:hAnsi="Calibri" w:eastAsia="Calibri"/>
          <w:b w:val="0"/>
          <w:i w:val="0"/>
          <w:color w:val="202124"/>
          <w:sz w:val="22"/>
        </w:rPr>
        <w:t>Amber answers academy-related questions using retrieved academy knowledge first, including courses, batches, fees, FAQs, instructors, policies and contact details available in the indexed content.</w:t>
      </w:r>
    </w:p>
    <w:p>
      <w:pPr>
        <w:pStyle w:val="ListBullet"/>
        <w:spacing w:before="0" w:after="80" w:line="288" w:lineRule="auto"/>
        <w:ind w:left="360" w:hanging="259"/>
      </w:pPr>
      <w:r>
        <w:rPr>
          <w:rFonts w:ascii="Calibri" w:hAnsi="Calibri" w:eastAsia="Calibri"/>
          <w:b w:val="0"/>
          <w:i w:val="0"/>
          <w:color w:val="202124"/>
          <w:sz w:val="22"/>
        </w:rPr>
        <w:t>For unrelated questions, Amber politely states that it can assist only with EmberKids academy information and offers the academy contact route.</w:t>
      </w:r>
    </w:p>
    <w:p>
      <w:pPr>
        <w:pStyle w:val="ListBullet"/>
        <w:spacing w:before="0" w:after="80" w:line="288" w:lineRule="auto"/>
        <w:ind w:left="360" w:hanging="259"/>
      </w:pPr>
      <w:r>
        <w:rPr>
          <w:rFonts w:ascii="Calibri" w:hAnsi="Calibri" w:eastAsia="Calibri"/>
          <w:b w:val="0"/>
          <w:i w:val="0"/>
          <w:color w:val="202124"/>
          <w:sz w:val="22"/>
        </w:rPr>
        <w:t>For fee questions, Amber directs the visitor to the academy consultant/team for the current fee conversation and provides configured contact details rather than inventing a price.</w:t>
      </w:r>
    </w:p>
    <w:p>
      <w:pPr>
        <w:pStyle w:val="ListBullet"/>
        <w:spacing w:before="0" w:after="80" w:line="288" w:lineRule="auto"/>
        <w:ind w:left="360" w:hanging="259"/>
      </w:pPr>
      <w:r>
        <w:rPr>
          <w:rFonts w:ascii="Calibri" w:hAnsi="Calibri" w:eastAsia="Calibri"/>
          <w:b w:val="0"/>
          <w:i w:val="0"/>
          <w:color w:val="202124"/>
          <w:sz w:val="22"/>
        </w:rPr>
        <w:t>For batch-size questions, Amber explains the three formats clearly: 1:1, Premium Group (2–3 students), and Standard Group (5–6 students), subject to the academy’s current availability.</w:t>
      </w:r>
    </w:p>
    <w:p>
      <w:pPr>
        <w:pStyle w:val="ListBullet"/>
        <w:spacing w:before="0" w:after="80" w:line="288" w:lineRule="auto"/>
        <w:ind w:left="360" w:hanging="259"/>
      </w:pPr>
      <w:r>
        <w:rPr>
          <w:rFonts w:ascii="Calibri" w:hAnsi="Calibri" w:eastAsia="Calibri"/>
          <w:b w:val="0"/>
          <w:i w:val="0"/>
          <w:color w:val="202124"/>
          <w:sz w:val="22"/>
        </w:rPr>
        <w:t>The launcher is designed to sit near the WhatsApp action without overlap; the tooltip and message behavior are part of the UI acceptance check.</w:t>
      </w:r>
    </w:p>
    <w:p>
      <w:pPr>
        <w:pStyle w:val="Heading1"/>
        <w:keepNext/>
      </w:pPr>
      <w:r>
        <w:rPr>
          <w:rFonts w:ascii="Calibri" w:hAnsi="Calibri" w:eastAsia="Calibri"/>
          <w:b/>
          <w:i w:val="0"/>
          <w:color w:val="222222"/>
          <w:sz w:val="32"/>
        </w:rPr>
        <w:t>4. Functional requirements and acceptance matrix</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892"/>
        <w:gridCol w:w="1944"/>
        <w:gridCol w:w="5400"/>
        <w:gridCol w:w="1123"/>
      </w:tblGrid>
      <w:tr>
        <w:trPr>
          <w:tblHeader w:val="true"/>
        </w:trPr>
        <w:tc>
          <w:tcPr>
            <w:tcW w:type="dxa" w:w="892"/>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ID</w:t>
            </w:r>
          </w:p>
        </w:tc>
        <w:tc>
          <w:tcPr>
            <w:tcW w:type="dxa" w:w="1944"/>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Requirement</w:t>
            </w:r>
          </w:p>
        </w:tc>
        <w:tc>
          <w:tcPr>
            <w:tcW w:type="dxa" w:w="540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Acceptance criterion</w:t>
            </w:r>
          </w:p>
        </w:tc>
        <w:tc>
          <w:tcPr>
            <w:tcW w:type="dxa" w:w="1123"/>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Verification</w:t>
            </w:r>
          </w:p>
        </w:tc>
      </w:tr>
      <w:tr>
        <w:tc>
          <w:tcPr>
            <w:tcW w:type="dxa" w:w="892"/>
          </w:tcPr>
          <w:p>
            <w:pPr>
              <w:spacing w:before="0" w:after="0" w:line="264" w:lineRule="auto"/>
            </w:pPr>
            <w:r>
              <w:rPr>
                <w:rFonts w:ascii="Calibri" w:hAnsi="Calibri" w:eastAsia="Calibri"/>
                <w:b w:val="0"/>
                <w:i w:val="0"/>
                <w:color w:val="202124"/>
                <w:sz w:val="17"/>
              </w:rPr>
              <w:t>FR-01</w:t>
            </w:r>
          </w:p>
        </w:tc>
        <w:tc>
          <w:tcPr>
            <w:tcW w:type="dxa" w:w="1944"/>
          </w:tcPr>
          <w:p>
            <w:pPr>
              <w:spacing w:before="0" w:after="0" w:line="264" w:lineRule="auto"/>
            </w:pPr>
            <w:r>
              <w:rPr>
                <w:rFonts w:ascii="Calibri" w:hAnsi="Calibri" w:eastAsia="Calibri"/>
                <w:b w:val="0"/>
                <w:i w:val="0"/>
                <w:color w:val="202124"/>
                <w:sz w:val="17"/>
              </w:rPr>
              <w:t>Public navigation</w:t>
            </w:r>
          </w:p>
        </w:tc>
        <w:tc>
          <w:tcPr>
            <w:tcW w:type="dxa" w:w="5400"/>
          </w:tcPr>
          <w:p>
            <w:pPr>
              <w:spacing w:before="0" w:after="0" w:line="264" w:lineRule="auto"/>
            </w:pPr>
            <w:r>
              <w:rPr>
                <w:rFonts w:ascii="Calibri" w:hAnsi="Calibri" w:eastAsia="Calibri"/>
                <w:b w:val="0"/>
                <w:i w:val="0"/>
                <w:color w:val="202124"/>
                <w:sz w:val="17"/>
              </w:rPr>
              <w:t>All public routes load, navigation and responsive layout work, and key CTA/contact links resolve.</w:t>
            </w:r>
          </w:p>
        </w:tc>
        <w:tc>
          <w:tcPr>
            <w:tcW w:type="dxa" w:w="1123"/>
          </w:tcPr>
          <w:p>
            <w:pPr>
              <w:spacing w:before="0" w:after="0" w:line="264" w:lineRule="auto"/>
            </w:pPr>
            <w:r>
              <w:rPr>
                <w:rFonts w:ascii="Calibri" w:hAnsi="Calibri" w:eastAsia="Calibri"/>
                <w:b w:val="0"/>
                <w:i w:val="0"/>
                <w:color w:val="202124"/>
                <w:sz w:val="17"/>
              </w:rPr>
              <w:t>Joint UAT</w:t>
            </w:r>
          </w:p>
        </w:tc>
      </w:tr>
      <w:tr>
        <w:tc>
          <w:tcPr>
            <w:tcW w:type="dxa" w:w="892"/>
            <w:shd w:fill="F7F9FC"/>
          </w:tcPr>
          <w:p>
            <w:pPr>
              <w:spacing w:before="0" w:after="0" w:line="264" w:lineRule="auto"/>
            </w:pPr>
            <w:r>
              <w:rPr>
                <w:rFonts w:ascii="Calibri" w:hAnsi="Calibri" w:eastAsia="Calibri"/>
                <w:b w:val="0"/>
                <w:i w:val="0"/>
                <w:color w:val="202124"/>
                <w:sz w:val="17"/>
              </w:rPr>
              <w:t>FR-02</w:t>
            </w:r>
          </w:p>
        </w:tc>
        <w:tc>
          <w:tcPr>
            <w:tcW w:type="dxa" w:w="1944"/>
            <w:shd w:fill="F7F9FC"/>
          </w:tcPr>
          <w:p>
            <w:pPr>
              <w:spacing w:before="0" w:after="0" w:line="264" w:lineRule="auto"/>
            </w:pPr>
            <w:r>
              <w:rPr>
                <w:rFonts w:ascii="Calibri" w:hAnsi="Calibri" w:eastAsia="Calibri"/>
                <w:b w:val="0"/>
                <w:i w:val="0"/>
                <w:color w:val="202124"/>
                <w:sz w:val="17"/>
              </w:rPr>
              <w:t>Enquiry / trial capture</w:t>
            </w:r>
          </w:p>
        </w:tc>
        <w:tc>
          <w:tcPr>
            <w:tcW w:type="dxa" w:w="5400"/>
            <w:shd w:fill="F7F9FC"/>
          </w:tcPr>
          <w:p>
            <w:pPr>
              <w:spacing w:before="0" w:after="0" w:line="264" w:lineRule="auto"/>
            </w:pPr>
            <w:r>
              <w:rPr>
                <w:rFonts w:ascii="Calibri" w:hAnsi="Calibri" w:eastAsia="Calibri"/>
                <w:b w:val="0"/>
                <w:i w:val="0"/>
                <w:color w:val="202124"/>
                <w:sz w:val="17"/>
              </w:rPr>
              <w:t>A visitor can submit a supported enquiry or trial request; validation and lead creation are visible to authorised staff/admin.</w:t>
            </w:r>
          </w:p>
        </w:tc>
        <w:tc>
          <w:tcPr>
            <w:tcW w:type="dxa" w:w="1123"/>
            <w:shd w:fill="F7F9FC"/>
          </w:tcPr>
          <w:p>
            <w:pPr>
              <w:spacing w:before="0" w:after="0" w:line="264" w:lineRule="auto"/>
            </w:pPr>
            <w:r>
              <w:rPr>
                <w:rFonts w:ascii="Calibri" w:hAnsi="Calibri" w:eastAsia="Calibri"/>
                <w:b w:val="0"/>
                <w:i w:val="0"/>
                <w:color w:val="202124"/>
                <w:sz w:val="17"/>
              </w:rPr>
              <w:t>Joint UAT</w:t>
            </w:r>
          </w:p>
        </w:tc>
      </w:tr>
      <w:tr>
        <w:tc>
          <w:tcPr>
            <w:tcW w:type="dxa" w:w="892"/>
          </w:tcPr>
          <w:p>
            <w:pPr>
              <w:spacing w:before="0" w:after="0" w:line="264" w:lineRule="auto"/>
            </w:pPr>
            <w:r>
              <w:rPr>
                <w:rFonts w:ascii="Calibri" w:hAnsi="Calibri" w:eastAsia="Calibri"/>
                <w:b w:val="0"/>
                <w:i w:val="0"/>
                <w:color w:val="202124"/>
                <w:sz w:val="17"/>
              </w:rPr>
              <w:t>FR-03</w:t>
            </w:r>
          </w:p>
        </w:tc>
        <w:tc>
          <w:tcPr>
            <w:tcW w:type="dxa" w:w="1944"/>
          </w:tcPr>
          <w:p>
            <w:pPr>
              <w:spacing w:before="0" w:after="0" w:line="264" w:lineRule="auto"/>
            </w:pPr>
            <w:r>
              <w:rPr>
                <w:rFonts w:ascii="Calibri" w:hAnsi="Calibri" w:eastAsia="Calibri"/>
                <w:b w:val="0"/>
                <w:i w:val="0"/>
                <w:color w:val="202124"/>
                <w:sz w:val="17"/>
              </w:rPr>
              <w:t>Admin operations</w:t>
            </w:r>
          </w:p>
        </w:tc>
        <w:tc>
          <w:tcPr>
            <w:tcW w:type="dxa" w:w="5400"/>
          </w:tcPr>
          <w:p>
            <w:pPr>
              <w:spacing w:before="0" w:after="0" w:line="264" w:lineRule="auto"/>
            </w:pPr>
            <w:r>
              <w:rPr>
                <w:rFonts w:ascii="Calibri" w:hAnsi="Calibri" w:eastAsia="Calibri"/>
                <w:b w:val="0"/>
                <w:i w:val="0"/>
                <w:color w:val="202124"/>
                <w:sz w:val="17"/>
              </w:rPr>
              <w:t>Authorised admin can manage the listed academy records, content, batches, schedules, payments and reports.</w:t>
            </w:r>
          </w:p>
        </w:tc>
        <w:tc>
          <w:tcPr>
            <w:tcW w:type="dxa" w:w="1123"/>
          </w:tcPr>
          <w:p>
            <w:pPr>
              <w:spacing w:before="0" w:after="0" w:line="264" w:lineRule="auto"/>
            </w:pPr>
            <w:r>
              <w:rPr>
                <w:rFonts w:ascii="Calibri" w:hAnsi="Calibri" w:eastAsia="Calibri"/>
                <w:b w:val="0"/>
                <w:i w:val="0"/>
                <w:color w:val="202124"/>
                <w:sz w:val="17"/>
              </w:rPr>
              <w:t>Joint UAT</w:t>
            </w:r>
          </w:p>
        </w:tc>
      </w:tr>
      <w:tr>
        <w:tc>
          <w:tcPr>
            <w:tcW w:type="dxa" w:w="892"/>
            <w:shd w:fill="F7F9FC"/>
          </w:tcPr>
          <w:p>
            <w:pPr>
              <w:spacing w:before="0" w:after="0" w:line="264" w:lineRule="auto"/>
            </w:pPr>
            <w:r>
              <w:rPr>
                <w:rFonts w:ascii="Calibri" w:hAnsi="Calibri" w:eastAsia="Calibri"/>
                <w:b w:val="0"/>
                <w:i w:val="0"/>
                <w:color w:val="202124"/>
                <w:sz w:val="17"/>
              </w:rPr>
              <w:t>FR-04</w:t>
            </w:r>
          </w:p>
        </w:tc>
        <w:tc>
          <w:tcPr>
            <w:tcW w:type="dxa" w:w="1944"/>
            <w:shd w:fill="F7F9FC"/>
          </w:tcPr>
          <w:p>
            <w:pPr>
              <w:spacing w:before="0" w:after="0" w:line="264" w:lineRule="auto"/>
            </w:pPr>
            <w:r>
              <w:rPr>
                <w:rFonts w:ascii="Calibri" w:hAnsi="Calibri" w:eastAsia="Calibri"/>
                <w:b w:val="0"/>
                <w:i w:val="0"/>
                <w:color w:val="202124"/>
                <w:sz w:val="17"/>
              </w:rPr>
              <w:t>Staff workflows</w:t>
            </w:r>
          </w:p>
        </w:tc>
        <w:tc>
          <w:tcPr>
            <w:tcW w:type="dxa" w:w="5400"/>
            <w:shd w:fill="F7F9FC"/>
          </w:tcPr>
          <w:p>
            <w:pPr>
              <w:spacing w:before="0" w:after="0" w:line="264" w:lineRule="auto"/>
            </w:pPr>
            <w:r>
              <w:rPr>
                <w:rFonts w:ascii="Calibri" w:hAnsi="Calibri" w:eastAsia="Calibri"/>
                <w:b w:val="0"/>
                <w:i w:val="0"/>
                <w:color w:val="202124"/>
                <w:sz w:val="17"/>
              </w:rPr>
              <w:t>Authorised staff can view assigned work, attendance, learners, trial classes and evaluation/report modules allowed by permissions.</w:t>
            </w:r>
          </w:p>
        </w:tc>
        <w:tc>
          <w:tcPr>
            <w:tcW w:type="dxa" w:w="1123"/>
            <w:shd w:fill="F7F9FC"/>
          </w:tcPr>
          <w:p>
            <w:pPr>
              <w:spacing w:before="0" w:after="0" w:line="264" w:lineRule="auto"/>
            </w:pPr>
            <w:r>
              <w:rPr>
                <w:rFonts w:ascii="Calibri" w:hAnsi="Calibri" w:eastAsia="Calibri"/>
                <w:b w:val="0"/>
                <w:i w:val="0"/>
                <w:color w:val="202124"/>
                <w:sz w:val="17"/>
              </w:rPr>
              <w:t>Joint UAT</w:t>
            </w:r>
          </w:p>
        </w:tc>
      </w:tr>
      <w:tr>
        <w:tc>
          <w:tcPr>
            <w:tcW w:type="dxa" w:w="892"/>
          </w:tcPr>
          <w:p>
            <w:pPr>
              <w:spacing w:before="0" w:after="0" w:line="264" w:lineRule="auto"/>
            </w:pPr>
            <w:r>
              <w:rPr>
                <w:rFonts w:ascii="Calibri" w:hAnsi="Calibri" w:eastAsia="Calibri"/>
                <w:b w:val="0"/>
                <w:i w:val="0"/>
                <w:color w:val="202124"/>
                <w:sz w:val="17"/>
              </w:rPr>
              <w:t>FR-05</w:t>
            </w:r>
          </w:p>
        </w:tc>
        <w:tc>
          <w:tcPr>
            <w:tcW w:type="dxa" w:w="1944"/>
          </w:tcPr>
          <w:p>
            <w:pPr>
              <w:spacing w:before="0" w:after="0" w:line="264" w:lineRule="auto"/>
            </w:pPr>
            <w:r>
              <w:rPr>
                <w:rFonts w:ascii="Calibri" w:hAnsi="Calibri" w:eastAsia="Calibri"/>
                <w:b w:val="0"/>
                <w:i w:val="0"/>
                <w:color w:val="202124"/>
                <w:sz w:val="17"/>
              </w:rPr>
              <w:t>Student self-service</w:t>
            </w:r>
          </w:p>
        </w:tc>
        <w:tc>
          <w:tcPr>
            <w:tcW w:type="dxa" w:w="5400"/>
          </w:tcPr>
          <w:p>
            <w:pPr>
              <w:spacing w:before="0" w:after="0" w:line="264" w:lineRule="auto"/>
            </w:pPr>
            <w:r>
              <w:rPr>
                <w:rFonts w:ascii="Calibri" w:hAnsi="Calibri" w:eastAsia="Calibri"/>
                <w:b w:val="0"/>
                <w:i w:val="0"/>
                <w:color w:val="202124"/>
                <w:sz w:val="17"/>
              </w:rPr>
              <w:t>A student can authenticate and view their schedule, attendance, report cards, payments/packages and notifications as configured.</w:t>
            </w:r>
          </w:p>
        </w:tc>
        <w:tc>
          <w:tcPr>
            <w:tcW w:type="dxa" w:w="1123"/>
          </w:tcPr>
          <w:p>
            <w:pPr>
              <w:spacing w:before="0" w:after="0" w:line="264" w:lineRule="auto"/>
            </w:pPr>
            <w:r>
              <w:rPr>
                <w:rFonts w:ascii="Calibri" w:hAnsi="Calibri" w:eastAsia="Calibri"/>
                <w:b w:val="0"/>
                <w:i w:val="0"/>
                <w:color w:val="202124"/>
                <w:sz w:val="17"/>
              </w:rPr>
              <w:t>Joint UAT</w:t>
            </w:r>
          </w:p>
        </w:tc>
      </w:tr>
      <w:tr>
        <w:tc>
          <w:tcPr>
            <w:tcW w:type="dxa" w:w="892"/>
            <w:shd w:fill="F7F9FC"/>
          </w:tcPr>
          <w:p>
            <w:pPr>
              <w:spacing w:before="0" w:after="0" w:line="264" w:lineRule="auto"/>
            </w:pPr>
            <w:r>
              <w:rPr>
                <w:rFonts w:ascii="Calibri" w:hAnsi="Calibri" w:eastAsia="Calibri"/>
                <w:b w:val="0"/>
                <w:i w:val="0"/>
                <w:color w:val="202124"/>
                <w:sz w:val="17"/>
              </w:rPr>
              <w:t>FR-06</w:t>
            </w:r>
          </w:p>
        </w:tc>
        <w:tc>
          <w:tcPr>
            <w:tcW w:type="dxa" w:w="1944"/>
            <w:shd w:fill="F7F9FC"/>
          </w:tcPr>
          <w:p>
            <w:pPr>
              <w:spacing w:before="0" w:after="0" w:line="264" w:lineRule="auto"/>
            </w:pPr>
            <w:r>
              <w:rPr>
                <w:rFonts w:ascii="Calibri" w:hAnsi="Calibri" w:eastAsia="Calibri"/>
                <w:b w:val="0"/>
                <w:i w:val="0"/>
                <w:color w:val="202124"/>
                <w:sz w:val="17"/>
              </w:rPr>
              <w:t>Payments and links</w:t>
            </w:r>
          </w:p>
        </w:tc>
        <w:tc>
          <w:tcPr>
            <w:tcW w:type="dxa" w:w="5400"/>
            <w:shd w:fill="F7F9FC"/>
          </w:tcPr>
          <w:p>
            <w:pPr>
              <w:spacing w:before="0" w:after="0" w:line="264" w:lineRule="auto"/>
            </w:pPr>
            <w:r>
              <w:rPr>
                <w:rFonts w:ascii="Calibri" w:hAnsi="Calibri" w:eastAsia="Calibri"/>
                <w:b w:val="0"/>
                <w:i w:val="0"/>
                <w:color w:val="202124"/>
                <w:sz w:val="17"/>
              </w:rPr>
              <w:t>Configured payment links and status callbacks create the expected payment/enrolment state; provider availability is a dependency.</w:t>
            </w:r>
          </w:p>
        </w:tc>
        <w:tc>
          <w:tcPr>
            <w:tcW w:type="dxa" w:w="1123"/>
            <w:shd w:fill="F7F9FC"/>
          </w:tcPr>
          <w:p>
            <w:pPr>
              <w:spacing w:before="0" w:after="0" w:line="264" w:lineRule="auto"/>
            </w:pPr>
            <w:r>
              <w:rPr>
                <w:rFonts w:ascii="Calibri" w:hAnsi="Calibri" w:eastAsia="Calibri"/>
                <w:b w:val="0"/>
                <w:i w:val="0"/>
                <w:color w:val="202124"/>
                <w:sz w:val="17"/>
              </w:rPr>
              <w:t>Joint UAT</w:t>
            </w:r>
          </w:p>
        </w:tc>
      </w:tr>
      <w:tr>
        <w:tc>
          <w:tcPr>
            <w:tcW w:type="dxa" w:w="892"/>
          </w:tcPr>
          <w:p>
            <w:pPr>
              <w:spacing w:before="0" w:after="0" w:line="264" w:lineRule="auto"/>
            </w:pPr>
            <w:r>
              <w:rPr>
                <w:rFonts w:ascii="Calibri" w:hAnsi="Calibri" w:eastAsia="Calibri"/>
                <w:b w:val="0"/>
                <w:i w:val="0"/>
                <w:color w:val="202124"/>
                <w:sz w:val="17"/>
              </w:rPr>
              <w:t>FR-07</w:t>
            </w:r>
          </w:p>
        </w:tc>
        <w:tc>
          <w:tcPr>
            <w:tcW w:type="dxa" w:w="1944"/>
          </w:tcPr>
          <w:p>
            <w:pPr>
              <w:spacing w:before="0" w:after="0" w:line="264" w:lineRule="auto"/>
            </w:pPr>
            <w:r>
              <w:rPr>
                <w:rFonts w:ascii="Calibri" w:hAnsi="Calibri" w:eastAsia="Calibri"/>
                <w:b w:val="0"/>
                <w:i w:val="0"/>
                <w:color w:val="202124"/>
                <w:sz w:val="17"/>
              </w:rPr>
              <w:t>Notifications</w:t>
            </w:r>
          </w:p>
        </w:tc>
        <w:tc>
          <w:tcPr>
            <w:tcW w:type="dxa" w:w="5400"/>
          </w:tcPr>
          <w:p>
            <w:pPr>
              <w:spacing w:before="0" w:after="0" w:line="264" w:lineRule="auto"/>
            </w:pPr>
            <w:r>
              <w:rPr>
                <w:rFonts w:ascii="Calibri" w:hAnsi="Calibri" w:eastAsia="Calibri"/>
                <w:b w:val="0"/>
                <w:i w:val="0"/>
                <w:color w:val="202124"/>
                <w:sz w:val="17"/>
              </w:rPr>
              <w:t>Configured email/WhatsApp/in-app notifications are generated for supported events and failures are observable in logs/audit records.</w:t>
            </w:r>
          </w:p>
        </w:tc>
        <w:tc>
          <w:tcPr>
            <w:tcW w:type="dxa" w:w="1123"/>
          </w:tcPr>
          <w:p>
            <w:pPr>
              <w:spacing w:before="0" w:after="0" w:line="264" w:lineRule="auto"/>
            </w:pPr>
            <w:r>
              <w:rPr>
                <w:rFonts w:ascii="Calibri" w:hAnsi="Calibri" w:eastAsia="Calibri"/>
                <w:b w:val="0"/>
                <w:i w:val="0"/>
                <w:color w:val="202124"/>
                <w:sz w:val="17"/>
              </w:rPr>
              <w:t>Joint UAT</w:t>
            </w:r>
          </w:p>
        </w:tc>
      </w:tr>
      <w:tr>
        <w:tc>
          <w:tcPr>
            <w:tcW w:type="dxa" w:w="892"/>
            <w:shd w:fill="F7F9FC"/>
          </w:tcPr>
          <w:p>
            <w:pPr>
              <w:spacing w:before="0" w:after="0" w:line="264" w:lineRule="auto"/>
            </w:pPr>
            <w:r>
              <w:rPr>
                <w:rFonts w:ascii="Calibri" w:hAnsi="Calibri" w:eastAsia="Calibri"/>
                <w:b w:val="0"/>
                <w:i w:val="0"/>
                <w:color w:val="202124"/>
                <w:sz w:val="17"/>
              </w:rPr>
              <w:t>FR-08</w:t>
            </w:r>
          </w:p>
        </w:tc>
        <w:tc>
          <w:tcPr>
            <w:tcW w:type="dxa" w:w="1944"/>
            <w:shd w:fill="F7F9FC"/>
          </w:tcPr>
          <w:p>
            <w:pPr>
              <w:spacing w:before="0" w:after="0" w:line="264" w:lineRule="auto"/>
            </w:pPr>
            <w:r>
              <w:rPr>
                <w:rFonts w:ascii="Calibri" w:hAnsi="Calibri" w:eastAsia="Calibri"/>
                <w:b w:val="0"/>
                <w:i w:val="0"/>
                <w:color w:val="202124"/>
                <w:sz w:val="17"/>
              </w:rPr>
              <w:t>Amber RAG chat</w:t>
            </w:r>
          </w:p>
        </w:tc>
        <w:tc>
          <w:tcPr>
            <w:tcW w:type="dxa" w:w="5400"/>
            <w:shd w:fill="F7F9FC"/>
          </w:tcPr>
          <w:p>
            <w:pPr>
              <w:spacing w:before="0" w:after="0" w:line="264" w:lineRule="auto"/>
            </w:pPr>
            <w:r>
              <w:rPr>
                <w:rFonts w:ascii="Calibri" w:hAnsi="Calibri" w:eastAsia="Calibri"/>
                <w:b w:val="0"/>
                <w:i w:val="0"/>
                <w:color w:val="202124"/>
                <w:sz w:val="17"/>
              </w:rPr>
              <w:t>Every query retrieves relevant knowledge before generation, streaming works when provider is available, and out-of-scope/fee/batch rules are respected.</w:t>
            </w:r>
          </w:p>
        </w:tc>
        <w:tc>
          <w:tcPr>
            <w:tcW w:type="dxa" w:w="1123"/>
            <w:shd w:fill="F7F9FC"/>
          </w:tcPr>
          <w:p>
            <w:pPr>
              <w:spacing w:before="0" w:after="0" w:line="264" w:lineRule="auto"/>
            </w:pPr>
            <w:r>
              <w:rPr>
                <w:rFonts w:ascii="Calibri" w:hAnsi="Calibri" w:eastAsia="Calibri"/>
                <w:b w:val="0"/>
                <w:i w:val="0"/>
                <w:color w:val="202124"/>
                <w:sz w:val="17"/>
              </w:rPr>
              <w:t>Joint UAT</w:t>
            </w:r>
          </w:p>
        </w:tc>
      </w:tr>
      <w:tr>
        <w:tc>
          <w:tcPr>
            <w:tcW w:type="dxa" w:w="892"/>
          </w:tcPr>
          <w:p>
            <w:pPr>
              <w:spacing w:before="0" w:after="0" w:line="264" w:lineRule="auto"/>
            </w:pPr>
            <w:r>
              <w:rPr>
                <w:rFonts w:ascii="Calibri" w:hAnsi="Calibri" w:eastAsia="Calibri"/>
                <w:b w:val="0"/>
                <w:i w:val="0"/>
                <w:color w:val="202124"/>
                <w:sz w:val="17"/>
              </w:rPr>
              <w:t>FR-09</w:t>
            </w:r>
          </w:p>
        </w:tc>
        <w:tc>
          <w:tcPr>
            <w:tcW w:type="dxa" w:w="1944"/>
          </w:tcPr>
          <w:p>
            <w:pPr>
              <w:spacing w:before="0" w:after="0" w:line="264" w:lineRule="auto"/>
            </w:pPr>
            <w:r>
              <w:rPr>
                <w:rFonts w:ascii="Calibri" w:hAnsi="Calibri" w:eastAsia="Calibri"/>
                <w:b w:val="0"/>
                <w:i w:val="0"/>
                <w:color w:val="202124"/>
                <w:sz w:val="17"/>
              </w:rPr>
              <w:t>Chat UX</w:t>
            </w:r>
          </w:p>
        </w:tc>
        <w:tc>
          <w:tcPr>
            <w:tcW w:type="dxa" w:w="5400"/>
          </w:tcPr>
          <w:p>
            <w:pPr>
              <w:spacing w:before="0" w:after="0" w:line="264" w:lineRule="auto"/>
            </w:pPr>
            <w:r>
              <w:rPr>
                <w:rFonts w:ascii="Calibri" w:hAnsi="Calibri" w:eastAsia="Calibri"/>
                <w:b w:val="0"/>
                <w:i w:val="0"/>
                <w:color w:val="202124"/>
                <w:sz w:val="17"/>
              </w:rPr>
              <w:t>Launcher, popup, typing indicator, auto-scroll, Enter/Shift+Enter, retry/error state, current-session history, responsive width/height and no-overlap placement work on supported breakpoints.</w:t>
            </w:r>
          </w:p>
        </w:tc>
        <w:tc>
          <w:tcPr>
            <w:tcW w:type="dxa" w:w="1123"/>
          </w:tcPr>
          <w:p>
            <w:pPr>
              <w:spacing w:before="0" w:after="0" w:line="264" w:lineRule="auto"/>
            </w:pPr>
            <w:r>
              <w:rPr>
                <w:rFonts w:ascii="Calibri" w:hAnsi="Calibri" w:eastAsia="Calibri"/>
                <w:b w:val="0"/>
                <w:i w:val="0"/>
                <w:color w:val="202124"/>
                <w:sz w:val="17"/>
              </w:rPr>
              <w:t>Joint UAT</w:t>
            </w:r>
          </w:p>
        </w:tc>
      </w:tr>
      <w:tr>
        <w:tc>
          <w:tcPr>
            <w:tcW w:type="dxa" w:w="892"/>
            <w:shd w:fill="F7F9FC"/>
          </w:tcPr>
          <w:p>
            <w:pPr>
              <w:spacing w:before="0" w:after="0" w:line="264" w:lineRule="auto"/>
            </w:pPr>
            <w:r>
              <w:rPr>
                <w:rFonts w:ascii="Calibri" w:hAnsi="Calibri" w:eastAsia="Calibri"/>
                <w:b w:val="0"/>
                <w:i w:val="0"/>
                <w:color w:val="202124"/>
                <w:sz w:val="17"/>
              </w:rPr>
              <w:t>FR-10</w:t>
            </w:r>
          </w:p>
        </w:tc>
        <w:tc>
          <w:tcPr>
            <w:tcW w:type="dxa" w:w="1944"/>
            <w:shd w:fill="F7F9FC"/>
          </w:tcPr>
          <w:p>
            <w:pPr>
              <w:spacing w:before="0" w:after="0" w:line="264" w:lineRule="auto"/>
            </w:pPr>
            <w:r>
              <w:rPr>
                <w:rFonts w:ascii="Calibri" w:hAnsi="Calibri" w:eastAsia="Calibri"/>
                <w:b w:val="0"/>
                <w:i w:val="0"/>
                <w:color w:val="202124"/>
                <w:sz w:val="17"/>
              </w:rPr>
              <w:t>Audit and export</w:t>
            </w:r>
          </w:p>
        </w:tc>
        <w:tc>
          <w:tcPr>
            <w:tcW w:type="dxa" w:w="5400"/>
            <w:shd w:fill="F7F9FC"/>
          </w:tcPr>
          <w:p>
            <w:pPr>
              <w:spacing w:before="0" w:after="0" w:line="264" w:lineRule="auto"/>
            </w:pPr>
            <w:r>
              <w:rPr>
                <w:rFonts w:ascii="Calibri" w:hAnsi="Calibri" w:eastAsia="Calibri"/>
                <w:b w:val="0"/>
                <w:i w:val="0"/>
                <w:color w:val="202124"/>
                <w:sz w:val="17"/>
              </w:rPr>
              <w:t>Authorised users can access supported audit records and CSV/report exports without exposing secrets.</w:t>
            </w:r>
          </w:p>
        </w:tc>
        <w:tc>
          <w:tcPr>
            <w:tcW w:type="dxa" w:w="1123"/>
            <w:shd w:fill="F7F9FC"/>
          </w:tcPr>
          <w:p>
            <w:pPr>
              <w:spacing w:before="0" w:after="0" w:line="264" w:lineRule="auto"/>
            </w:pPr>
            <w:r>
              <w:rPr>
                <w:rFonts w:ascii="Calibri" w:hAnsi="Calibri" w:eastAsia="Calibri"/>
                <w:b w:val="0"/>
                <w:i w:val="0"/>
                <w:color w:val="202124"/>
                <w:sz w:val="17"/>
              </w:rPr>
              <w:t>Joint UAT</w:t>
            </w:r>
          </w:p>
        </w:tc>
      </w:tr>
    </w:tbl>
    <w:p>
      <w:pPr>
        <w:spacing w:after="20"/>
      </w:pPr>
    </w:p>
    <w:p>
      <w:pPr>
        <w:pStyle w:val="Heading1"/>
        <w:keepNext/>
      </w:pPr>
      <w:r>
        <w:rPr>
          <w:rFonts w:ascii="Calibri" w:hAnsi="Calibri" w:eastAsia="Calibri"/>
          <w:b/>
          <w:i w:val="0"/>
          <w:color w:val="222222"/>
          <w:sz w:val="32"/>
        </w:rPr>
        <w:t>5. Non-functional requirements</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232"/>
        <w:gridCol w:w="7128"/>
      </w:tblGrid>
      <w:tr>
        <w:trPr>
          <w:tblHeader w:val="true"/>
        </w:trPr>
        <w:tc>
          <w:tcPr>
            <w:tcW w:type="dxa" w:w="2232"/>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Quality area</w:t>
            </w:r>
          </w:p>
        </w:tc>
        <w:tc>
          <w:tcPr>
            <w:tcW w:type="dxa" w:w="7128"/>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Requirement</w:t>
            </w:r>
          </w:p>
        </w:tc>
      </w:tr>
      <w:tr>
        <w:tc>
          <w:tcPr>
            <w:tcW w:type="dxa" w:w="2232"/>
          </w:tcPr>
          <w:p>
            <w:pPr>
              <w:spacing w:before="0" w:after="0" w:line="264" w:lineRule="auto"/>
            </w:pPr>
            <w:r>
              <w:rPr>
                <w:rFonts w:ascii="Calibri" w:hAnsi="Calibri" w:eastAsia="Calibri"/>
                <w:b w:val="0"/>
                <w:i w:val="0"/>
                <w:color w:val="202124"/>
                <w:sz w:val="18"/>
              </w:rPr>
              <w:t>Responsive UX</w:t>
            </w:r>
          </w:p>
        </w:tc>
        <w:tc>
          <w:tcPr>
            <w:tcW w:type="dxa" w:w="7128"/>
          </w:tcPr>
          <w:p>
            <w:pPr>
              <w:spacing w:before="0" w:after="0" w:line="264" w:lineRule="auto"/>
            </w:pPr>
            <w:r>
              <w:rPr>
                <w:rFonts w:ascii="Calibri" w:hAnsi="Calibri" w:eastAsia="Calibri"/>
                <w:b w:val="0"/>
                <w:i w:val="0"/>
                <w:color w:val="202124"/>
                <w:sz w:val="18"/>
              </w:rPr>
              <w:t>Public, portal and chatbot layouts adapt to desktop, tablet and small screens without overlap or unusable controls.</w:t>
            </w:r>
          </w:p>
        </w:tc>
      </w:tr>
      <w:tr>
        <w:tc>
          <w:tcPr>
            <w:tcW w:type="dxa" w:w="2232"/>
            <w:shd w:fill="F7F9FC"/>
          </w:tcPr>
          <w:p>
            <w:pPr>
              <w:spacing w:before="0" w:after="0" w:line="264" w:lineRule="auto"/>
            </w:pPr>
            <w:r>
              <w:rPr>
                <w:rFonts w:ascii="Calibri" w:hAnsi="Calibri" w:eastAsia="Calibri"/>
                <w:b w:val="0"/>
                <w:i w:val="0"/>
                <w:color w:val="202124"/>
                <w:sz w:val="18"/>
              </w:rPr>
              <w:t>Performance</w:t>
            </w:r>
          </w:p>
        </w:tc>
        <w:tc>
          <w:tcPr>
            <w:tcW w:type="dxa" w:w="7128"/>
            <w:shd w:fill="F7F9FC"/>
          </w:tcPr>
          <w:p>
            <w:pPr>
              <w:spacing w:before="0" w:after="0" w:line="264" w:lineRule="auto"/>
            </w:pPr>
            <w:r>
              <w:rPr>
                <w:rFonts w:ascii="Calibri" w:hAnsi="Calibri" w:eastAsia="Calibri"/>
                <w:b w:val="0"/>
                <w:i w:val="0"/>
                <w:color w:val="202124"/>
                <w:sz w:val="18"/>
              </w:rPr>
              <w:t>Keep client bundles, network requests, database queries and RAG context focused on the current task; exact production targets depend on hosting and third-party latency.</w:t>
            </w:r>
          </w:p>
        </w:tc>
      </w:tr>
      <w:tr>
        <w:tc>
          <w:tcPr>
            <w:tcW w:type="dxa" w:w="2232"/>
          </w:tcPr>
          <w:p>
            <w:pPr>
              <w:spacing w:before="0" w:after="0" w:line="264" w:lineRule="auto"/>
            </w:pPr>
            <w:r>
              <w:rPr>
                <w:rFonts w:ascii="Calibri" w:hAnsi="Calibri" w:eastAsia="Calibri"/>
                <w:b w:val="0"/>
                <w:i w:val="0"/>
                <w:color w:val="202124"/>
                <w:sz w:val="18"/>
              </w:rPr>
              <w:t>Security</w:t>
            </w:r>
          </w:p>
        </w:tc>
        <w:tc>
          <w:tcPr>
            <w:tcW w:type="dxa" w:w="7128"/>
          </w:tcPr>
          <w:p>
            <w:pPr>
              <w:spacing w:before="0" w:after="0" w:line="264" w:lineRule="auto"/>
            </w:pPr>
            <w:r>
              <w:rPr>
                <w:rFonts w:ascii="Calibri" w:hAnsi="Calibri" w:eastAsia="Calibri"/>
                <w:b w:val="0"/>
                <w:i w:val="0"/>
                <w:color w:val="202124"/>
                <w:sz w:val="18"/>
              </w:rPr>
              <w:t>Use server-side secrets, secure cookies/tokens, access control, validation/sanitisation, rate limiting, security headers, least privilege and audit trails.</w:t>
            </w:r>
          </w:p>
        </w:tc>
      </w:tr>
      <w:tr>
        <w:tc>
          <w:tcPr>
            <w:tcW w:type="dxa" w:w="2232"/>
            <w:shd w:fill="F7F9FC"/>
          </w:tcPr>
          <w:p>
            <w:pPr>
              <w:spacing w:before="0" w:after="0" w:line="264" w:lineRule="auto"/>
            </w:pPr>
            <w:r>
              <w:rPr>
                <w:rFonts w:ascii="Calibri" w:hAnsi="Calibri" w:eastAsia="Calibri"/>
                <w:b w:val="0"/>
                <w:i w:val="0"/>
                <w:color w:val="202124"/>
                <w:sz w:val="18"/>
              </w:rPr>
              <w:t>Availability</w:t>
            </w:r>
          </w:p>
        </w:tc>
        <w:tc>
          <w:tcPr>
            <w:tcW w:type="dxa" w:w="7128"/>
            <w:shd w:fill="F7F9FC"/>
          </w:tcPr>
          <w:p>
            <w:pPr>
              <w:spacing w:before="0" w:after="0" w:line="264" w:lineRule="auto"/>
            </w:pPr>
            <w:r>
              <w:rPr>
                <w:rFonts w:ascii="Calibri" w:hAnsi="Calibri" w:eastAsia="Calibri"/>
                <w:b w:val="0"/>
                <w:i w:val="0"/>
                <w:color w:val="202124"/>
                <w:sz w:val="18"/>
              </w:rPr>
              <w:t>Third-party services (Gemini, SMTP, WhatsApp, payment providers, storage and hosting) may be unavailable; the UI must show graceful error/retry states.</w:t>
            </w:r>
          </w:p>
        </w:tc>
      </w:tr>
      <w:tr>
        <w:tc>
          <w:tcPr>
            <w:tcW w:type="dxa" w:w="2232"/>
          </w:tcPr>
          <w:p>
            <w:pPr>
              <w:spacing w:before="0" w:after="0" w:line="264" w:lineRule="auto"/>
            </w:pPr>
            <w:r>
              <w:rPr>
                <w:rFonts w:ascii="Calibri" w:hAnsi="Calibri" w:eastAsia="Calibri"/>
                <w:b w:val="0"/>
                <w:i w:val="0"/>
                <w:color w:val="202124"/>
                <w:sz w:val="18"/>
              </w:rPr>
              <w:t>Accessibility</w:t>
            </w:r>
          </w:p>
        </w:tc>
        <w:tc>
          <w:tcPr>
            <w:tcW w:type="dxa" w:w="7128"/>
          </w:tcPr>
          <w:p>
            <w:pPr>
              <w:spacing w:before="0" w:after="0" w:line="264" w:lineRule="auto"/>
            </w:pPr>
            <w:r>
              <w:rPr>
                <w:rFonts w:ascii="Calibri" w:hAnsi="Calibri" w:eastAsia="Calibri"/>
                <w:b w:val="0"/>
                <w:i w:val="0"/>
                <w:color w:val="202124"/>
                <w:sz w:val="18"/>
              </w:rPr>
              <w:t>Use keyboard-accessible controls, visible focus, labels, sensible contrast and reduced-motion-friendly behavior where supported.</w:t>
            </w:r>
          </w:p>
        </w:tc>
      </w:tr>
      <w:tr>
        <w:tc>
          <w:tcPr>
            <w:tcW w:type="dxa" w:w="2232"/>
            <w:shd w:fill="F7F9FC"/>
          </w:tcPr>
          <w:p>
            <w:pPr>
              <w:spacing w:before="0" w:after="0" w:line="264" w:lineRule="auto"/>
            </w:pPr>
            <w:r>
              <w:rPr>
                <w:rFonts w:ascii="Calibri" w:hAnsi="Calibri" w:eastAsia="Calibri"/>
                <w:b w:val="0"/>
                <w:i w:val="0"/>
                <w:color w:val="202124"/>
                <w:sz w:val="18"/>
              </w:rPr>
              <w:t>Privacy</w:t>
            </w:r>
          </w:p>
        </w:tc>
        <w:tc>
          <w:tcPr>
            <w:tcW w:type="dxa" w:w="7128"/>
            <w:shd w:fill="F7F9FC"/>
          </w:tcPr>
          <w:p>
            <w:pPr>
              <w:spacing w:before="0" w:after="0" w:line="264" w:lineRule="auto"/>
            </w:pPr>
            <w:r>
              <w:rPr>
                <w:rFonts w:ascii="Calibri" w:hAnsi="Calibri" w:eastAsia="Calibri"/>
                <w:b w:val="0"/>
                <w:i w:val="0"/>
                <w:color w:val="202124"/>
                <w:sz w:val="18"/>
              </w:rPr>
              <w:t>Do not store or publish secrets in source, screenshots, SRS or logs. Collect only the learner/contact data needed for academy operations and apply the client’s privacy policy.</w:t>
            </w:r>
          </w:p>
        </w:tc>
      </w:tr>
      <w:tr>
        <w:tc>
          <w:tcPr>
            <w:tcW w:type="dxa" w:w="2232"/>
          </w:tcPr>
          <w:p>
            <w:pPr>
              <w:spacing w:before="0" w:after="0" w:line="264" w:lineRule="auto"/>
            </w:pPr>
            <w:r>
              <w:rPr>
                <w:rFonts w:ascii="Calibri" w:hAnsi="Calibri" w:eastAsia="Calibri"/>
                <w:b w:val="0"/>
                <w:i w:val="0"/>
                <w:color w:val="202124"/>
                <w:sz w:val="18"/>
              </w:rPr>
              <w:t>Maintainability</w:t>
            </w:r>
          </w:p>
        </w:tc>
        <w:tc>
          <w:tcPr>
            <w:tcW w:type="dxa" w:w="7128"/>
          </w:tcPr>
          <w:p>
            <w:pPr>
              <w:spacing w:before="0" w:after="0" w:line="264" w:lineRule="auto"/>
            </w:pPr>
            <w:r>
              <w:rPr>
                <w:rFonts w:ascii="Calibri" w:hAnsi="Calibri" w:eastAsia="Calibri"/>
                <w:b w:val="0"/>
                <w:i w:val="0"/>
                <w:color w:val="202124"/>
                <w:sz w:val="18"/>
              </w:rPr>
              <w:t>Keep environment variables documented, modules separated by responsibility, migrations/backups planned, and changes recorded in Git and the change log.</w:t>
            </w:r>
          </w:p>
        </w:tc>
      </w:tr>
    </w:tbl>
    <w:p>
      <w:pPr>
        <w:spacing w:after="20"/>
      </w:pPr>
    </w:p>
    <w:p>
      <w:pPr>
        <w:pStyle w:val="Heading1"/>
        <w:keepNext/>
      </w:pPr>
      <w:r>
        <w:rPr>
          <w:rFonts w:ascii="Calibri" w:hAnsi="Calibri" w:eastAsia="Calibri"/>
          <w:b/>
          <w:i w:val="0"/>
          <w:color w:val="222222"/>
          <w:sz w:val="32"/>
        </w:rPr>
        <w:t>6. Assumptions, dependencies and exclusions</w:t>
      </w:r>
    </w:p>
    <w:p>
      <w:pPr>
        <w:pStyle w:val="Heading2"/>
        <w:keepNext/>
      </w:pPr>
      <w:r>
        <w:rPr>
          <w:rFonts w:ascii="Calibri" w:hAnsi="Calibri" w:eastAsia="Calibri"/>
          <w:b/>
          <w:i w:val="0"/>
          <w:color w:val="222222"/>
          <w:sz w:val="26"/>
        </w:rPr>
        <w:t>6.1 Client responsibilities and dependencies</w:t>
      </w:r>
    </w:p>
    <w:p>
      <w:pPr>
        <w:pStyle w:val="ListBullet"/>
        <w:spacing w:before="0" w:after="80" w:line="288" w:lineRule="auto"/>
        <w:ind w:left="360" w:hanging="259"/>
      </w:pPr>
      <w:r>
        <w:rPr>
          <w:rFonts w:ascii="Calibri" w:hAnsi="Calibri" w:eastAsia="Calibri"/>
          <w:b w:val="0"/>
          <w:i w:val="0"/>
          <w:color w:val="202124"/>
          <w:sz w:val="22"/>
        </w:rPr>
        <w:t>The client supplies and pays for hosting, domain, DNS/SSL, database/Redis services, SMTP, Gemini/API, WhatsApp, Cloudinary/storage, payment-provider and other third-party accounts or usage charges.</w:t>
      </w:r>
    </w:p>
    <w:p>
      <w:pPr>
        <w:pStyle w:val="ListBullet"/>
        <w:spacing w:before="0" w:after="80" w:line="288" w:lineRule="auto"/>
        <w:ind w:left="360" w:hanging="259"/>
      </w:pPr>
      <w:r>
        <w:rPr>
          <w:rFonts w:ascii="Calibri" w:hAnsi="Calibri" w:eastAsia="Calibri"/>
          <w:b w:val="0"/>
          <w:i w:val="0"/>
          <w:color w:val="202124"/>
          <w:sz w:val="22"/>
        </w:rPr>
        <w:t>The client supplies accurate academy content, pricing/fee approvals, batch availability, contact numbers, policies, logos/assets, legal text and production credentials in a secure channel.</w:t>
      </w:r>
    </w:p>
    <w:p>
      <w:pPr>
        <w:pStyle w:val="ListBullet"/>
        <w:spacing w:before="0" w:after="80" w:line="288" w:lineRule="auto"/>
        <w:ind w:left="360" w:hanging="259"/>
      </w:pPr>
      <w:r>
        <w:rPr>
          <w:rFonts w:ascii="Calibri" w:hAnsi="Calibri" w:eastAsia="Calibri"/>
          <w:b w:val="0"/>
          <w:i w:val="0"/>
          <w:color w:val="202124"/>
          <w:sz w:val="22"/>
        </w:rPr>
        <w:t>The client approves UAT findings, signs the acceptance record, maintains backups and controls production account access after handover.</w:t>
      </w:r>
    </w:p>
    <w:p>
      <w:pPr>
        <w:pStyle w:val="ListBullet"/>
        <w:spacing w:before="0" w:after="80" w:line="288" w:lineRule="auto"/>
        <w:ind w:left="360" w:hanging="259"/>
      </w:pPr>
      <w:r>
        <w:rPr>
          <w:rFonts w:ascii="Calibri" w:hAnsi="Calibri" w:eastAsia="Calibri"/>
          <w:b w:val="0"/>
          <w:i w:val="0"/>
          <w:color w:val="202124"/>
          <w:sz w:val="22"/>
        </w:rPr>
        <w:t>Provider/model changes, quotas, rate limits, account suspension, network outages or changes made by third parties are dependencies and may require a separate change request.</w:t>
      </w:r>
    </w:p>
    <w:p>
      <w:pPr>
        <w:pStyle w:val="Heading2"/>
        <w:keepNext/>
      </w:pPr>
      <w:r>
        <w:rPr>
          <w:rFonts w:ascii="Calibri" w:hAnsi="Calibri" w:eastAsia="Calibri"/>
          <w:b/>
          <w:i w:val="0"/>
          <w:color w:val="222222"/>
          <w:sz w:val="26"/>
        </w:rPr>
        <w:t>6.2 Exclusions unless separately agreed</w:t>
      </w:r>
    </w:p>
    <w:p>
      <w:pPr>
        <w:pStyle w:val="ListBullet"/>
        <w:spacing w:before="0" w:after="80" w:line="288" w:lineRule="auto"/>
        <w:ind w:left="360" w:hanging="259"/>
      </w:pPr>
      <w:r>
        <w:rPr>
          <w:rFonts w:ascii="Calibri" w:hAnsi="Calibri" w:eastAsia="Calibri"/>
          <w:b w:val="0"/>
          <w:i w:val="0"/>
          <w:color w:val="202124"/>
          <w:sz w:val="22"/>
        </w:rPr>
        <w:t>New features, new portal roles, new pages, new integrations, major redesigns, rebranding, new reports or changes to business rules after acceptance.</w:t>
      </w:r>
    </w:p>
    <w:p>
      <w:pPr>
        <w:pStyle w:val="ListBullet"/>
        <w:spacing w:before="0" w:after="80" w:line="288" w:lineRule="auto"/>
        <w:ind w:left="360" w:hanging="259"/>
      </w:pPr>
      <w:r>
        <w:rPr>
          <w:rFonts w:ascii="Calibri" w:hAnsi="Calibri" w:eastAsia="Calibri"/>
          <w:b w:val="0"/>
          <w:i w:val="0"/>
          <w:color w:val="202124"/>
          <w:sz w:val="22"/>
        </w:rPr>
        <w:t>Bulk content entry, data cleansing/migration, ongoing academy operations, learner support, 24/7 monitoring, hosting/domain fees, third-party subscriptions and provider usage fees.</w:t>
      </w:r>
    </w:p>
    <w:p>
      <w:pPr>
        <w:pStyle w:val="ListBullet"/>
        <w:spacing w:before="0" w:after="80" w:line="288" w:lineRule="auto"/>
        <w:ind w:left="360" w:hanging="259"/>
      </w:pPr>
      <w:r>
        <w:rPr>
          <w:rFonts w:ascii="Calibri" w:hAnsi="Calibri" w:eastAsia="Calibri"/>
          <w:b w:val="0"/>
          <w:i w:val="0"/>
          <w:color w:val="202124"/>
          <w:sz w:val="22"/>
        </w:rPr>
        <w:t>Security certification, legal/compliance drafting, penetration testing, SEO/marketing campaigns or guarantees of third-party ranking/deliverability.</w:t>
      </w:r>
    </w:p>
    <w:p>
      <w:pPr>
        <w:pStyle w:val="ListBullet"/>
        <w:spacing w:before="0" w:after="80" w:line="288" w:lineRule="auto"/>
        <w:ind w:left="360" w:hanging="259"/>
      </w:pPr>
      <w:r>
        <w:rPr>
          <w:rFonts w:ascii="Calibri" w:hAnsi="Calibri" w:eastAsia="Calibri"/>
          <w:b w:val="0"/>
          <w:i w:val="0"/>
          <w:color w:val="202124"/>
          <w:sz w:val="22"/>
        </w:rPr>
        <w:t>Fixes caused by unauthorised code changes, unsupported environments, client infrastructure misconfiguration, expired credentials or third-party outages.</w:t>
      </w:r>
    </w:p>
    <w:p>
      <w:pPr>
        <w:pStyle w:val="Heading1"/>
        <w:keepNext/>
      </w:pPr>
      <w:r>
        <w:rPr>
          <w:rFonts w:ascii="Calibri" w:hAnsi="Calibri" w:eastAsia="Calibri"/>
          <w:b/>
          <w:i w:val="0"/>
          <w:color w:val="222222"/>
          <w:sz w:val="32"/>
        </w:rPr>
        <w:t>7. Handover, payment and intellectual-property record</w:t>
      </w:r>
    </w:p>
    <w:tbl>
      <w:tblPr>
        <w:tblW w:type="dxa" w:w="9360"/>
        <w:jc w:val="center"/>
        <w:tblLayout w:type="fixed"/>
        <w:tblLook w:firstColumn="1" w:firstRow="1" w:lastColumn="0" w:lastRow="0" w:noHBand="0" w:noVBand="1" w:val="04A0"/>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Pr>
      <w:tblGrid>
        <w:gridCol w:w="9360"/>
      </w:tblGrid>
      <w:tr>
        <w:trPr>
          <w:cantSplit w:val="true"/>
        </w:trPr>
        <w:tc>
          <w:tcPr>
            <w:tcW w:type="dxa" w:w="9360"/>
            <w:tcMar>
              <w:top w:w="80" w:type="dxa"/>
              <w:start w:w="120" w:type="dxa"/>
              <w:bottom w:w="80" w:type="dxa"/>
              <w:end w:w="120" w:type="dxa"/>
            </w:tcMar>
            <w:vAlign w:val="center"/>
            <w:shd w:fill="FAFAFA"/>
          </w:tcPr>
          <w:p>
            <w:pPr>
              <w:spacing w:before="0" w:after="60" w:line="276" w:lineRule="auto"/>
            </w:pPr>
            <w:r>
              <w:rPr>
                <w:rFonts w:ascii="Calibri" w:hAnsi="Calibri" w:eastAsia="Calibri"/>
                <w:b/>
                <w:i w:val="0"/>
                <w:color w:val="111111"/>
                <w:sz w:val="20"/>
              </w:rPr>
              <w:t>Important</w:t>
            </w:r>
          </w:p>
          <w:p>
            <w:pPr>
              <w:spacing w:before="0" w:after="0" w:line="288" w:lineRule="auto"/>
            </w:pPr>
            <w:r>
              <w:rPr>
                <w:rFonts w:ascii="Calibri" w:hAnsi="Calibri" w:eastAsia="Calibri"/>
                <w:b w:val="0"/>
                <w:i w:val="0"/>
                <w:color w:val="202124"/>
                <w:sz w:val="20"/>
              </w:rPr>
              <w:t>A repository or hosting account being created in the client’s name does not, by itself, prove that source-code ownership or payment was transferred. The parties should sign this record (or a separate development agreement), keep the payment trail, and create a dated source archive/hash before final handover.</w:t>
            </w:r>
          </w:p>
        </w:tc>
      </w:tr>
    </w:tbl>
    <w:p>
      <w:pPr>
        <w:spacing w:after="20"/>
      </w:pPr>
    </w:p>
    <w:p>
      <w:pPr>
        <w:pStyle w:val="Heading2"/>
        <w:keepNext/>
      </w:pPr>
      <w:r>
        <w:rPr>
          <w:rFonts w:ascii="Calibri" w:hAnsi="Calibri" w:eastAsia="Calibri"/>
          <w:b/>
          <w:i w:val="0"/>
          <w:color w:val="222222"/>
          <w:sz w:val="26"/>
        </w:rPr>
        <w:t>7.1 Proposed handover package</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604"/>
        <w:gridCol w:w="2520"/>
        <w:gridCol w:w="6235"/>
      </w:tblGrid>
      <w:tr>
        <w:trPr>
          <w:tblHeader w:val="true"/>
        </w:trPr>
        <w:tc>
          <w:tcPr>
            <w:tcW w:type="dxa" w:w="604"/>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w:t>
            </w:r>
          </w:p>
        </w:tc>
        <w:tc>
          <w:tcPr>
            <w:tcW w:type="dxa" w:w="252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Item</w:t>
            </w:r>
          </w:p>
        </w:tc>
        <w:tc>
          <w:tcPr>
            <w:tcW w:type="dxa" w:w="6235"/>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Record</w:t>
            </w:r>
          </w:p>
        </w:tc>
      </w:tr>
      <w:tr>
        <w:tc>
          <w:tcPr>
            <w:tcW w:type="dxa" w:w="604"/>
          </w:tcPr>
          <w:p>
            <w:pPr>
              <w:spacing w:before="0" w:after="0" w:line="264" w:lineRule="auto"/>
            </w:pPr>
            <w:r>
              <w:rPr>
                <w:rFonts w:ascii="Calibri" w:hAnsi="Calibri" w:eastAsia="Calibri"/>
                <w:b w:val="0"/>
                <w:i w:val="0"/>
                <w:color w:val="202124"/>
                <w:sz w:val="18"/>
              </w:rPr>
              <w:t>1</w:t>
            </w:r>
          </w:p>
        </w:tc>
        <w:tc>
          <w:tcPr>
            <w:tcW w:type="dxa" w:w="2520"/>
          </w:tcPr>
          <w:p>
            <w:pPr>
              <w:spacing w:before="0" w:after="0" w:line="264" w:lineRule="auto"/>
            </w:pPr>
            <w:r>
              <w:rPr>
                <w:rFonts w:ascii="Calibri" w:hAnsi="Calibri" w:eastAsia="Calibri"/>
                <w:b w:val="0"/>
                <w:i w:val="0"/>
                <w:color w:val="202124"/>
                <w:sz w:val="18"/>
              </w:rPr>
              <w:t>Signed SRS and acceptance record</w:t>
            </w:r>
          </w:p>
        </w:tc>
        <w:tc>
          <w:tcPr>
            <w:tcW w:type="dxa" w:w="6235"/>
          </w:tcPr>
          <w:p>
            <w:pPr>
              <w:spacing w:before="0" w:after="0" w:line="264" w:lineRule="auto"/>
            </w:pPr>
            <w:r>
              <w:rPr>
                <w:rFonts w:ascii="Calibri" w:hAnsi="Calibri" w:eastAsia="Calibri"/>
                <w:b w:val="0"/>
                <w:i w:val="0"/>
                <w:color w:val="202124"/>
                <w:sz w:val="18"/>
              </w:rPr>
              <w:t>Scope, exclusions, acceptance notes and signatures.</w:t>
            </w:r>
          </w:p>
        </w:tc>
      </w:tr>
      <w:tr>
        <w:tc>
          <w:tcPr>
            <w:tcW w:type="dxa" w:w="604"/>
            <w:shd w:fill="F7F9FC"/>
          </w:tcPr>
          <w:p>
            <w:pPr>
              <w:spacing w:before="0" w:after="0" w:line="264" w:lineRule="auto"/>
            </w:pPr>
            <w:r>
              <w:rPr>
                <w:rFonts w:ascii="Calibri" w:hAnsi="Calibri" w:eastAsia="Calibri"/>
                <w:b w:val="0"/>
                <w:i w:val="0"/>
                <w:color w:val="202124"/>
                <w:sz w:val="18"/>
              </w:rPr>
              <w:t>2</w:t>
            </w:r>
          </w:p>
        </w:tc>
        <w:tc>
          <w:tcPr>
            <w:tcW w:type="dxa" w:w="2520"/>
            <w:shd w:fill="F7F9FC"/>
          </w:tcPr>
          <w:p>
            <w:pPr>
              <w:spacing w:before="0" w:after="0" w:line="264" w:lineRule="auto"/>
            </w:pPr>
            <w:r>
              <w:rPr>
                <w:rFonts w:ascii="Calibri" w:hAnsi="Calibri" w:eastAsia="Calibri"/>
                <w:b w:val="0"/>
                <w:i w:val="0"/>
                <w:color w:val="202124"/>
                <w:sz w:val="18"/>
              </w:rPr>
              <w:t>Source repository / archive</w:t>
            </w:r>
          </w:p>
        </w:tc>
        <w:tc>
          <w:tcPr>
            <w:tcW w:type="dxa" w:w="6235"/>
            <w:shd w:fill="F7F9FC"/>
          </w:tcPr>
          <w:p>
            <w:pPr>
              <w:spacing w:before="0" w:after="0" w:line="264" w:lineRule="auto"/>
            </w:pPr>
            <w:r>
              <w:rPr>
                <w:rFonts w:ascii="Calibri" w:hAnsi="Calibri" w:eastAsia="Calibri"/>
                <w:b w:val="0"/>
                <w:i w:val="0"/>
                <w:color w:val="202124"/>
                <w:sz w:val="18"/>
              </w:rPr>
              <w:t>Source code, Git history, build files and a dated SHA-256 hash.</w:t>
            </w:r>
          </w:p>
        </w:tc>
      </w:tr>
      <w:tr>
        <w:tc>
          <w:tcPr>
            <w:tcW w:type="dxa" w:w="604"/>
          </w:tcPr>
          <w:p>
            <w:pPr>
              <w:spacing w:before="0" w:after="0" w:line="264" w:lineRule="auto"/>
            </w:pPr>
            <w:r>
              <w:rPr>
                <w:rFonts w:ascii="Calibri" w:hAnsi="Calibri" w:eastAsia="Calibri"/>
                <w:b w:val="0"/>
                <w:i w:val="0"/>
                <w:color w:val="202124"/>
                <w:sz w:val="18"/>
              </w:rPr>
              <w:t>3</w:t>
            </w:r>
          </w:p>
        </w:tc>
        <w:tc>
          <w:tcPr>
            <w:tcW w:type="dxa" w:w="2520"/>
          </w:tcPr>
          <w:p>
            <w:pPr>
              <w:spacing w:before="0" w:after="0" w:line="264" w:lineRule="auto"/>
            </w:pPr>
            <w:r>
              <w:rPr>
                <w:rFonts w:ascii="Calibri" w:hAnsi="Calibri" w:eastAsia="Calibri"/>
                <w:b w:val="0"/>
                <w:i w:val="0"/>
                <w:color w:val="202124"/>
                <w:sz w:val="18"/>
              </w:rPr>
              <w:t>Deployment pack</w:t>
            </w:r>
          </w:p>
        </w:tc>
        <w:tc>
          <w:tcPr>
            <w:tcW w:type="dxa" w:w="6235"/>
          </w:tcPr>
          <w:p>
            <w:pPr>
              <w:spacing w:before="0" w:after="0" w:line="264" w:lineRule="auto"/>
            </w:pPr>
            <w:r>
              <w:rPr>
                <w:rFonts w:ascii="Calibri" w:hAnsi="Calibri" w:eastAsia="Calibri"/>
                <w:b w:val="0"/>
                <w:i w:val="0"/>
                <w:color w:val="202124"/>
                <w:sz w:val="18"/>
              </w:rPr>
              <w:t>README, environment-variable template, build/start instructions and rollback notes; no secret values.</w:t>
            </w:r>
          </w:p>
        </w:tc>
      </w:tr>
      <w:tr>
        <w:tc>
          <w:tcPr>
            <w:tcW w:type="dxa" w:w="604"/>
            <w:shd w:fill="F7F9FC"/>
          </w:tcPr>
          <w:p>
            <w:pPr>
              <w:spacing w:before="0" w:after="0" w:line="264" w:lineRule="auto"/>
            </w:pPr>
            <w:r>
              <w:rPr>
                <w:rFonts w:ascii="Calibri" w:hAnsi="Calibri" w:eastAsia="Calibri"/>
                <w:b w:val="0"/>
                <w:i w:val="0"/>
                <w:color w:val="202124"/>
                <w:sz w:val="18"/>
              </w:rPr>
              <w:t>4</w:t>
            </w:r>
          </w:p>
        </w:tc>
        <w:tc>
          <w:tcPr>
            <w:tcW w:type="dxa" w:w="2520"/>
            <w:shd w:fill="F7F9FC"/>
          </w:tcPr>
          <w:p>
            <w:pPr>
              <w:spacing w:before="0" w:after="0" w:line="264" w:lineRule="auto"/>
            </w:pPr>
            <w:r>
              <w:rPr>
                <w:rFonts w:ascii="Calibri" w:hAnsi="Calibri" w:eastAsia="Calibri"/>
                <w:b w:val="0"/>
                <w:i w:val="0"/>
                <w:color w:val="202124"/>
                <w:sz w:val="18"/>
              </w:rPr>
              <w:t>Data and integration notes</w:t>
            </w:r>
          </w:p>
        </w:tc>
        <w:tc>
          <w:tcPr>
            <w:tcW w:type="dxa" w:w="6235"/>
            <w:shd w:fill="F7F9FC"/>
          </w:tcPr>
          <w:p>
            <w:pPr>
              <w:spacing w:before="0" w:after="0" w:line="264" w:lineRule="auto"/>
            </w:pPr>
            <w:r>
              <w:rPr>
                <w:rFonts w:ascii="Calibri" w:hAnsi="Calibri" w:eastAsia="Calibri"/>
                <w:b w:val="0"/>
                <w:i w:val="0"/>
                <w:color w:val="202124"/>
                <w:sz w:val="18"/>
              </w:rPr>
              <w:t>Models/routes/integrations, provider assumptions, backup expectations and account ownership list.</w:t>
            </w:r>
          </w:p>
        </w:tc>
      </w:tr>
      <w:tr>
        <w:tc>
          <w:tcPr>
            <w:tcW w:type="dxa" w:w="604"/>
          </w:tcPr>
          <w:p>
            <w:pPr>
              <w:spacing w:before="0" w:after="0" w:line="264" w:lineRule="auto"/>
            </w:pPr>
            <w:r>
              <w:rPr>
                <w:rFonts w:ascii="Calibri" w:hAnsi="Calibri" w:eastAsia="Calibri"/>
                <w:b w:val="0"/>
                <w:i w:val="0"/>
                <w:color w:val="202124"/>
                <w:sz w:val="18"/>
              </w:rPr>
              <w:t>5</w:t>
            </w:r>
          </w:p>
        </w:tc>
        <w:tc>
          <w:tcPr>
            <w:tcW w:type="dxa" w:w="2520"/>
          </w:tcPr>
          <w:p>
            <w:pPr>
              <w:spacing w:before="0" w:after="0" w:line="264" w:lineRule="auto"/>
            </w:pPr>
            <w:r>
              <w:rPr>
                <w:rFonts w:ascii="Calibri" w:hAnsi="Calibri" w:eastAsia="Calibri"/>
                <w:b w:val="0"/>
                <w:i w:val="0"/>
                <w:color w:val="202124"/>
                <w:sz w:val="18"/>
              </w:rPr>
              <w:t>Evidence pack</w:t>
            </w:r>
          </w:p>
        </w:tc>
        <w:tc>
          <w:tcPr>
            <w:tcW w:type="dxa" w:w="6235"/>
          </w:tcPr>
          <w:p>
            <w:pPr>
              <w:spacing w:before="0" w:after="0" w:line="264" w:lineRule="auto"/>
            </w:pPr>
            <w:r>
              <w:rPr>
                <w:rFonts w:ascii="Calibri" w:hAnsi="Calibri" w:eastAsia="Calibri"/>
                <w:b w:val="0"/>
                <w:i w:val="0"/>
                <w:color w:val="202124"/>
                <w:sz w:val="18"/>
              </w:rPr>
              <w:t>Dated screenshots, commit log, change log and test/UAT notes.</w:t>
            </w:r>
          </w:p>
        </w:tc>
      </w:tr>
    </w:tbl>
    <w:p>
      <w:pPr>
        <w:spacing w:after="20"/>
      </w:pPr>
    </w:p>
    <w:p>
      <w:pPr>
        <w:pStyle w:val="Heading2"/>
        <w:keepNext/>
      </w:pPr>
      <w:r>
        <w:rPr>
          <w:rFonts w:ascii="Calibri" w:hAnsi="Calibri" w:eastAsia="Calibri"/>
          <w:b/>
          <w:i w:val="0"/>
          <w:color w:val="222222"/>
          <w:sz w:val="26"/>
        </w:rPr>
        <w:t>7.2 Payment and rights clause to complete and sign</w:t>
      </w:r>
    </w:p>
    <w:p>
      <w:pPr>
        <w:spacing w:before="0" w:after="120" w:line="300" w:lineRule="auto"/>
      </w:pPr>
      <w:r>
        <w:rPr>
          <w:rFonts w:ascii="Calibri" w:hAnsi="Calibri" w:eastAsia="Calibri"/>
          <w:b w:val="0"/>
          <w:i w:val="0"/>
          <w:color w:val="202124"/>
          <w:sz w:val="22"/>
        </w:rPr>
        <w:t>The commercial fields below are intentionally blank until the parties enter the agreed values:</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232"/>
        <w:gridCol w:w="2376"/>
        <w:gridCol w:w="4752"/>
      </w:tblGrid>
      <w:tr>
        <w:trPr>
          <w:tblHeader w:val="true"/>
        </w:trPr>
        <w:tc>
          <w:tcPr>
            <w:tcW w:type="dxa" w:w="2232"/>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Commercial field</w:t>
            </w:r>
          </w:p>
        </w:tc>
        <w:tc>
          <w:tcPr>
            <w:tcW w:type="dxa" w:w="237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Value</w:t>
            </w:r>
          </w:p>
        </w:tc>
        <w:tc>
          <w:tcPr>
            <w:tcW w:type="dxa" w:w="4752"/>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Notes</w:t>
            </w:r>
          </w:p>
        </w:tc>
      </w:tr>
      <w:tr>
        <w:tc>
          <w:tcPr>
            <w:tcW w:type="dxa" w:w="2232"/>
          </w:tcPr>
          <w:p>
            <w:pPr>
              <w:spacing w:before="0" w:after="0" w:line="264" w:lineRule="auto"/>
            </w:pPr>
            <w:r>
              <w:rPr>
                <w:rFonts w:ascii="Calibri" w:hAnsi="Calibri" w:eastAsia="Calibri"/>
                <w:b w:val="0"/>
                <w:i w:val="0"/>
                <w:color w:val="202124"/>
                <w:sz w:val="18"/>
              </w:rPr>
              <w:t>Agreed project amount</w:t>
            </w:r>
          </w:p>
        </w:tc>
        <w:tc>
          <w:tcPr>
            <w:tcW w:type="dxa" w:w="2376"/>
          </w:tcPr>
          <w:p>
            <w:pPr>
              <w:spacing w:before="0" w:after="0" w:line="264" w:lineRule="auto"/>
            </w:pPr>
            <w:r>
              <w:rPr>
                <w:rFonts w:ascii="Calibri" w:hAnsi="Calibri" w:eastAsia="Calibri"/>
                <w:b w:val="0"/>
                <w:i w:val="0"/>
                <w:color w:val="202124"/>
                <w:sz w:val="18"/>
              </w:rPr>
              <w:t>[₹__________]</w:t>
            </w:r>
          </w:p>
        </w:tc>
        <w:tc>
          <w:tcPr>
            <w:tcW w:type="dxa" w:w="4752"/>
          </w:tcPr>
          <w:p>
            <w:pPr>
              <w:spacing w:before="0" w:after="0" w:line="264" w:lineRule="auto"/>
            </w:pPr>
            <w:r>
              <w:rPr>
                <w:rFonts w:ascii="Calibri" w:hAnsi="Calibri" w:eastAsia="Calibri"/>
                <w:b w:val="0"/>
                <w:i w:val="0"/>
                <w:color w:val="202124"/>
                <w:sz w:val="18"/>
              </w:rPr>
              <w:t>Final amount including/excluding taxes: [__________]</w:t>
            </w:r>
          </w:p>
        </w:tc>
      </w:tr>
      <w:tr>
        <w:tc>
          <w:tcPr>
            <w:tcW w:type="dxa" w:w="2232"/>
            <w:shd w:fill="F7F9FC"/>
          </w:tcPr>
          <w:p>
            <w:pPr>
              <w:spacing w:before="0" w:after="0" w:line="264" w:lineRule="auto"/>
            </w:pPr>
            <w:r>
              <w:rPr>
                <w:rFonts w:ascii="Calibri" w:hAnsi="Calibri" w:eastAsia="Calibri"/>
                <w:b w:val="0"/>
                <w:i w:val="0"/>
                <w:color w:val="202124"/>
                <w:sz w:val="18"/>
              </w:rPr>
              <w:t>Advance / milestone 1</w:t>
            </w:r>
          </w:p>
        </w:tc>
        <w:tc>
          <w:tcPr>
            <w:tcW w:type="dxa" w:w="2376"/>
            <w:shd w:fill="F7F9FC"/>
          </w:tcPr>
          <w:p>
            <w:pPr>
              <w:spacing w:before="0" w:after="0" w:line="264" w:lineRule="auto"/>
            </w:pPr>
            <w:r>
              <w:rPr>
                <w:rFonts w:ascii="Calibri" w:hAnsi="Calibri" w:eastAsia="Calibri"/>
                <w:b w:val="0"/>
                <w:i w:val="0"/>
                <w:color w:val="202124"/>
                <w:sz w:val="18"/>
              </w:rPr>
              <w:t>[₹__________] due [date]</w:t>
            </w:r>
          </w:p>
        </w:tc>
        <w:tc>
          <w:tcPr>
            <w:tcW w:type="dxa" w:w="4752"/>
            <w:shd w:fill="F7F9FC"/>
          </w:tcPr>
          <w:p>
            <w:pPr>
              <w:spacing w:before="0" w:after="0" w:line="264" w:lineRule="auto"/>
            </w:pPr>
            <w:r>
              <w:rPr>
                <w:rFonts w:ascii="Calibri" w:hAnsi="Calibri" w:eastAsia="Calibri"/>
                <w:b w:val="0"/>
                <w:i w:val="0"/>
                <w:color w:val="202124"/>
                <w:sz w:val="18"/>
              </w:rPr>
              <w:t>Trigger: [__________]</w:t>
            </w:r>
          </w:p>
        </w:tc>
      </w:tr>
      <w:tr>
        <w:tc>
          <w:tcPr>
            <w:tcW w:type="dxa" w:w="2232"/>
          </w:tcPr>
          <w:p>
            <w:pPr>
              <w:spacing w:before="0" w:after="0" w:line="264" w:lineRule="auto"/>
            </w:pPr>
            <w:r>
              <w:rPr>
                <w:rFonts w:ascii="Calibri" w:hAnsi="Calibri" w:eastAsia="Calibri"/>
                <w:b w:val="0"/>
                <w:i w:val="0"/>
                <w:color w:val="202124"/>
                <w:sz w:val="18"/>
              </w:rPr>
              <w:t>Milestone 2</w:t>
            </w:r>
          </w:p>
        </w:tc>
        <w:tc>
          <w:tcPr>
            <w:tcW w:type="dxa" w:w="2376"/>
          </w:tcPr>
          <w:p>
            <w:pPr>
              <w:spacing w:before="0" w:after="0" w:line="264" w:lineRule="auto"/>
            </w:pPr>
            <w:r>
              <w:rPr>
                <w:rFonts w:ascii="Calibri" w:hAnsi="Calibri" w:eastAsia="Calibri"/>
                <w:b w:val="0"/>
                <w:i w:val="0"/>
                <w:color w:val="202124"/>
                <w:sz w:val="18"/>
              </w:rPr>
              <w:t>[₹__________] due [date]</w:t>
            </w:r>
          </w:p>
        </w:tc>
        <w:tc>
          <w:tcPr>
            <w:tcW w:type="dxa" w:w="4752"/>
          </w:tcPr>
          <w:p>
            <w:pPr>
              <w:spacing w:before="0" w:after="0" w:line="264" w:lineRule="auto"/>
            </w:pPr>
            <w:r>
              <w:rPr>
                <w:rFonts w:ascii="Calibri" w:hAnsi="Calibri" w:eastAsia="Calibri"/>
                <w:b w:val="0"/>
                <w:i w:val="0"/>
                <w:color w:val="202124"/>
                <w:sz w:val="18"/>
              </w:rPr>
              <w:t>Trigger: [__________]</w:t>
            </w:r>
          </w:p>
        </w:tc>
      </w:tr>
      <w:tr>
        <w:tc>
          <w:tcPr>
            <w:tcW w:type="dxa" w:w="2232"/>
            <w:shd w:fill="F7F9FC"/>
          </w:tcPr>
          <w:p>
            <w:pPr>
              <w:spacing w:before="0" w:after="0" w:line="264" w:lineRule="auto"/>
            </w:pPr>
            <w:r>
              <w:rPr>
                <w:rFonts w:ascii="Calibri" w:hAnsi="Calibri" w:eastAsia="Calibri"/>
                <w:b w:val="0"/>
                <w:i w:val="0"/>
                <w:color w:val="202124"/>
                <w:sz w:val="18"/>
              </w:rPr>
              <w:t>Final payment</w:t>
            </w:r>
          </w:p>
        </w:tc>
        <w:tc>
          <w:tcPr>
            <w:tcW w:type="dxa" w:w="2376"/>
            <w:shd w:fill="F7F9FC"/>
          </w:tcPr>
          <w:p>
            <w:pPr>
              <w:spacing w:before="0" w:after="0" w:line="264" w:lineRule="auto"/>
            </w:pPr>
            <w:r>
              <w:rPr>
                <w:rFonts w:ascii="Calibri" w:hAnsi="Calibri" w:eastAsia="Calibri"/>
                <w:b w:val="0"/>
                <w:i w:val="0"/>
                <w:color w:val="202124"/>
                <w:sz w:val="18"/>
              </w:rPr>
              <w:t>[₹__________] due [date]</w:t>
            </w:r>
          </w:p>
        </w:tc>
        <w:tc>
          <w:tcPr>
            <w:tcW w:type="dxa" w:w="4752"/>
            <w:shd w:fill="F7F9FC"/>
          </w:tcPr>
          <w:p>
            <w:pPr>
              <w:spacing w:before="0" w:after="0" w:line="264" w:lineRule="auto"/>
            </w:pPr>
            <w:r>
              <w:rPr>
                <w:rFonts w:ascii="Calibri" w:hAnsi="Calibri" w:eastAsia="Calibri"/>
                <w:b w:val="0"/>
                <w:i w:val="0"/>
                <w:color w:val="202124"/>
                <w:sz w:val="18"/>
              </w:rPr>
              <w:t>Due before full source/IP handover</w:t>
            </w:r>
          </w:p>
        </w:tc>
      </w:tr>
      <w:tr>
        <w:tc>
          <w:tcPr>
            <w:tcW w:type="dxa" w:w="2232"/>
          </w:tcPr>
          <w:p>
            <w:pPr>
              <w:spacing w:before="0" w:after="0" w:line="264" w:lineRule="auto"/>
            </w:pPr>
            <w:r>
              <w:rPr>
                <w:rFonts w:ascii="Calibri" w:hAnsi="Calibri" w:eastAsia="Calibri"/>
                <w:b w:val="0"/>
                <w:i w:val="0"/>
                <w:color w:val="202124"/>
                <w:sz w:val="18"/>
              </w:rPr>
              <w:t>Outstanding at signature</w:t>
            </w:r>
          </w:p>
        </w:tc>
        <w:tc>
          <w:tcPr>
            <w:tcW w:type="dxa" w:w="2376"/>
          </w:tcPr>
          <w:p>
            <w:pPr>
              <w:spacing w:before="0" w:after="0" w:line="264" w:lineRule="auto"/>
            </w:pPr>
            <w:r>
              <w:rPr>
                <w:rFonts w:ascii="Calibri" w:hAnsi="Calibri" w:eastAsia="Calibri"/>
                <w:b w:val="0"/>
                <w:i w:val="0"/>
                <w:color w:val="202124"/>
                <w:sz w:val="18"/>
              </w:rPr>
              <w:t>[₹__________]</w:t>
            </w:r>
          </w:p>
        </w:tc>
        <w:tc>
          <w:tcPr>
            <w:tcW w:type="dxa" w:w="4752"/>
          </w:tcPr>
          <w:p>
            <w:pPr>
              <w:spacing w:before="0" w:after="0" w:line="264" w:lineRule="auto"/>
            </w:pPr>
            <w:r>
              <w:rPr>
                <w:rFonts w:ascii="Calibri" w:hAnsi="Calibri" w:eastAsia="Calibri"/>
                <w:b w:val="0"/>
                <w:i w:val="0"/>
                <w:color w:val="202124"/>
                <w:sz w:val="18"/>
              </w:rPr>
              <w:t>To be acknowledged by both parties</w:t>
            </w:r>
          </w:p>
        </w:tc>
      </w:tr>
    </w:tbl>
    <w:p>
      <w:pPr>
        <w:spacing w:after="20"/>
      </w:pPr>
    </w:p>
    <w:p>
      <w:pPr>
        <w:pStyle w:val="ListNumber"/>
        <w:spacing w:before="0" w:after="80" w:line="288" w:lineRule="auto"/>
        <w:ind w:left="461" w:hanging="331"/>
      </w:pPr>
      <w:r>
        <w:rPr>
          <w:rFonts w:ascii="Calibri" w:hAnsi="Calibri" w:eastAsia="Calibri"/>
          <w:b w:val="0"/>
          <w:i w:val="0"/>
          <w:color w:val="202124"/>
          <w:sz w:val="22"/>
        </w:rPr>
        <w:t>Until the agreed amount is paid in full and cleared, the developer retains ownership of the source code and deliverables, and the client receives only the limited evaluation/use permission expressly agreed in writing.</w:t>
      </w:r>
    </w:p>
    <w:p>
      <w:pPr>
        <w:pStyle w:val="ListNumber"/>
        <w:spacing w:before="0" w:after="80" w:line="288" w:lineRule="auto"/>
        <w:ind w:left="461" w:hanging="331"/>
      </w:pPr>
      <w:r>
        <w:rPr>
          <w:rFonts w:ascii="Calibri" w:hAnsi="Calibri" w:eastAsia="Calibri"/>
          <w:b w:val="0"/>
          <w:i w:val="0"/>
          <w:color w:val="202124"/>
          <w:sz w:val="22"/>
        </w:rPr>
        <w:t>After full cleared payment and written handover, the developer transfers or licenses the agreed rights to the client as stated in the signed commercial agreement. The exact legal form of the transfer should be confirmed by counsel.</w:t>
      </w:r>
    </w:p>
    <w:p>
      <w:pPr>
        <w:pStyle w:val="ListNumber"/>
        <w:spacing w:before="0" w:after="80" w:line="288" w:lineRule="auto"/>
        <w:ind w:left="461" w:hanging="331"/>
      </w:pPr>
      <w:r>
        <w:rPr>
          <w:rFonts w:ascii="Calibri" w:hAnsi="Calibri" w:eastAsia="Calibri"/>
          <w:b w:val="0"/>
          <w:i w:val="0"/>
          <w:color w:val="202124"/>
          <w:sz w:val="22"/>
        </w:rPr>
        <w:t>Before full payment and written handover, the client must not copy, resell, sublicense, commercialise, publish, modify for another provider, or distribute the source code except as expressly agreed in writing.</w:t>
      </w:r>
    </w:p>
    <w:p>
      <w:pPr>
        <w:pStyle w:val="ListNumber"/>
        <w:spacing w:before="0" w:after="80" w:line="288" w:lineRule="auto"/>
        <w:ind w:left="461" w:hanging="331"/>
      </w:pPr>
      <w:r>
        <w:rPr>
          <w:rFonts w:ascii="Calibri" w:hAnsi="Calibri" w:eastAsia="Calibri"/>
          <w:b w:val="0"/>
          <w:i w:val="0"/>
          <w:color w:val="202124"/>
          <w:sz w:val="22"/>
        </w:rPr>
        <w:t>No API key, password, private token, database credential or personal data is part of the SRS. Credentials must be exchanged separately and rotated at handover.</w:t>
      </w:r>
    </w:p>
    <w:p>
      <w:pPr>
        <w:pStyle w:val="ListNumber"/>
        <w:spacing w:before="0" w:after="80" w:line="288" w:lineRule="auto"/>
        <w:ind w:left="461" w:hanging="331"/>
      </w:pPr>
      <w:r>
        <w:rPr>
          <w:rFonts w:ascii="Calibri" w:hAnsi="Calibri" w:eastAsia="Calibri"/>
          <w:b w:val="0"/>
          <w:i w:val="0"/>
          <w:color w:val="202124"/>
          <w:sz w:val="22"/>
        </w:rPr>
        <w:t>If the client requests work beyond the listed scope, the parties should approve a written change request with effort, price and delivery effect before that work begins.</w:t>
      </w:r>
    </w:p>
    <w:p>
      <w:pPr>
        <w:pStyle w:val="Heading1"/>
        <w:keepNext/>
      </w:pPr>
      <w:r>
        <w:rPr>
          <w:rFonts w:ascii="Calibri" w:hAnsi="Calibri" w:eastAsia="Calibri"/>
          <w:b/>
          <w:i w:val="0"/>
          <w:color w:val="222222"/>
          <w:sz w:val="32"/>
        </w:rPr>
        <w:t>8. Three-month maintenance policy</w:t>
      </w:r>
    </w:p>
    <w:tbl>
      <w:tblPr>
        <w:tblW w:type="dxa" w:w="9360"/>
        <w:jc w:val="center"/>
        <w:tblLayout w:type="fixed"/>
        <w:tblLook w:firstColumn="1" w:firstRow="1" w:lastColumn="0" w:lastRow="0" w:noHBand="0" w:noVBand="1" w:val="04A0"/>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Pr>
      <w:tblGrid>
        <w:gridCol w:w="9360"/>
      </w:tblGrid>
      <w:tr>
        <w:trPr>
          <w:cantSplit w:val="true"/>
        </w:trPr>
        <w:tc>
          <w:tcPr>
            <w:tcW w:type="dxa" w:w="9360"/>
            <w:tcMar>
              <w:top w:w="80" w:type="dxa"/>
              <w:start w:w="120" w:type="dxa"/>
              <w:bottom w:w="80" w:type="dxa"/>
              <w:end w:w="120" w:type="dxa"/>
            </w:tcMar>
            <w:vAlign w:val="center"/>
            <w:shd w:fill="F4F4F4"/>
          </w:tcPr>
          <w:p>
            <w:pPr>
              <w:spacing w:before="0" w:after="60" w:line="276" w:lineRule="auto"/>
            </w:pPr>
            <w:r>
              <w:rPr>
                <w:rFonts w:ascii="Calibri" w:hAnsi="Calibri" w:eastAsia="Calibri"/>
                <w:b/>
                <w:i w:val="0"/>
                <w:color w:val="111111"/>
                <w:sz w:val="20"/>
              </w:rPr>
              <w:t>Promised support window</w:t>
            </w:r>
          </w:p>
          <w:p>
            <w:pPr>
              <w:spacing w:before="0" w:after="0" w:line="288" w:lineRule="auto"/>
            </w:pPr>
            <w:r>
              <w:rPr>
                <w:rFonts w:ascii="Calibri" w:hAnsi="Calibri" w:eastAsia="Calibri"/>
                <w:b w:val="0"/>
                <w:i w:val="0"/>
                <w:color w:val="202124"/>
                <w:sz w:val="20"/>
              </w:rPr>
              <w:t>The developer is providing three (3) months of maintenance after [written acceptance / production launch — choose one], subject to the limits below. This is a limited bug-fix window for existing implemented features, not an open-ended development retainer.</w:t>
            </w:r>
          </w:p>
        </w:tc>
      </w:tr>
    </w:tbl>
    <w:p>
      <w:pPr>
        <w:spacing w:after="20"/>
      </w:pP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1944"/>
        <w:gridCol w:w="7416"/>
      </w:tblGrid>
      <w:tr>
        <w:trPr>
          <w:tblHeader w:val="true"/>
        </w:trPr>
        <w:tc>
          <w:tcPr>
            <w:tcW w:type="dxa" w:w="1944"/>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Policy item</w:t>
            </w:r>
          </w:p>
        </w:tc>
        <w:tc>
          <w:tcPr>
            <w:tcW w:type="dxa" w:w="741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Definition</w:t>
            </w:r>
          </w:p>
        </w:tc>
      </w:tr>
      <w:tr>
        <w:tc>
          <w:tcPr>
            <w:tcW w:type="dxa" w:w="1944"/>
          </w:tcPr>
          <w:p>
            <w:pPr>
              <w:spacing w:before="0" w:after="0" w:line="264" w:lineRule="auto"/>
            </w:pPr>
            <w:r>
              <w:rPr>
                <w:rFonts w:ascii="Calibri" w:hAnsi="Calibri" w:eastAsia="Calibri"/>
                <w:b w:val="0"/>
                <w:i w:val="0"/>
                <w:color w:val="202124"/>
                <w:sz w:val="17"/>
              </w:rPr>
              <w:t>Included</w:t>
            </w:r>
          </w:p>
        </w:tc>
        <w:tc>
          <w:tcPr>
            <w:tcW w:type="dxa" w:w="7416"/>
          </w:tcPr>
          <w:p>
            <w:pPr>
              <w:spacing w:before="0" w:after="0" w:line="264" w:lineRule="auto"/>
            </w:pPr>
            <w:r>
              <w:rPr>
                <w:rFonts w:ascii="Calibri" w:hAnsi="Calibri" w:eastAsia="Calibri"/>
                <w:b w:val="0"/>
                <w:i w:val="0"/>
                <w:color w:val="202124"/>
                <w:sz w:val="17"/>
              </w:rPr>
              <w:t>Reproducible bugs in features listed in this SRS that were already implemented and accepted, when used with the agreed production configuration and supported browsers/devices.</w:t>
            </w:r>
          </w:p>
        </w:tc>
      </w:tr>
      <w:tr>
        <w:tc>
          <w:tcPr>
            <w:tcW w:type="dxa" w:w="1944"/>
            <w:shd w:fill="F7F9FC"/>
          </w:tcPr>
          <w:p>
            <w:pPr>
              <w:spacing w:before="0" w:after="0" w:line="264" w:lineRule="auto"/>
            </w:pPr>
            <w:r>
              <w:rPr>
                <w:rFonts w:ascii="Calibri" w:hAnsi="Calibri" w:eastAsia="Calibri"/>
                <w:b w:val="0"/>
                <w:i w:val="0"/>
                <w:color w:val="202124"/>
                <w:sz w:val="17"/>
              </w:rPr>
              <w:t>Included</w:t>
            </w:r>
          </w:p>
        </w:tc>
        <w:tc>
          <w:tcPr>
            <w:tcW w:type="dxa" w:w="7416"/>
            <w:shd w:fill="F7F9FC"/>
          </w:tcPr>
          <w:p>
            <w:pPr>
              <w:spacing w:before="0" w:after="0" w:line="264" w:lineRule="auto"/>
            </w:pPr>
            <w:r>
              <w:rPr>
                <w:rFonts w:ascii="Calibri" w:hAnsi="Calibri" w:eastAsia="Calibri"/>
                <w:b w:val="0"/>
                <w:i w:val="0"/>
                <w:color w:val="202124"/>
                <w:sz w:val="17"/>
              </w:rPr>
              <w:t>Reasonable diagnosis, a corrective code change, and a verification/deployment note for the existing feature where the developer still has authorised access.</w:t>
            </w:r>
          </w:p>
        </w:tc>
      </w:tr>
      <w:tr>
        <w:tc>
          <w:tcPr>
            <w:tcW w:type="dxa" w:w="1944"/>
          </w:tcPr>
          <w:p>
            <w:pPr>
              <w:spacing w:before="0" w:after="0" w:line="264" w:lineRule="auto"/>
            </w:pPr>
            <w:r>
              <w:rPr>
                <w:rFonts w:ascii="Calibri" w:hAnsi="Calibri" w:eastAsia="Calibri"/>
                <w:b w:val="0"/>
                <w:i w:val="0"/>
                <w:color w:val="202124"/>
                <w:sz w:val="17"/>
              </w:rPr>
              <w:t>Response</w:t>
            </w:r>
          </w:p>
        </w:tc>
        <w:tc>
          <w:tcPr>
            <w:tcW w:type="dxa" w:w="7416"/>
          </w:tcPr>
          <w:p>
            <w:pPr>
              <w:spacing w:before="0" w:after="0" w:line="264" w:lineRule="auto"/>
            </w:pPr>
            <w:r>
              <w:rPr>
                <w:rFonts w:ascii="Calibri" w:hAnsi="Calibri" w:eastAsia="Calibri"/>
                <w:b w:val="0"/>
                <w:i w:val="0"/>
                <w:color w:val="202124"/>
                <w:sz w:val="17"/>
              </w:rPr>
              <w:t>Client reports should include page/feature, steps to reproduce, expected result, actual result, timestamp and screenshots/video where useful. The developer will acknowledge and prioritise reasonably; no 24/7 SLA is promised unless separately signed.</w:t>
            </w:r>
          </w:p>
        </w:tc>
      </w:tr>
      <w:tr>
        <w:tc>
          <w:tcPr>
            <w:tcW w:type="dxa" w:w="1944"/>
            <w:shd w:fill="F7F9FC"/>
          </w:tcPr>
          <w:p>
            <w:pPr>
              <w:spacing w:before="0" w:after="0" w:line="264" w:lineRule="auto"/>
            </w:pPr>
            <w:r>
              <w:rPr>
                <w:rFonts w:ascii="Calibri" w:hAnsi="Calibri" w:eastAsia="Calibri"/>
                <w:b w:val="0"/>
                <w:i w:val="0"/>
                <w:color w:val="202124"/>
                <w:sz w:val="17"/>
              </w:rPr>
              <w:t>Not included</w:t>
            </w:r>
          </w:p>
        </w:tc>
        <w:tc>
          <w:tcPr>
            <w:tcW w:type="dxa" w:w="7416"/>
            <w:shd w:fill="F7F9FC"/>
          </w:tcPr>
          <w:p>
            <w:pPr>
              <w:spacing w:before="0" w:after="0" w:line="264" w:lineRule="auto"/>
            </w:pPr>
            <w:r>
              <w:rPr>
                <w:rFonts w:ascii="Calibri" w:hAnsi="Calibri" w:eastAsia="Calibri"/>
                <w:b w:val="0"/>
                <w:i w:val="0"/>
                <w:color w:val="202124"/>
                <w:sz w:val="17"/>
              </w:rPr>
              <w:t>New features, change requests, redesigns, content changes, new integrations, new reports, new roles, data entry/migration or changes to business rules.</w:t>
            </w:r>
          </w:p>
        </w:tc>
      </w:tr>
      <w:tr>
        <w:tc>
          <w:tcPr>
            <w:tcW w:type="dxa" w:w="1944"/>
          </w:tcPr>
          <w:p>
            <w:pPr>
              <w:spacing w:before="0" w:after="0" w:line="264" w:lineRule="auto"/>
            </w:pPr>
            <w:r>
              <w:rPr>
                <w:rFonts w:ascii="Calibri" w:hAnsi="Calibri" w:eastAsia="Calibri"/>
                <w:b w:val="0"/>
                <w:i w:val="0"/>
                <w:color w:val="202124"/>
                <w:sz w:val="17"/>
              </w:rPr>
              <w:t>Not included</w:t>
            </w:r>
          </w:p>
        </w:tc>
        <w:tc>
          <w:tcPr>
            <w:tcW w:type="dxa" w:w="7416"/>
          </w:tcPr>
          <w:p>
            <w:pPr>
              <w:spacing w:before="0" w:after="0" w:line="264" w:lineRule="auto"/>
            </w:pPr>
            <w:r>
              <w:rPr>
                <w:rFonts w:ascii="Calibri" w:hAnsi="Calibri" w:eastAsia="Calibri"/>
                <w:b w:val="0"/>
                <w:i w:val="0"/>
                <w:color w:val="202124"/>
                <w:sz w:val="17"/>
              </w:rPr>
              <w:t>Hosting/domain/DNS/SSL, expired credentials, third-party provider outages or API/model/quota changes, payment/WhatsApp/SMTP/storage issues outside the developer’s code, or client-side misconfiguration.</w:t>
            </w:r>
          </w:p>
        </w:tc>
      </w:tr>
      <w:tr>
        <w:tc>
          <w:tcPr>
            <w:tcW w:type="dxa" w:w="1944"/>
            <w:shd w:fill="F7F9FC"/>
          </w:tcPr>
          <w:p>
            <w:pPr>
              <w:spacing w:before="0" w:after="0" w:line="264" w:lineRule="auto"/>
            </w:pPr>
            <w:r>
              <w:rPr>
                <w:rFonts w:ascii="Calibri" w:hAnsi="Calibri" w:eastAsia="Calibri"/>
                <w:b w:val="0"/>
                <w:i w:val="0"/>
                <w:color w:val="202124"/>
                <w:sz w:val="17"/>
              </w:rPr>
              <w:t>Not included</w:t>
            </w:r>
          </w:p>
        </w:tc>
        <w:tc>
          <w:tcPr>
            <w:tcW w:type="dxa" w:w="7416"/>
            <w:shd w:fill="F7F9FC"/>
          </w:tcPr>
          <w:p>
            <w:pPr>
              <w:spacing w:before="0" w:after="0" w:line="264" w:lineRule="auto"/>
            </w:pPr>
            <w:r>
              <w:rPr>
                <w:rFonts w:ascii="Calibri" w:hAnsi="Calibri" w:eastAsia="Calibri"/>
                <w:b w:val="0"/>
                <w:i w:val="0"/>
                <w:color w:val="202124"/>
                <w:sz w:val="17"/>
              </w:rPr>
              <w:t>Defects caused by unauthorised edits, another vendor, unsupported browser/device, malicious activity, force majeure or a production environment that differs materially from the accepted configuration.</w:t>
            </w:r>
          </w:p>
        </w:tc>
      </w:tr>
      <w:tr>
        <w:tc>
          <w:tcPr>
            <w:tcW w:type="dxa" w:w="1944"/>
          </w:tcPr>
          <w:p>
            <w:pPr>
              <w:spacing w:before="0" w:after="0" w:line="264" w:lineRule="auto"/>
            </w:pPr>
            <w:r>
              <w:rPr>
                <w:rFonts w:ascii="Calibri" w:hAnsi="Calibri" w:eastAsia="Calibri"/>
                <w:b w:val="0"/>
                <w:i w:val="0"/>
                <w:color w:val="202124"/>
                <w:sz w:val="17"/>
              </w:rPr>
              <w:t>After window</w:t>
            </w:r>
          </w:p>
        </w:tc>
        <w:tc>
          <w:tcPr>
            <w:tcW w:type="dxa" w:w="7416"/>
          </w:tcPr>
          <w:p>
            <w:pPr>
              <w:spacing w:before="0" w:after="0" w:line="264" w:lineRule="auto"/>
            </w:pPr>
            <w:r>
              <w:rPr>
                <w:rFonts w:ascii="Calibri" w:hAnsi="Calibri" w:eastAsia="Calibri"/>
                <w:b w:val="0"/>
                <w:i w:val="0"/>
                <w:color w:val="202124"/>
                <w:sz w:val="17"/>
              </w:rPr>
              <w:t>Requests after the three-month window, or excluded work during the window, require a separate quote or maintenance agreement.</w:t>
            </w:r>
          </w:p>
        </w:tc>
      </w:tr>
    </w:tbl>
    <w:p>
      <w:pPr>
        <w:spacing w:after="20"/>
      </w:pPr>
    </w:p>
    <w:p>
      <w:pPr>
        <w:spacing w:before="0" w:after="120" w:line="300" w:lineRule="auto"/>
      </w:pPr>
      <w:r>
        <w:rPr>
          <w:rFonts w:ascii="Calibri" w:hAnsi="Calibri" w:eastAsia="Calibri"/>
          <w:b w:val="0"/>
          <w:i/>
          <w:color w:val="666666"/>
          <w:sz w:val="22"/>
        </w:rPr>
        <w:t>Maintenance start date: [__________]   •   Maintenance end date: [__________]   •   Support channel: [__________]</w:t>
      </w:r>
    </w:p>
    <w:p>
      <w:pPr>
        <w:pStyle w:val="Heading1"/>
        <w:keepNext/>
      </w:pPr>
      <w:r>
        <w:rPr>
          <w:rFonts w:ascii="Calibri" w:hAnsi="Calibri" w:eastAsia="Calibri"/>
          <w:b/>
          <w:i w:val="0"/>
          <w:color w:val="222222"/>
          <w:sz w:val="32"/>
        </w:rPr>
        <w:t>9. Acceptance, sign-off and change control</w:t>
      </w:r>
    </w:p>
    <w:p>
      <w:pPr>
        <w:spacing w:before="0" w:after="120" w:line="300" w:lineRule="auto"/>
      </w:pPr>
      <w:r>
        <w:rPr>
          <w:rFonts w:ascii="Calibri" w:hAnsi="Calibri" w:eastAsia="Calibri"/>
          <w:b w:val="0"/>
          <w:i w:val="0"/>
          <w:color w:val="202124"/>
          <w:sz w:val="22"/>
        </w:rPr>
        <w:t>The parties should complete a joint UAT review of the listed acceptance criteria. The client should provide any defect list in writing with reproduction details during the agreed review period. New requests or preference changes are not defects and should be logged as change requests.</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951"/>
        <w:gridCol w:w="6408"/>
      </w:tblGrid>
      <w:tr>
        <w:trPr>
          <w:tblHeader w:val="true"/>
        </w:trPr>
        <w:tc>
          <w:tcPr>
            <w:tcW w:type="dxa" w:w="2951"/>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Acceptance field</w:t>
            </w:r>
          </w:p>
        </w:tc>
        <w:tc>
          <w:tcPr>
            <w:tcW w:type="dxa" w:w="6408"/>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8"/>
              </w:rPr>
              <w:t>Value</w:t>
            </w:r>
          </w:p>
        </w:tc>
      </w:tr>
      <w:tr>
        <w:tc>
          <w:tcPr>
            <w:tcW w:type="dxa" w:w="2951"/>
          </w:tcPr>
          <w:p>
            <w:pPr>
              <w:spacing w:before="0" w:after="0" w:line="264" w:lineRule="auto"/>
            </w:pPr>
            <w:r>
              <w:rPr>
                <w:rFonts w:ascii="Calibri" w:hAnsi="Calibri" w:eastAsia="Calibri"/>
                <w:b w:val="0"/>
                <w:i w:val="0"/>
                <w:color w:val="202124"/>
                <w:sz w:val="18"/>
              </w:rPr>
              <w:t>Review period</w:t>
            </w:r>
          </w:p>
        </w:tc>
        <w:tc>
          <w:tcPr>
            <w:tcW w:type="dxa" w:w="6408"/>
          </w:tcPr>
          <w:p>
            <w:pPr>
              <w:spacing w:before="0" w:after="0" w:line="264" w:lineRule="auto"/>
            </w:pPr>
            <w:r>
              <w:rPr>
                <w:rFonts w:ascii="Calibri" w:hAnsi="Calibri" w:eastAsia="Calibri"/>
                <w:b w:val="0"/>
                <w:i w:val="0"/>
                <w:color w:val="202124"/>
                <w:sz w:val="18"/>
              </w:rPr>
              <w:t>[__] calendar days from delivery / access</w:t>
            </w:r>
          </w:p>
        </w:tc>
      </w:tr>
      <w:tr>
        <w:tc>
          <w:tcPr>
            <w:tcW w:type="dxa" w:w="2951"/>
            <w:shd w:fill="F7F9FC"/>
          </w:tcPr>
          <w:p>
            <w:pPr>
              <w:spacing w:before="0" w:after="0" w:line="264" w:lineRule="auto"/>
            </w:pPr>
            <w:r>
              <w:rPr>
                <w:rFonts w:ascii="Calibri" w:hAnsi="Calibri" w:eastAsia="Calibri"/>
                <w:b w:val="0"/>
                <w:i w:val="0"/>
                <w:color w:val="202124"/>
                <w:sz w:val="18"/>
              </w:rPr>
              <w:t>Accepted build / URL</w:t>
            </w:r>
          </w:p>
        </w:tc>
        <w:tc>
          <w:tcPr>
            <w:tcW w:type="dxa" w:w="6408"/>
            <w:shd w:fill="F7F9FC"/>
          </w:tcPr>
          <w:p>
            <w:pPr>
              <w:spacing w:before="0" w:after="0" w:line="264" w:lineRule="auto"/>
            </w:pPr>
            <w:r>
              <w:rPr>
                <w:rFonts w:ascii="Calibri" w:hAnsi="Calibri" w:eastAsia="Calibri"/>
                <w:b w:val="0"/>
                <w:i w:val="0"/>
                <w:color w:val="202124"/>
                <w:sz w:val="18"/>
              </w:rPr>
              <w:t>[Production URL or release tag]</w:t>
            </w:r>
          </w:p>
        </w:tc>
      </w:tr>
      <w:tr>
        <w:tc>
          <w:tcPr>
            <w:tcW w:type="dxa" w:w="2951"/>
          </w:tcPr>
          <w:p>
            <w:pPr>
              <w:spacing w:before="0" w:after="0" w:line="264" w:lineRule="auto"/>
            </w:pPr>
            <w:r>
              <w:rPr>
                <w:rFonts w:ascii="Calibri" w:hAnsi="Calibri" w:eastAsia="Calibri"/>
                <w:b w:val="0"/>
                <w:i w:val="0"/>
                <w:color w:val="202124"/>
                <w:sz w:val="18"/>
              </w:rPr>
              <w:t>Open defects</w:t>
            </w:r>
          </w:p>
        </w:tc>
        <w:tc>
          <w:tcPr>
            <w:tcW w:type="dxa" w:w="6408"/>
          </w:tcPr>
          <w:p>
            <w:pPr>
              <w:spacing w:before="0" w:after="0" w:line="264" w:lineRule="auto"/>
            </w:pPr>
            <w:r>
              <w:rPr>
                <w:rFonts w:ascii="Calibri" w:hAnsi="Calibri" w:eastAsia="Calibri"/>
                <w:b w:val="0"/>
                <w:i w:val="0"/>
                <w:color w:val="202124"/>
                <w:sz w:val="18"/>
              </w:rPr>
              <w:t>[None / list ticket IDs in attachment]</w:t>
            </w:r>
          </w:p>
        </w:tc>
      </w:tr>
      <w:tr>
        <w:tc>
          <w:tcPr>
            <w:tcW w:type="dxa" w:w="2951"/>
            <w:shd w:fill="F7F9FC"/>
          </w:tcPr>
          <w:p>
            <w:pPr>
              <w:spacing w:before="0" w:after="0" w:line="264" w:lineRule="auto"/>
            </w:pPr>
            <w:r>
              <w:rPr>
                <w:rFonts w:ascii="Calibri" w:hAnsi="Calibri" w:eastAsia="Calibri"/>
                <w:b w:val="0"/>
                <w:i w:val="0"/>
                <w:color w:val="202124"/>
                <w:sz w:val="18"/>
              </w:rPr>
              <w:t>Acceptance date</w:t>
            </w:r>
          </w:p>
        </w:tc>
        <w:tc>
          <w:tcPr>
            <w:tcW w:type="dxa" w:w="6408"/>
            <w:shd w:fill="F7F9FC"/>
          </w:tcPr>
          <w:p>
            <w:pPr>
              <w:spacing w:before="0" w:after="0" w:line="264" w:lineRule="auto"/>
            </w:pPr>
            <w:r>
              <w:rPr>
                <w:rFonts w:ascii="Calibri" w:hAnsi="Calibri" w:eastAsia="Calibri"/>
                <w:b w:val="0"/>
                <w:i w:val="0"/>
                <w:color w:val="202124"/>
                <w:sz w:val="18"/>
              </w:rPr>
              <w:t>[DD/MM/YYYY]</w:t>
            </w:r>
          </w:p>
        </w:tc>
      </w:tr>
      <w:tr>
        <w:tc>
          <w:tcPr>
            <w:tcW w:type="dxa" w:w="2951"/>
          </w:tcPr>
          <w:p>
            <w:pPr>
              <w:spacing w:before="0" w:after="0" w:line="264" w:lineRule="auto"/>
            </w:pPr>
            <w:r>
              <w:rPr>
                <w:rFonts w:ascii="Calibri" w:hAnsi="Calibri" w:eastAsia="Calibri"/>
                <w:b w:val="0"/>
                <w:i w:val="0"/>
                <w:color w:val="202124"/>
                <w:sz w:val="18"/>
              </w:rPr>
              <w:t>Payment due on acceptance</w:t>
            </w:r>
          </w:p>
        </w:tc>
        <w:tc>
          <w:tcPr>
            <w:tcW w:type="dxa" w:w="6408"/>
          </w:tcPr>
          <w:p>
            <w:pPr>
              <w:spacing w:before="0" w:after="0" w:line="264" w:lineRule="auto"/>
            </w:pPr>
            <w:r>
              <w:rPr>
                <w:rFonts w:ascii="Calibri" w:hAnsi="Calibri" w:eastAsia="Calibri"/>
                <w:b w:val="0"/>
                <w:i w:val="0"/>
                <w:color w:val="202124"/>
                <w:sz w:val="18"/>
              </w:rPr>
              <w:t>[₹__________] due [date]</w:t>
            </w:r>
          </w:p>
        </w:tc>
      </w:tr>
    </w:tbl>
    <w:p>
      <w:pPr>
        <w:spacing w:after="20"/>
      </w:pP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376"/>
        <w:gridCol w:w="2951"/>
        <w:gridCol w:w="2736"/>
        <w:gridCol w:w="1296"/>
      </w:tblGrid>
      <w:tr>
        <w:trPr>
          <w:tblHeader w:val="true"/>
        </w:trPr>
        <w:tc>
          <w:tcPr>
            <w:tcW w:type="dxa" w:w="237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Party</w:t>
            </w:r>
          </w:p>
        </w:tc>
        <w:tc>
          <w:tcPr>
            <w:tcW w:type="dxa" w:w="2951"/>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Name</w:t>
            </w:r>
          </w:p>
        </w:tc>
        <w:tc>
          <w:tcPr>
            <w:tcW w:type="dxa" w:w="273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Signature</w:t>
            </w:r>
          </w:p>
        </w:tc>
        <w:tc>
          <w:tcPr>
            <w:tcW w:type="dxa" w:w="129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Date</w:t>
            </w:r>
          </w:p>
        </w:tc>
      </w:tr>
      <w:tr>
        <w:tc>
          <w:tcPr>
            <w:tcW w:type="dxa" w:w="2376"/>
          </w:tcPr>
          <w:p>
            <w:pPr>
              <w:spacing w:before="0" w:after="0" w:line="264" w:lineRule="auto"/>
            </w:pPr>
            <w:r>
              <w:rPr>
                <w:rFonts w:ascii="Calibri" w:hAnsi="Calibri" w:eastAsia="Calibri"/>
                <w:b w:val="0"/>
                <w:i w:val="0"/>
                <w:color w:val="202124"/>
                <w:sz w:val="17"/>
              </w:rPr>
              <w:t>Developer / project author</w:t>
            </w:r>
          </w:p>
        </w:tc>
        <w:tc>
          <w:tcPr>
            <w:tcW w:type="dxa" w:w="2951"/>
          </w:tcPr>
          <w:p>
            <w:pPr>
              <w:spacing w:before="0" w:after="0" w:line="264" w:lineRule="auto"/>
            </w:pPr>
            <w:r>
              <w:rPr>
                <w:rFonts w:ascii="Calibri" w:hAnsi="Calibri" w:eastAsia="Calibri"/>
                <w:b w:val="0"/>
                <w:i w:val="0"/>
                <w:color w:val="202124"/>
                <w:sz w:val="17"/>
              </w:rPr>
              <w:t>[Name]</w:t>
            </w:r>
          </w:p>
        </w:tc>
        <w:tc>
          <w:tcPr>
            <w:tcW w:type="dxa" w:w="2736"/>
          </w:tcPr>
          <w:p>
            <w:pPr>
              <w:spacing w:before="0" w:after="0" w:line="264" w:lineRule="auto"/>
            </w:pPr>
            <w:r>
              <w:rPr>
                <w:rFonts w:ascii="Calibri" w:hAnsi="Calibri" w:eastAsia="Calibri"/>
                <w:b w:val="0"/>
                <w:i w:val="0"/>
                <w:color w:val="202124"/>
                <w:sz w:val="17"/>
              </w:rPr>
              <w:t>Signature: __________________</w:t>
            </w:r>
          </w:p>
        </w:tc>
        <w:tc>
          <w:tcPr>
            <w:tcW w:type="dxa" w:w="1296"/>
          </w:tcPr>
          <w:p>
            <w:pPr>
              <w:spacing w:before="0" w:after="0" w:line="264" w:lineRule="auto"/>
            </w:pPr>
            <w:r>
              <w:rPr>
                <w:rFonts w:ascii="Calibri" w:hAnsi="Calibri" w:eastAsia="Calibri"/>
                <w:b w:val="0"/>
                <w:i w:val="0"/>
                <w:color w:val="202124"/>
                <w:sz w:val="17"/>
              </w:rPr>
              <w:t>Date: __________</w:t>
            </w:r>
          </w:p>
        </w:tc>
      </w:tr>
      <w:tr>
        <w:tc>
          <w:tcPr>
            <w:tcW w:type="dxa" w:w="2376"/>
            <w:shd w:fill="F7F9FC"/>
          </w:tcPr>
          <w:p>
            <w:pPr>
              <w:spacing w:before="0" w:after="0" w:line="264" w:lineRule="auto"/>
            </w:pPr>
            <w:r>
              <w:rPr>
                <w:rFonts w:ascii="Calibri" w:hAnsi="Calibri" w:eastAsia="Calibri"/>
                <w:b w:val="0"/>
                <w:i w:val="0"/>
                <w:color w:val="202124"/>
                <w:sz w:val="17"/>
              </w:rPr>
              <w:t>Client / authorised signatory</w:t>
            </w:r>
          </w:p>
        </w:tc>
        <w:tc>
          <w:tcPr>
            <w:tcW w:type="dxa" w:w="2951"/>
            <w:shd w:fill="F7F9FC"/>
          </w:tcPr>
          <w:p>
            <w:pPr>
              <w:spacing w:before="0" w:after="0" w:line="264" w:lineRule="auto"/>
            </w:pPr>
            <w:r>
              <w:rPr>
                <w:rFonts w:ascii="Calibri" w:hAnsi="Calibri" w:eastAsia="Calibri"/>
                <w:b w:val="0"/>
                <w:i w:val="0"/>
                <w:color w:val="202124"/>
                <w:sz w:val="17"/>
              </w:rPr>
              <w:t>[Legal name + role]</w:t>
            </w:r>
          </w:p>
        </w:tc>
        <w:tc>
          <w:tcPr>
            <w:tcW w:type="dxa" w:w="2736"/>
            <w:shd w:fill="F7F9FC"/>
          </w:tcPr>
          <w:p>
            <w:pPr>
              <w:spacing w:before="0" w:after="0" w:line="264" w:lineRule="auto"/>
            </w:pPr>
            <w:r>
              <w:rPr>
                <w:rFonts w:ascii="Calibri" w:hAnsi="Calibri" w:eastAsia="Calibri"/>
                <w:b w:val="0"/>
                <w:i w:val="0"/>
                <w:color w:val="202124"/>
                <w:sz w:val="17"/>
              </w:rPr>
              <w:t>Signature: __________________</w:t>
            </w:r>
          </w:p>
        </w:tc>
        <w:tc>
          <w:tcPr>
            <w:tcW w:type="dxa" w:w="1296"/>
            <w:shd w:fill="F7F9FC"/>
          </w:tcPr>
          <w:p>
            <w:pPr>
              <w:spacing w:before="0" w:after="0" w:line="264" w:lineRule="auto"/>
            </w:pPr>
            <w:r>
              <w:rPr>
                <w:rFonts w:ascii="Calibri" w:hAnsi="Calibri" w:eastAsia="Calibri"/>
                <w:b w:val="0"/>
                <w:i w:val="0"/>
                <w:color w:val="202124"/>
                <w:sz w:val="17"/>
              </w:rPr>
              <w:t>Date: __________</w:t>
            </w:r>
          </w:p>
        </w:tc>
      </w:tr>
    </w:tbl>
    <w:p>
      <w:pPr>
        <w:spacing w:after="20"/>
      </w:pPr>
    </w:p>
    <w:p>
      <w:r>
        <w:br w:type="page"/>
      </w:r>
    </w:p>
    <w:p>
      <w:pPr>
        <w:pStyle w:val="Heading1"/>
        <w:keepNext/>
      </w:pPr>
      <w:r>
        <w:rPr>
          <w:rFonts w:ascii="Calibri" w:hAnsi="Calibri" w:eastAsia="Calibri"/>
          <w:b/>
          <w:i w:val="0"/>
          <w:color w:val="222222"/>
          <w:sz w:val="32"/>
        </w:rPr>
        <w:t>Appendix A — Dated UI evidence</w:t>
      </w:r>
    </w:p>
    <w:p>
      <w:pPr>
        <w:spacing w:before="0" w:after="120" w:line="300" w:lineRule="auto"/>
      </w:pPr>
      <w:r>
        <w:rPr>
          <w:rFonts w:ascii="Calibri" w:hAnsi="Calibri" w:eastAsia="Calibri"/>
          <w:b w:val="0"/>
          <w:i/>
          <w:color w:val="666666"/>
          <w:sz w:val="22"/>
        </w:rPr>
        <w:t>The following screenshots were captured from the local preview on 21 July 2026. They show the visible website implementation only; confirm the hosted build and current data before signing. No secrets are included.</w:t>
      </w:r>
    </w:p>
    <w:p>
      <w:pPr>
        <w:keepNext w:val="0"/>
        <w:jc w:val="center"/>
      </w:pPr>
      <w:r>
        <w:drawing>
          <wp:inline xmlns:a="http://schemas.openxmlformats.org/drawingml/2006/main" xmlns:pic="http://schemas.openxmlformats.org/drawingml/2006/picture">
            <wp:extent cx="5669280" cy="3188970"/>
            <wp:docPr id="1" name="Picture 1" title="Figure A-1. Public homepage viewport — brand, navigation, hero CTA and floating actions." descr="Figure A-1. Public homepage viewport — brand, navigation, hero CTA and floating actions."/>
            <wp:cNvGraphicFramePr>
              <a:graphicFrameLocks noChangeAspect="1"/>
            </wp:cNvGraphicFramePr>
            <a:graphic>
              <a:graphicData uri="http://schemas.openxmlformats.org/drawingml/2006/picture">
                <pic:pic>
                  <pic:nvPicPr>
                    <pic:cNvPr id="0" name="homepage.png"/>
                    <pic:cNvPicPr/>
                  </pic:nvPicPr>
                  <pic:blipFill>
                    <a:blip r:embed="rId11"/>
                    <a:stretch>
                      <a:fillRect/>
                    </a:stretch>
                  </pic:blipFill>
                  <pic:spPr>
                    <a:xfrm>
                      <a:off x="0" y="0"/>
                      <a:ext cx="5669280" cy="3188970"/>
                    </a:xfrm>
                    <a:prstGeom prst="rect"/>
                  </pic:spPr>
                </pic:pic>
              </a:graphicData>
            </a:graphic>
          </wp:inline>
        </w:drawing>
      </w:r>
    </w:p>
    <w:p>
      <w:pPr>
        <w:keepNext w:val="0"/>
        <w:spacing w:before="40" w:after="200" w:line="240" w:lineRule="auto"/>
        <w:jc w:val="center"/>
      </w:pPr>
      <w:r>
        <w:rPr>
          <w:rFonts w:ascii="Calibri" w:hAnsi="Calibri" w:eastAsia="Calibri"/>
          <w:b w:val="0"/>
          <w:i/>
          <w:color w:val="666666"/>
          <w:sz w:val="18"/>
        </w:rPr>
        <w:t>Figure A-1. Public homepage viewport — brand, navigation, hero CTA and floating actions.</w:t>
      </w:r>
    </w:p>
    <w:p>
      <w:pPr>
        <w:keepNext w:val="0"/>
        <w:jc w:val="center"/>
      </w:pPr>
      <w:r>
        <w:drawing>
          <wp:inline xmlns:a="http://schemas.openxmlformats.org/drawingml/2006/main" xmlns:pic="http://schemas.openxmlformats.org/drawingml/2006/picture">
            <wp:extent cx="5669280" cy="3188970"/>
            <wp:docPr id="2" name="Picture 2" title="Figure A-2. Public courses page viewport — course/roadmap presentation and responsive site styling." descr="Figure A-2. Public courses page viewport — course/roadmap presentation and responsive site styling."/>
            <wp:cNvGraphicFramePr>
              <a:graphicFrameLocks noChangeAspect="1"/>
            </wp:cNvGraphicFramePr>
            <a:graphic>
              <a:graphicData uri="http://schemas.openxmlformats.org/drawingml/2006/picture">
                <pic:pic>
                  <pic:nvPicPr>
                    <pic:cNvPr id="0" name="courses.png"/>
                    <pic:cNvPicPr/>
                  </pic:nvPicPr>
                  <pic:blipFill>
                    <a:blip r:embed="rId12"/>
                    <a:stretch>
                      <a:fillRect/>
                    </a:stretch>
                  </pic:blipFill>
                  <pic:spPr>
                    <a:xfrm>
                      <a:off x="0" y="0"/>
                      <a:ext cx="5669280" cy="3188970"/>
                    </a:xfrm>
                    <a:prstGeom prst="rect"/>
                  </pic:spPr>
                </pic:pic>
              </a:graphicData>
            </a:graphic>
          </wp:inline>
        </w:drawing>
      </w:r>
    </w:p>
    <w:p>
      <w:pPr>
        <w:keepNext w:val="0"/>
        <w:spacing w:before="40" w:after="200" w:line="240" w:lineRule="auto"/>
        <w:jc w:val="center"/>
      </w:pPr>
      <w:r>
        <w:rPr>
          <w:rFonts w:ascii="Calibri" w:hAnsi="Calibri" w:eastAsia="Calibri"/>
          <w:b w:val="0"/>
          <w:i/>
          <w:color w:val="666666"/>
          <w:sz w:val="18"/>
        </w:rPr>
        <w:t>Figure A-2. Public courses page viewport — course/roadmap presentation and responsive site styling.</w:t>
      </w:r>
    </w:p>
    <w:p>
      <w:pPr>
        <w:keepNext w:val="0"/>
        <w:jc w:val="center"/>
      </w:pPr>
      <w:r>
        <w:drawing>
          <wp:inline xmlns:a="http://schemas.openxmlformats.org/drawingml/2006/main" xmlns:pic="http://schemas.openxmlformats.org/drawingml/2006/picture">
            <wp:extent cx="5669280" cy="3188970"/>
            <wp:docPr id="3" name="Picture 3" title="Figure A-3. Public contact page viewport — enquiry/contact route and academy-facing information." descr="Figure A-3. Public contact page viewport — enquiry/contact route and academy-facing information."/>
            <wp:cNvGraphicFramePr>
              <a:graphicFrameLocks noChangeAspect="1"/>
            </wp:cNvGraphicFramePr>
            <a:graphic>
              <a:graphicData uri="http://schemas.openxmlformats.org/drawingml/2006/picture">
                <pic:pic>
                  <pic:nvPicPr>
                    <pic:cNvPr id="0" name="contact.png"/>
                    <pic:cNvPicPr/>
                  </pic:nvPicPr>
                  <pic:blipFill>
                    <a:blip r:embed="rId13"/>
                    <a:stretch>
                      <a:fillRect/>
                    </a:stretch>
                  </pic:blipFill>
                  <pic:spPr>
                    <a:xfrm>
                      <a:off x="0" y="0"/>
                      <a:ext cx="5669280" cy="3188970"/>
                    </a:xfrm>
                    <a:prstGeom prst="rect"/>
                  </pic:spPr>
                </pic:pic>
              </a:graphicData>
            </a:graphic>
          </wp:inline>
        </w:drawing>
      </w:r>
    </w:p>
    <w:p>
      <w:pPr>
        <w:keepNext w:val="0"/>
        <w:spacing w:before="40" w:after="200" w:line="240" w:lineRule="auto"/>
        <w:jc w:val="center"/>
      </w:pPr>
      <w:r>
        <w:rPr>
          <w:rFonts w:ascii="Calibri" w:hAnsi="Calibri" w:eastAsia="Calibri"/>
          <w:b w:val="0"/>
          <w:i/>
          <w:color w:val="666666"/>
          <w:sz w:val="18"/>
        </w:rPr>
        <w:t>Figure A-3. Public contact page viewport — enquiry/contact route and academy-facing information.</w:t>
      </w:r>
    </w:p>
    <w:p>
      <w:pPr>
        <w:keepNext w:val="0"/>
        <w:jc w:val="center"/>
      </w:pPr>
      <w:r>
        <w:drawing>
          <wp:inline xmlns:a="http://schemas.openxmlformats.org/drawingml/2006/main" xmlns:pic="http://schemas.openxmlformats.org/drawingml/2006/picture">
            <wp:extent cx="5669280" cy="3188970"/>
            <wp:docPr id="4" name="Picture 4" title="Figure A-4. Amber chatbot popup — launcher interaction, academy greeting, chat input and responsive visual treatment." descr="Figure A-4. Amber chatbot popup — launcher interaction, academy greeting, chat input and responsive visual treatment."/>
            <wp:cNvGraphicFramePr>
              <a:graphicFrameLocks noChangeAspect="1"/>
            </wp:cNvGraphicFramePr>
            <a:graphic>
              <a:graphicData uri="http://schemas.openxmlformats.org/drawingml/2006/picture">
                <pic:pic>
                  <pic:nvPicPr>
                    <pic:cNvPr id="0" name="chatbot-popup.png"/>
                    <pic:cNvPicPr/>
                  </pic:nvPicPr>
                  <pic:blipFill>
                    <a:blip r:embed="rId14"/>
                    <a:stretch>
                      <a:fillRect/>
                    </a:stretch>
                  </pic:blipFill>
                  <pic:spPr>
                    <a:xfrm>
                      <a:off x="0" y="0"/>
                      <a:ext cx="5669280" cy="3188970"/>
                    </a:xfrm>
                    <a:prstGeom prst="rect"/>
                  </pic:spPr>
                </pic:pic>
              </a:graphicData>
            </a:graphic>
          </wp:inline>
        </w:drawing>
      </w:r>
    </w:p>
    <w:p>
      <w:pPr>
        <w:keepNext w:val="0"/>
        <w:spacing w:before="40" w:after="200" w:line="240" w:lineRule="auto"/>
        <w:jc w:val="center"/>
      </w:pPr>
      <w:r>
        <w:rPr>
          <w:rFonts w:ascii="Calibri" w:hAnsi="Calibri" w:eastAsia="Calibri"/>
          <w:b w:val="0"/>
          <w:i/>
          <w:color w:val="666666"/>
          <w:sz w:val="18"/>
        </w:rPr>
        <w:t>Figure A-4. Amber chatbot popup — launcher interaction, academy greeting, chat input and responsive visual treatment.</w:t>
      </w:r>
    </w:p>
    <w:p>
      <w:r>
        <w:br w:type="page"/>
      </w:r>
    </w:p>
    <w:p>
      <w:pPr>
        <w:pStyle w:val="Heading1"/>
        <w:keepNext/>
      </w:pPr>
      <w:r>
        <w:rPr>
          <w:rFonts w:ascii="Calibri" w:hAnsi="Calibri" w:eastAsia="Calibri"/>
          <w:b/>
          <w:i w:val="0"/>
          <w:color w:val="222222"/>
          <w:sz w:val="32"/>
        </w:rPr>
        <w:t>Appendix B — Evidence register and authorship record</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748"/>
        <w:gridCol w:w="1944"/>
        <w:gridCol w:w="3960"/>
        <w:gridCol w:w="1655"/>
        <w:gridCol w:w="1051"/>
      </w:tblGrid>
      <w:tr>
        <w:trPr>
          <w:tblHeader w:val="true"/>
        </w:trPr>
        <w:tc>
          <w:tcPr>
            <w:tcW w:type="dxa" w:w="748"/>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ID</w:t>
            </w:r>
          </w:p>
        </w:tc>
        <w:tc>
          <w:tcPr>
            <w:tcW w:type="dxa" w:w="1944"/>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File</w:t>
            </w:r>
          </w:p>
        </w:tc>
        <w:tc>
          <w:tcPr>
            <w:tcW w:type="dxa" w:w="396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What it records</w:t>
            </w:r>
          </w:p>
        </w:tc>
        <w:tc>
          <w:tcPr>
            <w:tcW w:type="dxa" w:w="1655"/>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Source</w:t>
            </w:r>
          </w:p>
        </w:tc>
        <w:tc>
          <w:tcPr>
            <w:tcW w:type="dxa" w:w="1051"/>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Captured</w:t>
            </w:r>
          </w:p>
        </w:tc>
      </w:tr>
      <w:tr>
        <w:tc>
          <w:tcPr>
            <w:tcW w:type="dxa" w:w="748"/>
          </w:tcPr>
          <w:p>
            <w:pPr>
              <w:spacing w:before="0" w:after="0" w:line="264" w:lineRule="auto"/>
            </w:pPr>
            <w:r>
              <w:rPr>
                <w:rFonts w:ascii="Calibri" w:hAnsi="Calibri" w:eastAsia="Calibri"/>
                <w:b w:val="0"/>
                <w:i w:val="0"/>
                <w:color w:val="202124"/>
                <w:sz w:val="17"/>
              </w:rPr>
              <w:t>A-1</w:t>
            </w:r>
          </w:p>
        </w:tc>
        <w:tc>
          <w:tcPr>
            <w:tcW w:type="dxa" w:w="1944"/>
          </w:tcPr>
          <w:p>
            <w:pPr>
              <w:spacing w:before="0" w:after="0" w:line="264" w:lineRule="auto"/>
            </w:pPr>
            <w:r>
              <w:rPr>
                <w:rFonts w:ascii="Calibri" w:hAnsi="Calibri" w:eastAsia="Calibri"/>
                <w:b w:val="0"/>
                <w:i w:val="0"/>
                <w:color w:val="202124"/>
                <w:sz w:val="17"/>
              </w:rPr>
              <w:t>homepage.png</w:t>
            </w:r>
          </w:p>
        </w:tc>
        <w:tc>
          <w:tcPr>
            <w:tcW w:type="dxa" w:w="3960"/>
          </w:tcPr>
          <w:p>
            <w:pPr>
              <w:spacing w:before="0" w:after="0" w:line="264" w:lineRule="auto"/>
            </w:pPr>
            <w:r>
              <w:rPr>
                <w:rFonts w:ascii="Calibri" w:hAnsi="Calibri" w:eastAsia="Calibri"/>
                <w:b w:val="0"/>
                <w:i w:val="0"/>
                <w:color w:val="202124"/>
                <w:sz w:val="17"/>
              </w:rPr>
              <w:t>Public homepage and floating actions</w:t>
            </w:r>
          </w:p>
        </w:tc>
        <w:tc>
          <w:tcPr>
            <w:tcW w:type="dxa" w:w="1655"/>
          </w:tcPr>
          <w:p>
            <w:pPr>
              <w:spacing w:before="0" w:after="0" w:line="264" w:lineRule="auto"/>
            </w:pPr>
            <w:r>
              <w:rPr>
                <w:rFonts w:ascii="Calibri" w:hAnsi="Calibri" w:eastAsia="Calibri"/>
                <w:b w:val="0"/>
                <w:i w:val="0"/>
                <w:color w:val="202124"/>
                <w:sz w:val="17"/>
              </w:rPr>
              <w:t>Local preview</w:t>
            </w:r>
          </w:p>
        </w:tc>
        <w:tc>
          <w:tcPr>
            <w:tcW w:type="dxa" w:w="1051"/>
          </w:tcPr>
          <w:p>
            <w:pPr>
              <w:spacing w:before="0" w:after="0" w:line="264" w:lineRule="auto"/>
            </w:pPr>
            <w:r>
              <w:rPr>
                <w:rFonts w:ascii="Calibri" w:hAnsi="Calibri" w:eastAsia="Calibri"/>
                <w:b w:val="0"/>
                <w:i w:val="0"/>
                <w:color w:val="202124"/>
                <w:sz w:val="17"/>
              </w:rPr>
              <w:t>21 Jul 2026</w:t>
            </w:r>
          </w:p>
        </w:tc>
      </w:tr>
      <w:tr>
        <w:tc>
          <w:tcPr>
            <w:tcW w:type="dxa" w:w="748"/>
            <w:shd w:fill="F7F9FC"/>
          </w:tcPr>
          <w:p>
            <w:pPr>
              <w:spacing w:before="0" w:after="0" w:line="264" w:lineRule="auto"/>
            </w:pPr>
            <w:r>
              <w:rPr>
                <w:rFonts w:ascii="Calibri" w:hAnsi="Calibri" w:eastAsia="Calibri"/>
                <w:b w:val="0"/>
                <w:i w:val="0"/>
                <w:color w:val="202124"/>
                <w:sz w:val="17"/>
              </w:rPr>
              <w:t>A-2</w:t>
            </w:r>
          </w:p>
        </w:tc>
        <w:tc>
          <w:tcPr>
            <w:tcW w:type="dxa" w:w="1944"/>
            <w:shd w:fill="F7F9FC"/>
          </w:tcPr>
          <w:p>
            <w:pPr>
              <w:spacing w:before="0" w:after="0" w:line="264" w:lineRule="auto"/>
            </w:pPr>
            <w:r>
              <w:rPr>
                <w:rFonts w:ascii="Calibri" w:hAnsi="Calibri" w:eastAsia="Calibri"/>
                <w:b w:val="0"/>
                <w:i w:val="0"/>
                <w:color w:val="202124"/>
                <w:sz w:val="17"/>
              </w:rPr>
              <w:t>courses.png</w:t>
            </w:r>
          </w:p>
        </w:tc>
        <w:tc>
          <w:tcPr>
            <w:tcW w:type="dxa" w:w="3960"/>
            <w:shd w:fill="F7F9FC"/>
          </w:tcPr>
          <w:p>
            <w:pPr>
              <w:spacing w:before="0" w:after="0" w:line="264" w:lineRule="auto"/>
            </w:pPr>
            <w:r>
              <w:rPr>
                <w:rFonts w:ascii="Calibri" w:hAnsi="Calibri" w:eastAsia="Calibri"/>
                <w:b w:val="0"/>
                <w:i w:val="0"/>
                <w:color w:val="202124"/>
                <w:sz w:val="17"/>
              </w:rPr>
              <w:t>Courses/roadmap presentation</w:t>
            </w:r>
          </w:p>
        </w:tc>
        <w:tc>
          <w:tcPr>
            <w:tcW w:type="dxa" w:w="1655"/>
            <w:shd w:fill="F7F9FC"/>
          </w:tcPr>
          <w:p>
            <w:pPr>
              <w:spacing w:before="0" w:after="0" w:line="264" w:lineRule="auto"/>
            </w:pPr>
            <w:r>
              <w:rPr>
                <w:rFonts w:ascii="Calibri" w:hAnsi="Calibri" w:eastAsia="Calibri"/>
                <w:b w:val="0"/>
                <w:i w:val="0"/>
                <w:color w:val="202124"/>
                <w:sz w:val="17"/>
              </w:rPr>
              <w:t>Local preview</w:t>
            </w:r>
          </w:p>
        </w:tc>
        <w:tc>
          <w:tcPr>
            <w:tcW w:type="dxa" w:w="1051"/>
            <w:shd w:fill="F7F9FC"/>
          </w:tcPr>
          <w:p>
            <w:pPr>
              <w:spacing w:before="0" w:after="0" w:line="264" w:lineRule="auto"/>
            </w:pPr>
            <w:r>
              <w:rPr>
                <w:rFonts w:ascii="Calibri" w:hAnsi="Calibri" w:eastAsia="Calibri"/>
                <w:b w:val="0"/>
                <w:i w:val="0"/>
                <w:color w:val="202124"/>
                <w:sz w:val="17"/>
              </w:rPr>
              <w:t>21 Jul 2026</w:t>
            </w:r>
          </w:p>
        </w:tc>
      </w:tr>
      <w:tr>
        <w:tc>
          <w:tcPr>
            <w:tcW w:type="dxa" w:w="748"/>
          </w:tcPr>
          <w:p>
            <w:pPr>
              <w:spacing w:before="0" w:after="0" w:line="264" w:lineRule="auto"/>
            </w:pPr>
            <w:r>
              <w:rPr>
                <w:rFonts w:ascii="Calibri" w:hAnsi="Calibri" w:eastAsia="Calibri"/>
                <w:b w:val="0"/>
                <w:i w:val="0"/>
                <w:color w:val="202124"/>
                <w:sz w:val="17"/>
              </w:rPr>
              <w:t>A-3</w:t>
            </w:r>
          </w:p>
        </w:tc>
        <w:tc>
          <w:tcPr>
            <w:tcW w:type="dxa" w:w="1944"/>
          </w:tcPr>
          <w:p>
            <w:pPr>
              <w:spacing w:before="0" w:after="0" w:line="264" w:lineRule="auto"/>
            </w:pPr>
            <w:r>
              <w:rPr>
                <w:rFonts w:ascii="Calibri" w:hAnsi="Calibri" w:eastAsia="Calibri"/>
                <w:b w:val="0"/>
                <w:i w:val="0"/>
                <w:color w:val="202124"/>
                <w:sz w:val="17"/>
              </w:rPr>
              <w:t>contact.png</w:t>
            </w:r>
          </w:p>
        </w:tc>
        <w:tc>
          <w:tcPr>
            <w:tcW w:type="dxa" w:w="3960"/>
          </w:tcPr>
          <w:p>
            <w:pPr>
              <w:spacing w:before="0" w:after="0" w:line="264" w:lineRule="auto"/>
            </w:pPr>
            <w:r>
              <w:rPr>
                <w:rFonts w:ascii="Calibri" w:hAnsi="Calibri" w:eastAsia="Calibri"/>
                <w:b w:val="0"/>
                <w:i w:val="0"/>
                <w:color w:val="202124"/>
                <w:sz w:val="17"/>
              </w:rPr>
              <w:t>Academy contact route</w:t>
            </w:r>
          </w:p>
        </w:tc>
        <w:tc>
          <w:tcPr>
            <w:tcW w:type="dxa" w:w="1655"/>
          </w:tcPr>
          <w:p>
            <w:pPr>
              <w:spacing w:before="0" w:after="0" w:line="264" w:lineRule="auto"/>
            </w:pPr>
            <w:r>
              <w:rPr>
                <w:rFonts w:ascii="Calibri" w:hAnsi="Calibri" w:eastAsia="Calibri"/>
                <w:b w:val="0"/>
                <w:i w:val="0"/>
                <w:color w:val="202124"/>
                <w:sz w:val="17"/>
              </w:rPr>
              <w:t>Local preview</w:t>
            </w:r>
          </w:p>
        </w:tc>
        <w:tc>
          <w:tcPr>
            <w:tcW w:type="dxa" w:w="1051"/>
          </w:tcPr>
          <w:p>
            <w:pPr>
              <w:spacing w:before="0" w:after="0" w:line="264" w:lineRule="auto"/>
            </w:pPr>
            <w:r>
              <w:rPr>
                <w:rFonts w:ascii="Calibri" w:hAnsi="Calibri" w:eastAsia="Calibri"/>
                <w:b w:val="0"/>
                <w:i w:val="0"/>
                <w:color w:val="202124"/>
                <w:sz w:val="17"/>
              </w:rPr>
              <w:t>21 Jul 2026</w:t>
            </w:r>
          </w:p>
        </w:tc>
      </w:tr>
      <w:tr>
        <w:tc>
          <w:tcPr>
            <w:tcW w:type="dxa" w:w="748"/>
            <w:shd w:fill="F7F9FC"/>
          </w:tcPr>
          <w:p>
            <w:pPr>
              <w:spacing w:before="0" w:after="0" w:line="264" w:lineRule="auto"/>
            </w:pPr>
            <w:r>
              <w:rPr>
                <w:rFonts w:ascii="Calibri" w:hAnsi="Calibri" w:eastAsia="Calibri"/>
                <w:b w:val="0"/>
                <w:i w:val="0"/>
                <w:color w:val="202124"/>
                <w:sz w:val="17"/>
              </w:rPr>
              <w:t>A-4</w:t>
            </w:r>
          </w:p>
        </w:tc>
        <w:tc>
          <w:tcPr>
            <w:tcW w:type="dxa" w:w="1944"/>
            <w:shd w:fill="F7F9FC"/>
          </w:tcPr>
          <w:p>
            <w:pPr>
              <w:spacing w:before="0" w:after="0" w:line="264" w:lineRule="auto"/>
            </w:pPr>
            <w:r>
              <w:rPr>
                <w:rFonts w:ascii="Calibri" w:hAnsi="Calibri" w:eastAsia="Calibri"/>
                <w:b w:val="0"/>
                <w:i w:val="0"/>
                <w:color w:val="202124"/>
                <w:sz w:val="17"/>
              </w:rPr>
              <w:t>chatbot-popup.png</w:t>
            </w:r>
          </w:p>
        </w:tc>
        <w:tc>
          <w:tcPr>
            <w:tcW w:type="dxa" w:w="3960"/>
            <w:shd w:fill="F7F9FC"/>
          </w:tcPr>
          <w:p>
            <w:pPr>
              <w:spacing w:before="0" w:after="0" w:line="264" w:lineRule="auto"/>
            </w:pPr>
            <w:r>
              <w:rPr>
                <w:rFonts w:ascii="Calibri" w:hAnsi="Calibri" w:eastAsia="Calibri"/>
                <w:b w:val="0"/>
                <w:i w:val="0"/>
                <w:color w:val="202124"/>
                <w:sz w:val="17"/>
              </w:rPr>
              <w:t>Amber chatbot popup and launcher</w:t>
            </w:r>
          </w:p>
        </w:tc>
        <w:tc>
          <w:tcPr>
            <w:tcW w:type="dxa" w:w="1655"/>
            <w:shd w:fill="F7F9FC"/>
          </w:tcPr>
          <w:p>
            <w:pPr>
              <w:spacing w:before="0" w:after="0" w:line="264" w:lineRule="auto"/>
            </w:pPr>
            <w:r>
              <w:rPr>
                <w:rFonts w:ascii="Calibri" w:hAnsi="Calibri" w:eastAsia="Calibri"/>
                <w:b w:val="0"/>
                <w:i w:val="0"/>
                <w:color w:val="202124"/>
                <w:sz w:val="17"/>
              </w:rPr>
              <w:t>Local preview</w:t>
            </w:r>
          </w:p>
        </w:tc>
        <w:tc>
          <w:tcPr>
            <w:tcW w:type="dxa" w:w="1051"/>
            <w:shd w:fill="F7F9FC"/>
          </w:tcPr>
          <w:p>
            <w:pPr>
              <w:spacing w:before="0" w:after="0" w:line="264" w:lineRule="auto"/>
            </w:pPr>
            <w:r>
              <w:rPr>
                <w:rFonts w:ascii="Calibri" w:hAnsi="Calibri" w:eastAsia="Calibri"/>
                <w:b w:val="0"/>
                <w:i w:val="0"/>
                <w:color w:val="202124"/>
                <w:sz w:val="17"/>
              </w:rPr>
              <w:t>21 Jul 2026</w:t>
            </w:r>
          </w:p>
        </w:tc>
      </w:tr>
    </w:tbl>
    <w:p>
      <w:pPr>
        <w:spacing w:after="20"/>
      </w:pPr>
    </w:p>
    <w:p>
      <w:pPr>
        <w:pStyle w:val="Heading2"/>
        <w:keepNext/>
      </w:pPr>
      <w:r>
        <w:rPr>
          <w:rFonts w:ascii="Calibri" w:hAnsi="Calibri" w:eastAsia="Calibri"/>
          <w:b/>
          <w:i w:val="0"/>
          <w:color w:val="222222"/>
          <w:sz w:val="26"/>
        </w:rPr>
        <w:t>B.1 Repository snapshot to attach before handover</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592"/>
        <w:gridCol w:w="2951"/>
        <w:gridCol w:w="3816"/>
      </w:tblGrid>
      <w:tr>
        <w:trPr>
          <w:tblHeader w:val="true"/>
        </w:trPr>
        <w:tc>
          <w:tcPr>
            <w:tcW w:type="dxa" w:w="2592"/>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Evidence item</w:t>
            </w:r>
          </w:p>
        </w:tc>
        <w:tc>
          <w:tcPr>
            <w:tcW w:type="dxa" w:w="2951"/>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Value</w:t>
            </w:r>
          </w:p>
        </w:tc>
        <w:tc>
          <w:tcPr>
            <w:tcW w:type="dxa" w:w="381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Action / interpretation</w:t>
            </w:r>
          </w:p>
        </w:tc>
      </w:tr>
      <w:tr>
        <w:tc>
          <w:tcPr>
            <w:tcW w:type="dxa" w:w="2592"/>
          </w:tcPr>
          <w:p>
            <w:pPr>
              <w:spacing w:before="0" w:after="0" w:line="264" w:lineRule="auto"/>
            </w:pPr>
            <w:r>
              <w:rPr>
                <w:rFonts w:ascii="Calibri" w:hAnsi="Calibri" w:eastAsia="Calibri"/>
                <w:b w:val="0"/>
                <w:i w:val="0"/>
                <w:color w:val="202124"/>
                <w:sz w:val="17"/>
              </w:rPr>
              <w:t>Current branch at evidence review</w:t>
            </w:r>
          </w:p>
        </w:tc>
        <w:tc>
          <w:tcPr>
            <w:tcW w:type="dxa" w:w="2951"/>
          </w:tcPr>
          <w:p>
            <w:pPr>
              <w:spacing w:before="0" w:after="0" w:line="264" w:lineRule="auto"/>
            </w:pPr>
            <w:r>
              <w:rPr>
                <w:rFonts w:ascii="Calibri" w:hAnsi="Calibri" w:eastAsia="Calibri"/>
                <w:b w:val="0"/>
                <w:i w:val="0"/>
                <w:color w:val="202124"/>
                <w:sz w:val="17"/>
              </w:rPr>
              <w:t>main</w:t>
            </w:r>
          </w:p>
        </w:tc>
        <w:tc>
          <w:tcPr>
            <w:tcW w:type="dxa" w:w="3816"/>
          </w:tcPr>
          <w:p>
            <w:pPr>
              <w:spacing w:before="0" w:after="0" w:line="264" w:lineRule="auto"/>
            </w:pPr>
            <w:r>
              <w:rPr>
                <w:rFonts w:ascii="Calibri" w:hAnsi="Calibri" w:eastAsia="Calibri"/>
                <w:b w:val="0"/>
                <w:i w:val="0"/>
                <w:color w:val="202124"/>
                <w:sz w:val="17"/>
              </w:rPr>
              <w:t>Create a signed release tag for final handover.</w:t>
            </w:r>
          </w:p>
        </w:tc>
      </w:tr>
      <w:tr>
        <w:tc>
          <w:tcPr>
            <w:tcW w:type="dxa" w:w="2592"/>
            <w:shd w:fill="F7F9FC"/>
          </w:tcPr>
          <w:p>
            <w:pPr>
              <w:spacing w:before="0" w:after="0" w:line="264" w:lineRule="auto"/>
            </w:pPr>
            <w:r>
              <w:rPr>
                <w:rFonts w:ascii="Calibri" w:hAnsi="Calibri" w:eastAsia="Calibri"/>
                <w:b w:val="0"/>
                <w:i w:val="0"/>
                <w:color w:val="202124"/>
                <w:sz w:val="17"/>
              </w:rPr>
              <w:t>Recent commit</w:t>
            </w:r>
          </w:p>
        </w:tc>
        <w:tc>
          <w:tcPr>
            <w:tcW w:type="dxa" w:w="2951"/>
            <w:shd w:fill="F7F9FC"/>
          </w:tcPr>
          <w:p>
            <w:pPr>
              <w:spacing w:before="0" w:after="0" w:line="264" w:lineRule="auto"/>
            </w:pPr>
            <w:r>
              <w:rPr>
                <w:rFonts w:ascii="Calibri" w:hAnsi="Calibri" w:eastAsia="Calibri"/>
                <w:b w:val="0"/>
                <w:i w:val="0"/>
                <w:color w:val="202124"/>
                <w:sz w:val="17"/>
              </w:rPr>
              <w:t>e67878a</w:t>
            </w:r>
          </w:p>
        </w:tc>
        <w:tc>
          <w:tcPr>
            <w:tcW w:type="dxa" w:w="3816"/>
            <w:shd w:fill="F7F9FC"/>
          </w:tcPr>
          <w:p>
            <w:pPr>
              <w:spacing w:before="0" w:after="0" w:line="264" w:lineRule="auto"/>
            </w:pPr>
            <w:r>
              <w:rPr>
                <w:rFonts w:ascii="Calibri" w:hAnsi="Calibri" w:eastAsia="Calibri"/>
                <w:b w:val="0"/>
                <w:i w:val="0"/>
                <w:color w:val="202124"/>
                <w:sz w:val="17"/>
              </w:rPr>
              <w:t>Update chatbot components and add new audio file (19 Jul 2026).</w:t>
            </w:r>
          </w:p>
        </w:tc>
      </w:tr>
      <w:tr>
        <w:tc>
          <w:tcPr>
            <w:tcW w:type="dxa" w:w="2592"/>
          </w:tcPr>
          <w:p>
            <w:pPr>
              <w:spacing w:before="0" w:after="0" w:line="264" w:lineRule="auto"/>
            </w:pPr>
            <w:r>
              <w:rPr>
                <w:rFonts w:ascii="Calibri" w:hAnsi="Calibri" w:eastAsia="Calibri"/>
                <w:b w:val="0"/>
                <w:i w:val="0"/>
                <w:color w:val="202124"/>
                <w:sz w:val="17"/>
              </w:rPr>
              <w:t>Previous chatbot commit</w:t>
            </w:r>
          </w:p>
        </w:tc>
        <w:tc>
          <w:tcPr>
            <w:tcW w:type="dxa" w:w="2951"/>
          </w:tcPr>
          <w:p>
            <w:pPr>
              <w:spacing w:before="0" w:after="0" w:line="264" w:lineRule="auto"/>
            </w:pPr>
            <w:r>
              <w:rPr>
                <w:rFonts w:ascii="Calibri" w:hAnsi="Calibri" w:eastAsia="Calibri"/>
                <w:b w:val="0"/>
                <w:i w:val="0"/>
                <w:color w:val="202124"/>
                <w:sz w:val="17"/>
              </w:rPr>
              <w:t>88820b4</w:t>
            </w:r>
          </w:p>
        </w:tc>
        <w:tc>
          <w:tcPr>
            <w:tcW w:type="dxa" w:w="3816"/>
          </w:tcPr>
          <w:p>
            <w:pPr>
              <w:spacing w:before="0" w:after="0" w:line="264" w:lineRule="auto"/>
            </w:pPr>
            <w:r>
              <w:rPr>
                <w:rFonts w:ascii="Calibri" w:hAnsi="Calibri" w:eastAsia="Calibri"/>
                <w:b w:val="0"/>
                <w:i w:val="0"/>
                <w:color w:val="202124"/>
                <w:sz w:val="17"/>
              </w:rPr>
              <w:t>Add chatbot feature with knowledge base and UI components (19 Jul 2026).</w:t>
            </w:r>
          </w:p>
        </w:tc>
      </w:tr>
      <w:tr>
        <w:tc>
          <w:tcPr>
            <w:tcW w:type="dxa" w:w="2592"/>
            <w:shd w:fill="F7F9FC"/>
          </w:tcPr>
          <w:p>
            <w:pPr>
              <w:spacing w:before="0" w:after="0" w:line="264" w:lineRule="auto"/>
            </w:pPr>
            <w:r>
              <w:rPr>
                <w:rFonts w:ascii="Calibri" w:hAnsi="Calibri" w:eastAsia="Calibri"/>
                <w:b w:val="0"/>
                <w:i w:val="0"/>
                <w:color w:val="202124"/>
                <w:sz w:val="17"/>
              </w:rPr>
              <w:t>Tracked code footprint</w:t>
            </w:r>
          </w:p>
        </w:tc>
        <w:tc>
          <w:tcPr>
            <w:tcW w:type="dxa" w:w="2951"/>
            <w:shd w:fill="F7F9FC"/>
          </w:tcPr>
          <w:p>
            <w:pPr>
              <w:spacing w:before="0" w:after="0" w:line="264" w:lineRule="auto"/>
            </w:pPr>
            <w:r>
              <w:rPr>
                <w:rFonts w:ascii="Calibri" w:hAnsi="Calibri" w:eastAsia="Calibri"/>
                <w:b w:val="0"/>
                <w:i w:val="0"/>
                <w:color w:val="202124"/>
                <w:sz w:val="17"/>
              </w:rPr>
              <w:t>42,863 lines</w:t>
            </w:r>
          </w:p>
        </w:tc>
        <w:tc>
          <w:tcPr>
            <w:tcW w:type="dxa" w:w="3816"/>
            <w:shd w:fill="F7F9FC"/>
          </w:tcPr>
          <w:p>
            <w:pPr>
              <w:spacing w:before="0" w:after="0" w:line="264" w:lineRule="auto"/>
            </w:pPr>
            <w:r>
              <w:rPr>
                <w:rFonts w:ascii="Calibri" w:hAnsi="Calibri" w:eastAsia="Calibri"/>
                <w:b w:val="0"/>
                <w:i w:val="0"/>
                <w:color w:val="202124"/>
                <w:sz w:val="17"/>
              </w:rPr>
              <w:t>TS/TSX/JS/JSX/CSS in frontend and backend at evidence review.</w:t>
            </w:r>
          </w:p>
        </w:tc>
      </w:tr>
      <w:tr>
        <w:tc>
          <w:tcPr>
            <w:tcW w:type="dxa" w:w="2592"/>
          </w:tcPr>
          <w:p>
            <w:pPr>
              <w:spacing w:before="0" w:after="0" w:line="264" w:lineRule="auto"/>
            </w:pPr>
            <w:r>
              <w:rPr>
                <w:rFonts w:ascii="Calibri" w:hAnsi="Calibri" w:eastAsia="Calibri"/>
                <w:b w:val="0"/>
                <w:i w:val="0"/>
                <w:color w:val="202124"/>
                <w:sz w:val="17"/>
              </w:rPr>
              <w:t>Module counts</w:t>
            </w:r>
          </w:p>
        </w:tc>
        <w:tc>
          <w:tcPr>
            <w:tcW w:type="dxa" w:w="2951"/>
          </w:tcPr>
          <w:p>
            <w:pPr>
              <w:spacing w:before="0" w:after="0" w:line="264" w:lineRule="auto"/>
            </w:pPr>
            <w:r>
              <w:rPr>
                <w:rFonts w:ascii="Calibri" w:hAnsi="Calibri" w:eastAsia="Calibri"/>
                <w:b w:val="0"/>
                <w:i w:val="0"/>
                <w:color w:val="202124"/>
                <w:sz w:val="17"/>
              </w:rPr>
              <w:t>51 components • 14 services • 28 models • 29 routes</w:t>
            </w:r>
          </w:p>
        </w:tc>
        <w:tc>
          <w:tcPr>
            <w:tcW w:type="dxa" w:w="3816"/>
          </w:tcPr>
          <w:p>
            <w:pPr>
              <w:spacing w:before="0" w:after="0" w:line="264" w:lineRule="auto"/>
            </w:pPr>
            <w:r>
              <w:rPr>
                <w:rFonts w:ascii="Calibri" w:hAnsi="Calibri" w:eastAsia="Calibri"/>
                <w:b w:val="0"/>
                <w:i w:val="0"/>
                <w:color w:val="202124"/>
                <w:sz w:val="17"/>
              </w:rPr>
              <w:t>Use Git export to preserve the exact final snapshot.</w:t>
            </w:r>
          </w:p>
        </w:tc>
      </w:tr>
      <w:tr>
        <w:tc>
          <w:tcPr>
            <w:tcW w:type="dxa" w:w="2592"/>
            <w:shd w:fill="F7F9FC"/>
          </w:tcPr>
          <w:p>
            <w:pPr>
              <w:spacing w:before="0" w:after="0" w:line="264" w:lineRule="auto"/>
            </w:pPr>
            <w:r>
              <w:rPr>
                <w:rFonts w:ascii="Calibri" w:hAnsi="Calibri" w:eastAsia="Calibri"/>
                <w:b w:val="0"/>
                <w:i w:val="0"/>
                <w:color w:val="202124"/>
                <w:sz w:val="17"/>
              </w:rPr>
              <w:t>Final archive hash</w:t>
            </w:r>
          </w:p>
        </w:tc>
        <w:tc>
          <w:tcPr>
            <w:tcW w:type="dxa" w:w="2951"/>
            <w:shd w:fill="F7F9FC"/>
          </w:tcPr>
          <w:p>
            <w:pPr>
              <w:spacing w:before="0" w:after="0" w:line="264" w:lineRule="auto"/>
            </w:pPr>
            <w:r>
              <w:rPr>
                <w:rFonts w:ascii="Calibri" w:hAnsi="Calibri" w:eastAsia="Calibri"/>
                <w:b w:val="0"/>
                <w:i w:val="0"/>
                <w:color w:val="202124"/>
                <w:sz w:val="17"/>
              </w:rPr>
              <w:t>[SHA-256: __________________________]</w:t>
            </w:r>
          </w:p>
        </w:tc>
        <w:tc>
          <w:tcPr>
            <w:tcW w:type="dxa" w:w="3816"/>
            <w:shd w:fill="F7F9FC"/>
          </w:tcPr>
          <w:p>
            <w:pPr>
              <w:spacing w:before="0" w:after="0" w:line="264" w:lineRule="auto"/>
            </w:pPr>
            <w:r>
              <w:rPr>
                <w:rFonts w:ascii="Calibri" w:hAnsi="Calibri" w:eastAsia="Calibri"/>
                <w:b w:val="0"/>
                <w:i w:val="0"/>
                <w:color w:val="202124"/>
                <w:sz w:val="17"/>
              </w:rPr>
              <w:t>Compute after final code freeze; store with this signed record.</w:t>
            </w:r>
          </w:p>
        </w:tc>
      </w:tr>
    </w:tbl>
    <w:p>
      <w:pPr>
        <w:spacing w:after="20"/>
      </w:pPr>
    </w:p>
    <w:tbl>
      <w:tblPr>
        <w:tblW w:type="dxa" w:w="9360"/>
        <w:jc w:val="center"/>
        <w:tblLayout w:type="fixed"/>
        <w:tblLook w:firstColumn="1" w:firstRow="1" w:lastColumn="0" w:lastRow="0" w:noHBand="0" w:noVBand="1" w:val="04A0"/>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Pr>
      <w:tblGrid>
        <w:gridCol w:w="9360"/>
      </w:tblGrid>
      <w:tr>
        <w:trPr>
          <w:cantSplit w:val="true"/>
        </w:trPr>
        <w:tc>
          <w:tcPr>
            <w:tcW w:type="dxa" w:w="9360"/>
            <w:tcMar>
              <w:top w:w="80" w:type="dxa"/>
              <w:start w:w="120" w:type="dxa"/>
              <w:bottom w:w="80" w:type="dxa"/>
              <w:end w:w="120" w:type="dxa"/>
            </w:tcMar>
            <w:vAlign w:val="center"/>
            <w:shd w:fill="F1F1F1"/>
          </w:tcPr>
          <w:p>
            <w:pPr>
              <w:spacing w:before="0" w:after="60" w:line="276" w:lineRule="auto"/>
            </w:pPr>
            <w:r>
              <w:rPr>
                <w:rFonts w:ascii="Calibri" w:hAnsi="Calibri" w:eastAsia="Calibri"/>
                <w:b/>
                <w:i w:val="0"/>
                <w:color w:val="111111"/>
                <w:sz w:val="20"/>
              </w:rPr>
              <w:t>Authorship protection checklist</w:t>
            </w:r>
          </w:p>
          <w:p>
            <w:pPr>
              <w:spacing w:before="0" w:after="0" w:line="288" w:lineRule="auto"/>
            </w:pPr>
            <w:r>
              <w:rPr>
                <w:rFonts w:ascii="Calibri" w:hAnsi="Calibri" w:eastAsia="Calibri"/>
                <w:b w:val="0"/>
                <w:i w:val="0"/>
                <w:color w:val="202124"/>
                <w:sz w:val="20"/>
              </w:rPr>
              <w:t>Before handover: commit all final changes, create a signed Git tag, export `git log` and `git status`, create a source archive, compute SHA-256, email this SRS and the hash from the developer’s own account, obtain written client acknowledgement, and keep the payment invoices/receipts. These steps create a stronger contemporaneous record than a screenshot alone.</w:t>
            </w:r>
          </w:p>
        </w:tc>
      </w:tr>
    </w:tbl>
    <w:p>
      <w:pPr>
        <w:spacing w:after="20"/>
      </w:pPr>
    </w:p>
    <w:p>
      <w:pPr>
        <w:pStyle w:val="Heading1"/>
        <w:keepNext/>
      </w:pPr>
      <w:r>
        <w:rPr>
          <w:rFonts w:ascii="Calibri" w:hAnsi="Calibri" w:eastAsia="Calibri"/>
          <w:b/>
          <w:i w:val="0"/>
          <w:color w:val="222222"/>
          <w:sz w:val="32"/>
        </w:rPr>
        <w:t>Appendix C — Change log</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936"/>
        <w:gridCol w:w="1440"/>
        <w:gridCol w:w="1800"/>
        <w:gridCol w:w="5184"/>
      </w:tblGrid>
      <w:tr>
        <w:trPr>
          <w:tblHeader w:val="true"/>
        </w:trPr>
        <w:tc>
          <w:tcPr>
            <w:tcW w:type="dxa" w:w="936"/>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Version</w:t>
            </w:r>
          </w:p>
        </w:tc>
        <w:tc>
          <w:tcPr>
            <w:tcW w:type="dxa" w:w="144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Date</w:t>
            </w:r>
          </w:p>
        </w:tc>
        <w:tc>
          <w:tcPr>
            <w:tcW w:type="dxa" w:w="180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Author</w:t>
            </w:r>
          </w:p>
        </w:tc>
        <w:tc>
          <w:tcPr>
            <w:tcW w:type="dxa" w:w="5184"/>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Change</w:t>
            </w:r>
          </w:p>
        </w:tc>
      </w:tr>
      <w:tr>
        <w:tc>
          <w:tcPr>
            <w:tcW w:type="dxa" w:w="936"/>
          </w:tcPr>
          <w:p>
            <w:pPr>
              <w:spacing w:before="0" w:after="0" w:line="264" w:lineRule="auto"/>
            </w:pPr>
            <w:r>
              <w:rPr>
                <w:rFonts w:ascii="Calibri" w:hAnsi="Calibri" w:eastAsia="Calibri"/>
                <w:b w:val="0"/>
                <w:i w:val="0"/>
                <w:color w:val="202124"/>
                <w:sz w:val="17"/>
              </w:rPr>
              <w:t>1.0</w:t>
            </w:r>
          </w:p>
        </w:tc>
        <w:tc>
          <w:tcPr>
            <w:tcW w:type="dxa" w:w="1440"/>
          </w:tcPr>
          <w:p>
            <w:pPr>
              <w:spacing w:before="0" w:after="0" w:line="264" w:lineRule="auto"/>
            </w:pPr>
            <w:r>
              <w:rPr>
                <w:rFonts w:ascii="Calibri" w:hAnsi="Calibri" w:eastAsia="Calibri"/>
                <w:b w:val="0"/>
                <w:i w:val="0"/>
                <w:color w:val="202124"/>
                <w:sz w:val="17"/>
              </w:rPr>
              <w:t>21 Jul 2026</w:t>
            </w:r>
          </w:p>
        </w:tc>
        <w:tc>
          <w:tcPr>
            <w:tcW w:type="dxa" w:w="1800"/>
          </w:tcPr>
          <w:p>
            <w:pPr>
              <w:spacing w:before="0" w:after="0" w:line="264" w:lineRule="auto"/>
            </w:pPr>
            <w:r>
              <w:rPr>
                <w:rFonts w:ascii="Calibri" w:hAnsi="Calibri" w:eastAsia="Calibri"/>
                <w:b w:val="0"/>
                <w:i w:val="0"/>
                <w:color w:val="202124"/>
                <w:sz w:val="17"/>
              </w:rPr>
              <w:t>[Developer Name]</w:t>
            </w:r>
          </w:p>
        </w:tc>
        <w:tc>
          <w:tcPr>
            <w:tcW w:type="dxa" w:w="5184"/>
          </w:tcPr>
          <w:p>
            <w:pPr>
              <w:spacing w:before="0" w:after="0" w:line="264" w:lineRule="auto"/>
            </w:pPr>
            <w:r>
              <w:rPr>
                <w:rFonts w:ascii="Calibri" w:hAnsi="Calibri" w:eastAsia="Calibri"/>
                <w:b w:val="0"/>
                <w:i w:val="0"/>
                <w:color w:val="202124"/>
                <w:sz w:val="17"/>
              </w:rPr>
              <w:t>Initial SRS, feature inventory, acceptance matrix, handover/payment clauses, 3-month maintenance policy and dated UI evidence.</w:t>
            </w:r>
          </w:p>
        </w:tc>
      </w:tr>
      <w:tr>
        <w:tc>
          <w:tcPr>
            <w:tcW w:type="dxa" w:w="936"/>
            <w:shd w:fill="F7F9FC"/>
          </w:tcPr>
          <w:p>
            <w:pPr>
              <w:spacing w:before="0" w:after="0" w:line="264" w:lineRule="auto"/>
            </w:pPr>
            <w:r>
              <w:rPr>
                <w:rFonts w:ascii="Calibri" w:hAnsi="Calibri" w:eastAsia="Calibri"/>
                <w:b w:val="0"/>
                <w:i w:val="0"/>
                <w:color w:val="202124"/>
                <w:sz w:val="17"/>
              </w:rPr>
              <w:t>[ ]</w:t>
            </w:r>
          </w:p>
        </w:tc>
        <w:tc>
          <w:tcPr>
            <w:tcW w:type="dxa" w:w="1440"/>
            <w:shd w:fill="F7F9FC"/>
          </w:tcPr>
          <w:p>
            <w:pPr>
              <w:spacing w:before="0" w:after="0" w:line="264" w:lineRule="auto"/>
            </w:pPr>
            <w:r>
              <w:rPr>
                <w:rFonts w:ascii="Calibri" w:hAnsi="Calibri" w:eastAsia="Calibri"/>
                <w:b w:val="0"/>
                <w:i w:val="0"/>
                <w:color w:val="202124"/>
                <w:sz w:val="17"/>
              </w:rPr>
              <w:t>[date]</w:t>
            </w:r>
          </w:p>
        </w:tc>
        <w:tc>
          <w:tcPr>
            <w:tcW w:type="dxa" w:w="1800"/>
            <w:shd w:fill="F7F9FC"/>
          </w:tcPr>
          <w:p>
            <w:pPr>
              <w:spacing w:before="0" w:after="0" w:line="264" w:lineRule="auto"/>
            </w:pPr>
            <w:r>
              <w:rPr>
                <w:rFonts w:ascii="Calibri" w:hAnsi="Calibri" w:eastAsia="Calibri"/>
                <w:b w:val="0"/>
                <w:i w:val="0"/>
                <w:color w:val="202124"/>
                <w:sz w:val="17"/>
              </w:rPr>
              <w:t>[name]</w:t>
            </w:r>
          </w:p>
        </w:tc>
        <w:tc>
          <w:tcPr>
            <w:tcW w:type="dxa" w:w="5184"/>
            <w:shd w:fill="F7F9FC"/>
          </w:tcPr>
          <w:p>
            <w:pPr>
              <w:spacing w:before="0" w:after="0" w:line="264" w:lineRule="auto"/>
            </w:pPr>
            <w:r>
              <w:rPr>
                <w:rFonts w:ascii="Calibri" w:hAnsi="Calibri" w:eastAsia="Calibri"/>
                <w:b w:val="0"/>
                <w:i w:val="0"/>
                <w:color w:val="202124"/>
                <w:sz w:val="17"/>
              </w:rPr>
              <w:t>[Future approved change]</w:t>
            </w:r>
          </w:p>
        </w:tc>
      </w:tr>
    </w:tbl>
    <w:p>
      <w:pPr>
        <w:spacing w:after="20"/>
      </w:pPr>
    </w:p>
    <w:p>
      <w:pPr>
        <w:pStyle w:val="Heading1"/>
        <w:keepNext/>
      </w:pPr>
      <w:r>
        <w:rPr>
          <w:rFonts w:ascii="Calibri" w:hAnsi="Calibri" w:eastAsia="Calibri"/>
          <w:b/>
          <w:i w:val="0"/>
          <w:color w:val="222222"/>
          <w:sz w:val="32"/>
        </w:rPr>
        <w:t>Appendix D — Final handover acknowledgement</w:t>
      </w:r>
    </w:p>
    <w:p>
      <w:pPr>
        <w:spacing w:before="0" w:after="120" w:line="300" w:lineRule="auto"/>
      </w:pPr>
      <w:r>
        <w:rPr>
          <w:rFonts w:ascii="Calibri" w:hAnsi="Calibri" w:eastAsia="Calibri"/>
          <w:b w:val="0"/>
          <w:i w:val="0"/>
          <w:color w:val="202124"/>
          <w:sz w:val="22"/>
        </w:rPr>
        <w:t>By signing below, the parties confirm that they have reviewed this SRS, understand the listed scope and exclusions, and will use the agreed commercial agreement/payment record to determine when source-code/IP rights and full handover become effective.</w:t>
      </w:r>
    </w:p>
    <w:tbl>
      <w:tblPr>
        <w:tblW w:type="dxa" w:w="9360"/>
        <w:jc w:val="center"/>
        <w:tblLayout w:type="fixed"/>
        <w:tblLook w:firstColumn="1" w:firstRow="1" w:lastColumn="0" w:lastRow="0" w:noHBand="0" w:noVBand="1" w:val="04A0"/>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Pr>
      <w:tblGrid>
        <w:gridCol w:w="2088"/>
        <w:gridCol w:w="5112"/>
        <w:gridCol w:w="2160"/>
      </w:tblGrid>
      <w:tr>
        <w:trPr>
          <w:tblHeader w:val="true"/>
        </w:trPr>
        <w:tc>
          <w:tcPr>
            <w:tcW w:type="dxa" w:w="2088"/>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Party</w:t>
            </w:r>
          </w:p>
        </w:tc>
        <w:tc>
          <w:tcPr>
            <w:tcW w:type="dxa" w:w="5112"/>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Acknowledgement</w:t>
            </w:r>
          </w:p>
        </w:tc>
        <w:tc>
          <w:tcPr>
            <w:tcW w:type="dxa" w:w="2160"/>
            <w:tcMar>
              <w:top w:w="80" w:type="dxa"/>
              <w:start w:w="120" w:type="dxa"/>
              <w:bottom w:w="80" w:type="dxa"/>
              <w:end w:w="120" w:type="dxa"/>
            </w:tcMar>
            <w:vAlign w:val="center"/>
            <w:shd w:fill="F1F1F1"/>
          </w:tcPr>
          <w:p>
            <w:pPr>
              <w:spacing w:before="0" w:after="0" w:line="240" w:lineRule="auto"/>
            </w:pPr>
            <w:r>
              <w:rPr>
                <w:rFonts w:ascii="Calibri" w:hAnsi="Calibri" w:eastAsia="Calibri"/>
                <w:b/>
                <w:i w:val="0"/>
                <w:color w:val="111111"/>
                <w:sz w:val="17"/>
              </w:rPr>
              <w:t>Signature</w:t>
            </w:r>
          </w:p>
        </w:tc>
      </w:tr>
      <w:tr>
        <w:tc>
          <w:tcPr>
            <w:tcW w:type="dxa" w:w="2088"/>
          </w:tcPr>
          <w:p>
            <w:pPr>
              <w:spacing w:before="0" w:after="0" w:line="264" w:lineRule="auto"/>
            </w:pPr>
            <w:r>
              <w:rPr>
                <w:rFonts w:ascii="Calibri" w:hAnsi="Calibri" w:eastAsia="Calibri"/>
                <w:b w:val="0"/>
                <w:i w:val="0"/>
                <w:color w:val="202124"/>
                <w:sz w:val="17"/>
              </w:rPr>
              <w:t>Client acknowledgement</w:t>
            </w:r>
          </w:p>
        </w:tc>
        <w:tc>
          <w:tcPr>
            <w:tcW w:type="dxa" w:w="5112"/>
          </w:tcPr>
          <w:p>
            <w:pPr>
              <w:spacing w:before="0" w:after="0" w:line="264" w:lineRule="auto"/>
            </w:pPr>
            <w:r>
              <w:rPr>
                <w:rFonts w:ascii="Calibri" w:hAnsi="Calibri" w:eastAsia="Calibri"/>
                <w:b w:val="0"/>
                <w:i w:val="0"/>
                <w:color w:val="202124"/>
                <w:sz w:val="17"/>
              </w:rPr>
              <w:t>I confirm receipt of the SRS and the listed scope/evidence. Outstanding payment and acceptance fields are recorded above.</w:t>
            </w:r>
          </w:p>
        </w:tc>
        <w:tc>
          <w:tcPr>
            <w:tcW w:type="dxa" w:w="2160"/>
          </w:tcPr>
          <w:p>
            <w:pPr>
              <w:spacing w:before="0" w:after="0" w:line="264" w:lineRule="auto"/>
            </w:pPr>
            <w:r>
              <w:rPr>
                <w:rFonts w:ascii="Calibri" w:hAnsi="Calibri" w:eastAsia="Calibri"/>
                <w:b w:val="0"/>
                <w:i w:val="0"/>
                <w:color w:val="202124"/>
                <w:sz w:val="17"/>
              </w:rPr>
              <w:t>Name/signature/date: ______________________________</w:t>
            </w:r>
          </w:p>
        </w:tc>
      </w:tr>
      <w:tr>
        <w:tc>
          <w:tcPr>
            <w:tcW w:type="dxa" w:w="2088"/>
            <w:shd w:fill="F7F9FC"/>
          </w:tcPr>
          <w:p>
            <w:pPr>
              <w:spacing w:before="0" w:after="0" w:line="264" w:lineRule="auto"/>
            </w:pPr>
            <w:r>
              <w:rPr>
                <w:rFonts w:ascii="Calibri" w:hAnsi="Calibri" w:eastAsia="Calibri"/>
                <w:b w:val="0"/>
                <w:i w:val="0"/>
                <w:color w:val="202124"/>
                <w:sz w:val="17"/>
              </w:rPr>
              <w:t>Developer acknowledgement</w:t>
            </w:r>
          </w:p>
        </w:tc>
        <w:tc>
          <w:tcPr>
            <w:tcW w:type="dxa" w:w="5112"/>
            <w:shd w:fill="F7F9FC"/>
          </w:tcPr>
          <w:p>
            <w:pPr>
              <w:spacing w:before="0" w:after="0" w:line="264" w:lineRule="auto"/>
            </w:pPr>
            <w:r>
              <w:rPr>
                <w:rFonts w:ascii="Calibri" w:hAnsi="Calibri" w:eastAsia="Calibri"/>
                <w:b w:val="0"/>
                <w:i w:val="0"/>
                <w:color w:val="202124"/>
                <w:sz w:val="17"/>
              </w:rPr>
              <w:t>I confirm that the listed implementation and maintenance promise reflect the agreed project record, subject to final UAT and the signed commercial terms.</w:t>
            </w:r>
          </w:p>
        </w:tc>
        <w:tc>
          <w:tcPr>
            <w:tcW w:type="dxa" w:w="2160"/>
            <w:shd w:fill="F7F9FC"/>
          </w:tcPr>
          <w:p>
            <w:pPr>
              <w:spacing w:before="0" w:after="0" w:line="264" w:lineRule="auto"/>
            </w:pPr>
            <w:r>
              <w:rPr>
                <w:rFonts w:ascii="Calibri" w:hAnsi="Calibri" w:eastAsia="Calibri"/>
                <w:b w:val="0"/>
                <w:i w:val="0"/>
                <w:color w:val="202124"/>
                <w:sz w:val="17"/>
              </w:rPr>
              <w:t>Name/signature/date: ______________________________</w:t>
            </w:r>
          </w:p>
        </w:tc>
      </w:tr>
    </w:tbl>
    <w:p>
      <w:pPr>
        <w:spacing w:after="20"/>
      </w:pPr>
    </w:p>
    <w:tbl>
      <w:tblPr>
        <w:tblW w:type="dxa" w:w="9360"/>
        <w:jc w:val="center"/>
        <w:tblLayout w:type="fixed"/>
        <w:tblLook w:firstColumn="1" w:firstRow="1" w:lastColumn="0" w:lastRow="0" w:noHBand="0" w:noVBand="1" w:val="04A0"/>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Pr>
      <w:tblGrid>
        <w:gridCol w:w="9360"/>
      </w:tblGrid>
      <w:tr>
        <w:trPr>
          <w:cantSplit w:val="true"/>
        </w:trPr>
        <w:tc>
          <w:tcPr>
            <w:tcW w:type="dxa" w:w="9360"/>
            <w:tcMar>
              <w:top w:w="80" w:type="dxa"/>
              <w:start w:w="120" w:type="dxa"/>
              <w:bottom w:w="80" w:type="dxa"/>
              <w:end w:w="120" w:type="dxa"/>
            </w:tcMar>
            <w:vAlign w:val="center"/>
            <w:shd w:fill="FAFAFA"/>
          </w:tcPr>
          <w:p>
            <w:pPr>
              <w:spacing w:before="0" w:after="60" w:line="276" w:lineRule="auto"/>
            </w:pPr>
            <w:r>
              <w:rPr>
                <w:rFonts w:ascii="Calibri" w:hAnsi="Calibri" w:eastAsia="Calibri"/>
                <w:b/>
                <w:i w:val="0"/>
                <w:color w:val="111111"/>
                <w:sz w:val="20"/>
              </w:rPr>
              <w:t>Final reminder</w:t>
            </w:r>
          </w:p>
          <w:p>
            <w:pPr>
              <w:spacing w:before="0" w:after="0" w:line="288" w:lineRule="auto"/>
            </w:pPr>
            <w:r>
              <w:rPr>
                <w:rFonts w:ascii="Calibri" w:hAnsi="Calibri" w:eastAsia="Calibri"/>
                <w:b w:val="0"/>
                <w:i w:val="0"/>
                <w:color w:val="202124"/>
                <w:sz w:val="20"/>
              </w:rPr>
              <w:t>Do not place production API keys, passwords or private client data in this document. Complete the bracketed fields, sign every page or initial the change/evidence pages as appropriate, and obtain legal review for the payment/IP language before relying on it in a dispute.</w:t>
            </w:r>
          </w:p>
        </w:tc>
      </w:tr>
    </w:tbl>
    <w:p>
      <w:pPr>
        <w:spacing w:after="20"/>
      </w:pPr>
    </w:p>
    <w:sectPr w:rsidR="00FC693F" w:rsidRPr="0006063C" w:rsidSect="00034616">
      <w:headerReference w:type="default" r:id="rId9"/>
      <w:footerReference w:type="default" r:id="rId10"/>
      <w:pgSz w:w="12240" w:h="15840"/>
      <w:pgMar w:top="1325"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b w:val="0"/>
        <w:i w:val="0"/>
        <w:color w:val="666666"/>
        <w:sz w:val="17"/>
      </w:rPr>
      <w:t xml:space="preserve">EmberKids Chess Academy  •  SRS &amp; Handover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Calibri"/>
        <w:b/>
        <w:i w:val="0"/>
        <w:color w:val="666666"/>
        <w:sz w:val="17"/>
      </w:rPr>
      <w:t>EMBERKIDS  /  CONFIDENTIAL PROJECT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eastAsia="Calibri"/>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eastAsia="Calibri"/>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ption">
    <w:name w:val="Evidence Caption"/>
    <w:rPr>
      <w:rFonts w:ascii="Calibri" w:hAnsi="Calibri"/>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EmberKids Chess Academy — SRS &amp; Project Handover Record</dc:title>
  <dc:subject>Scope, acceptance, evidence, payment and maintenance record</dc:subject>
  <dc:creator>Project Developer</dc:creator>
  <cp:keywords>EmberKids, SRS, handover, acceptance, maintenance</cp:keywords>
  <dc:description>Replace bracketed fields before signature.</dc:description>
  <cp:lastModifiedBy/>
  <cp:revision>1</cp:revision>
  <dcterms:created xsi:type="dcterms:W3CDTF">2013-12-23T23:15:00Z</dcterms:created>
  <dcterms:modified xsi:type="dcterms:W3CDTF">2013-12-23T23:15:00Z</dcterms:modified>
  <cp:category/>
</cp:coreProperties>
</file>