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00" w:lineRule="exact"/>
      </w:pPr>
    </w:p>
    <w:p>
      <w:pPr>
        <w:spacing w:after="0"/>
      </w:pPr>
      <w:r>
        <w:drawing>
          <wp:inline xmlns:a="http://schemas.openxmlformats.org/drawingml/2006/main" xmlns:pic="http://schemas.openxmlformats.org/drawingml/2006/picture">
            <wp:extent cx="1152000" cy="1152000"/>
            <wp:docPr id="1" name="Picture 1" descr="FluxMuse Muse icon: a multicolour low-poly head over a node network"/>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52000" cy="1152000"/>
                    </a:xfrm>
                    <a:prstGeom prst="rect"/>
                  </pic:spPr>
                </pic:pic>
              </a:graphicData>
            </a:graphic>
          </wp:inline>
        </w:drawing>
      </w:r>
    </w:p>
    <w:p>
      <w:pPr>
        <w:spacing w:after="0"/>
      </w:pPr>
      <w:r>
        <w:rPr>
          <w:rFonts w:ascii="Poppins" w:hAnsi="Poppins" w:cs="Poppins" w:eastAsia="Poppins"/>
          <w:b/>
          <w:color w:val="C24E00"/>
          <w:sz w:val="60"/>
        </w:rPr>
        <w:t>FLUX</w:t>
      </w:r>
      <w:r>
        <w:rPr>
          <w:rFonts w:ascii="Poppins" w:hAnsi="Poppins" w:cs="Poppins" w:eastAsia="Poppins"/>
          <w:b/>
          <w:color w:val="37474F"/>
          <w:sz w:val="60"/>
        </w:rPr>
        <w:t>MUSE</w:t>
      </w:r>
    </w:p>
    <w:p>
      <w:pPr>
        <w:spacing w:after="520"/>
      </w:pPr>
      <w:r>
        <w:rPr>
          <w:color w:val="5B6570"/>
          <w:sz w:val="22"/>
        </w:rPr>
        <w:t>AI Marketing &amp; WhatsApp Commerce for Africa</w:t>
      </w:r>
    </w:p>
    <w:p>
      <w:pPr>
        <w:keepNext/>
        <w:spacing w:after="40"/>
      </w:pPr>
      <w:r>
        <w:rPr>
          <w:rFonts w:ascii="Poppins" w:hAnsi="Poppins" w:cs="Poppins" w:eastAsia="Poppins"/>
          <w:b/>
          <w:color w:val="C24E00"/>
          <w:spacing w:val="30"/>
          <w:sz w:val="17"/>
        </w:rPr>
        <w:t>FLUX_PARTNER PROGRAMME PROPOSAL</w:t>
      </w:r>
    </w:p>
    <w:p>
      <w:pPr>
        <w:pStyle w:val="Title"/>
        <w:spacing w:after="80"/>
      </w:pPr>
      <w:r>
        <w:rPr/>
        <w:t>Serve more clients under your own brand</w:t>
      </w:r>
    </w:p>
    <w:p>
      <w:pPr>
        <w:spacing w:after="280"/>
      </w:pPr>
      <w:r>
        <w:rPr>
          <w:color w:val="37474F"/>
          <w:sz w:val="26"/>
        </w:rPr>
        <w:t xml:space="preserve">Partner proposal for </w:t>
      </w:r>
      <w:r>
        <w:rPr>
          <w:b/>
          <w:color w:val="20242B"/>
          <w:sz w:val="26"/>
          <w:shd w:val="clear" w:color="auto" w:fill="FFF1A8"/>
        </w:rPr>
        <w:t>[[AGENCY NAME]]</w:t>
      </w:r>
    </w:p>
    <w:p>
      <w:pPr>
        <w:pBdr>
          <w:bottom w:val="single" w:sz="24" w:space="1" w:color="FF6A00"/>
        </w:pBdr>
        <w:spacing w:after="200"/>
      </w:pP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roposal details"/>
      </w:tblPr>
      <w:tblGrid>
        <w:gridCol w:w="2834"/>
        <w:gridCol w:w="6803"/>
      </w:tblGrid>
      <w:tr>
        <w:trPr>
          <w:cantSplit/>
        </w:trPr>
        <w:tc>
          <w:tcPr>
            <w:tcW w:type="dxa" w:w="2835"/>
            <w:shd w:val="clear" w:color="auto" w:fill="F3F4F6"/>
            <w:vAlign w:val="center"/>
          </w:tcPr>
          <w:p>
            <w:pPr>
              <w:spacing w:after="20" w:line="252" w:lineRule="auto"/>
            </w:pPr>
            <w:r>
              <w:rPr>
                <w:b/>
                <w:sz w:val="20"/>
              </w:rPr>
              <w:t>Prepared for</w:t>
            </w:r>
          </w:p>
        </w:tc>
        <w:tc>
          <w:tcPr>
            <w:tcW w:type="dxa" w:w="6803"/>
            <w:vAlign w:val="center"/>
          </w:tcPr>
          <w:p>
            <w:pPr>
              <w:spacing w:after="20" w:line="252" w:lineRule="auto"/>
            </w:pPr>
            <w:r>
              <w:rPr>
                <w:b/>
                <w:color w:val="20242B"/>
                <w:sz w:val="20"/>
                <w:shd w:val="clear" w:color="auto" w:fill="FFF1A8"/>
              </w:rPr>
              <w:t>[[AGENCY NAME]]</w:t>
            </w:r>
          </w:p>
        </w:tc>
      </w:tr>
      <w:tr>
        <w:trPr>
          <w:cantSplit/>
        </w:trPr>
        <w:tc>
          <w:tcPr>
            <w:tcW w:type="dxa" w:w="2835"/>
            <w:shd w:val="clear" w:color="auto" w:fill="F3F4F6"/>
            <w:vAlign w:val="center"/>
          </w:tcPr>
          <w:p>
            <w:pPr>
              <w:spacing w:after="20" w:line="252" w:lineRule="auto"/>
            </w:pPr>
            <w:r>
              <w:rPr>
                <w:b/>
                <w:sz w:val="20"/>
              </w:rPr>
              <w:t>Date</w:t>
            </w:r>
          </w:p>
        </w:tc>
        <w:tc>
          <w:tcPr>
            <w:tcW w:type="dxa" w:w="6803"/>
            <w:vAlign w:val="center"/>
          </w:tcPr>
          <w:p>
            <w:pPr>
              <w:spacing w:after="20" w:line="252" w:lineRule="auto"/>
            </w:pPr>
            <w:r>
              <w:rPr>
                <w:b/>
                <w:color w:val="20242B"/>
                <w:sz w:val="20"/>
                <w:shd w:val="clear" w:color="auto" w:fill="FFF1A8"/>
              </w:rPr>
              <w:t>[[DD MONTH YYYY]]</w:t>
            </w:r>
          </w:p>
        </w:tc>
      </w:tr>
      <w:tr>
        <w:trPr>
          <w:cantSplit/>
        </w:trPr>
        <w:tc>
          <w:tcPr>
            <w:tcW w:type="dxa" w:w="2835"/>
            <w:shd w:val="clear" w:color="auto" w:fill="F3F4F6"/>
            <w:vAlign w:val="center"/>
          </w:tcPr>
          <w:p>
            <w:pPr>
              <w:spacing w:after="20" w:line="252" w:lineRule="auto"/>
            </w:pPr>
            <w:r>
              <w:rPr>
                <w:b/>
                <w:sz w:val="20"/>
              </w:rPr>
              <w:t>Proposal number</w:t>
            </w:r>
          </w:p>
        </w:tc>
        <w:tc>
          <w:tcPr>
            <w:tcW w:type="dxa" w:w="6803"/>
            <w:vAlign w:val="center"/>
          </w:tcPr>
          <w:p>
            <w:pPr>
              <w:spacing w:after="20" w:line="252" w:lineRule="auto"/>
            </w:pPr>
            <w:r>
              <w:rPr>
                <w:b/>
                <w:color w:val="20242B"/>
                <w:sz w:val="20"/>
                <w:shd w:val="clear" w:color="auto" w:fill="FFF1A8"/>
              </w:rPr>
              <w:t>[[FM-PRO-YYYY-###]]</w:t>
            </w:r>
          </w:p>
        </w:tc>
      </w:tr>
      <w:tr>
        <w:trPr>
          <w:cantSplit/>
        </w:trPr>
        <w:tc>
          <w:tcPr>
            <w:tcW w:type="dxa" w:w="2835"/>
            <w:shd w:val="clear" w:color="auto" w:fill="F3F4F6"/>
            <w:vAlign w:val="center"/>
          </w:tcPr>
          <w:p>
            <w:pPr>
              <w:spacing w:after="20" w:line="252" w:lineRule="auto"/>
            </w:pPr>
            <w:r>
              <w:rPr>
                <w:b/>
                <w:sz w:val="20"/>
              </w:rPr>
              <w:t>Prepared by</w:t>
            </w:r>
          </w:p>
        </w:tc>
        <w:tc>
          <w:tcPr>
            <w:tcW w:type="dxa" w:w="6803"/>
            <w:vAlign w:val="center"/>
          </w:tcPr>
          <w:p>
            <w:pPr>
              <w:spacing w:after="20" w:line="252" w:lineRule="auto"/>
            </w:pPr>
            <w:r>
              <w:rPr>
                <w:sz w:val="20"/>
              </w:rPr>
              <w:t>Thabo Malebadi, Founder, Fluxmuse (Pty) Ltd</w:t>
            </w:r>
          </w:p>
          <w:p>
            <w:pPr>
              <w:spacing w:after="20" w:line="252" w:lineRule="auto"/>
            </w:pPr>
            <w:r>
              <w:rPr>
                <w:sz w:val="20"/>
              </w:rPr>
              <w:t xml:space="preserve">thabo@fluxmuse.com · </w:t>
            </w:r>
            <w:r>
              <w:rPr>
                <w:b/>
                <w:color w:val="20242B"/>
                <w:sz w:val="20"/>
                <w:shd w:val="clear" w:color="auto" w:fill="FFF1A8"/>
              </w:rPr>
              <w:t>[[PHONE / WHATSAPP]]</w:t>
            </w:r>
          </w:p>
        </w:tc>
      </w:tr>
      <w:tr>
        <w:trPr>
          <w:cantSplit/>
        </w:trPr>
        <w:tc>
          <w:tcPr>
            <w:tcW w:type="dxa" w:w="2835"/>
            <w:shd w:val="clear" w:color="auto" w:fill="F3F4F6"/>
            <w:vAlign w:val="center"/>
          </w:tcPr>
          <w:p>
            <w:pPr>
              <w:spacing w:after="20" w:line="252" w:lineRule="auto"/>
            </w:pPr>
            <w:r>
              <w:rPr>
                <w:b/>
                <w:sz w:val="20"/>
              </w:rPr>
              <w:t>Valid until</w:t>
            </w:r>
          </w:p>
        </w:tc>
        <w:tc>
          <w:tcPr>
            <w:tcW w:type="dxa" w:w="6803"/>
            <w:vAlign w:val="center"/>
          </w:tcPr>
          <w:p>
            <w:pPr>
              <w:spacing w:after="20" w:line="252" w:lineRule="auto"/>
            </w:pPr>
            <w:r>
              <w:rPr>
                <w:b/>
                <w:color w:val="20242B"/>
                <w:sz w:val="20"/>
                <w:shd w:val="clear" w:color="auto" w:fill="FFF1A8"/>
              </w:rPr>
              <w:t>[[DATE + 30 days]]</w:t>
            </w:r>
          </w:p>
        </w:tc>
      </w:tr>
    </w:tbl>
    <w:p>
      <w:pPr>
        <w:spacing w:after="0" w:line="120" w:lineRule="exact"/>
      </w:pPr>
    </w:p>
    <w:p>
      <w:pPr>
        <w:spacing w:before="200"/>
      </w:pPr>
      <w:r>
        <w:rPr>
          <w:color w:val="5B6570"/>
          <w:sz w:val="17"/>
        </w:rPr>
        <w:t xml:space="preserve">Confidential. Prepared for </w:t>
      </w:r>
      <w:r>
        <w:rPr>
          <w:b/>
          <w:color w:val="20242B"/>
          <w:sz w:val="17"/>
          <w:shd w:val="clear" w:color="auto" w:fill="FFF1A8"/>
        </w:rPr>
        <w:t>[[AGENCY NAME]]</w:t>
      </w:r>
      <w:r>
        <w:rPr>
          <w:color w:val="5B6570"/>
          <w:sz w:val="17"/>
        </w:rPr>
        <w:t xml:space="preserve"> only. Prices in South African rand (ZAR); the price shown is the amount charged.</w:t>
      </w:r>
    </w:p>
    <w:p>
      <w:pPr>
        <w:spacing w:after="0"/>
      </w:pPr>
      <w:r>
        <w:br w:type="page"/>
      </w: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template instructions"/>
      </w:tblPr>
      <w:tblGrid>
        <w:gridCol w:w="9637"/>
      </w:tblGrid>
      <w:tr>
        <w:tc>
          <w:tcPr>
            <w:tcW w:type="dxa" w:w="9638"/>
            <w:tcBorders>
              <w:top w:val="nil" w:sz="0" w:space="0" w:color="auto"/>
              <w:left w:val="single" w:sz="36" w:space="0" w:color="C24E00"/>
              <w:bottom w:val="nil" w:sz="0" w:space="0" w:color="auto"/>
              <w:right w:val="nil" w:sz="0" w:space="0" w:color="auto"/>
            </w:tcBorders>
            <w:shd w:val="clear" w:color="auto" w:fill="FFFBEA"/>
            <w:tcMar>
              <w:top w:w="140" w:type="dxa"/>
              <w:left w:w="220" w:type="dxa"/>
              <w:bottom w:w="120" w:type="dxa"/>
              <w:right w:w="200" w:type="dxa"/>
            </w:tcMar>
          </w:tcPr>
          <w:p>
            <w:pPr>
              <w:spacing w:after="80"/>
            </w:pPr>
            <w:r>
              <w:rPr>
                <w:rFonts w:ascii="Poppins" w:hAnsi="Poppins" w:cs="Poppins" w:eastAsia="Poppins"/>
                <w:b/>
                <w:color w:val="20242B"/>
                <w:sz w:val="23"/>
              </w:rPr>
              <w:t>How to use this template (delete this box before sending)</w:t>
            </w:r>
          </w:p>
          <w:p>
            <w:pPr>
              <w:spacing w:after="80"/>
            </w:pPr>
            <w:r>
              <w:rPr>
                <w:sz w:val="19"/>
              </w:rPr>
              <w:t xml:space="preserve">This is the </w:t>
            </w:r>
            <w:r>
              <w:rPr>
                <w:b/>
                <w:sz w:val="19"/>
              </w:rPr>
              <w:t>Agency partner (Flux_Partner) proposal template</w:t>
            </w:r>
            <w:r>
              <w:rPr>
                <w:sz w:val="19"/>
              </w:rPr>
              <w:t>. Fill it in, check it against the rules below, then save a PDF for the client.</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 xml:space="preserve">Replace every </w:t>
            </w:r>
            <w:r>
              <w:rPr>
                <w:b/>
                <w:color w:val="20242B"/>
                <w:sz w:val="19"/>
                <w:shd w:val="clear" w:color="auto" w:fill="FFF1A8"/>
              </w:rPr>
              <w:t>[[PLACEHOLDER]]</w:t>
            </w:r>
            <w:r>
              <w:rPr>
                <w:sz w:val="19"/>
              </w:rPr>
              <w:t>: use Find for “[[”. Filled fields keep the yellow shading so a reviewer can check them; clear the shading (Home › Shading › No Colour) before sending, then search for “[[” once more.</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Quote prices only from 08_Prospects/CURRENT_OFFER.md. Every paid plan starts with payment: no trials, no free period. Free is a permanent plan, never a trial and never the lead offer.</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Founding Member is live on every self-serve plan, Nano to Agency (not Custom): 30% off the first two monthly bills, for sign-ups until 31 December 2026. It doesn't stack with partner wholesale or partner-level discounts.</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Never name a payment provider or gateway. Say “via our payment partners”. Card and EFT is how FluxMuse subscriptions are paid in South Africa today.</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Guarantee: only the lead guarantee, always with its conditions. Never promise cash back, sales or results.</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FluxMuse has no customers or results yet. No customer counts, ratings, testimonials or case-study numbers. KPI numbers are always “Target (goal)”. Describe live features as “newly launched”.</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Being switched on, never live: Facebook and Instagram auto-posting, checkout through FluxMuse, AI Voice (beta), daily digest, store sync. Not available: Instagram DMs and comments, checkout outside South Africa.</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South Africa only for paid plans. Prospects elsewhere join the waitlist: no prices, no checkout.</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 xml:space="preserve">Terms marked </w:t>
            </w:r>
            <w:r>
              <w:rPr>
                <w:b/>
                <w:color w:val="20242B"/>
                <w:sz w:val="19"/>
                <w:shd w:val="clear" w:color="auto" w:fill="FFF1A8"/>
              </w:rPr>
              <w:t>[[LEGAL REVIEW REQUIRED]]</w:t>
            </w:r>
            <w:r>
              <w:rPr>
                <w:sz w:val="19"/>
              </w:rPr>
              <w:t xml:space="preserve"> are completed by legal counsel. Don't write your own.</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Agencies get the partner wholesale price of R6,999/mo (30% off the R9,999 Agency list price), every month. Founding Member on Agency is also R6,999, but only for the first two bills; the two never stack.</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Partner economics are illustrative. Don't quote a fixed margin percentage: margin depends on the partner's retail price and costs.</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Partner programme terms (section 7) are live as of 9 October 2026 and come from 08_Prospects/CURRENT_OFFER.md §1. Quote them exactly; don't add customer discounts or other incentives.</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Delete this box, update fields (right-click the contents list › Update Field) and check the page count.</w:t>
            </w:r>
          </w:p>
        </w:tc>
      </w:tr>
    </w:tbl>
    <w:p>
      <w:pPr>
        <w:spacing w:after="0" w:line="160" w:lineRule="exact"/>
      </w:pPr>
    </w:p>
    <w:p>
      <w:pPr>
        <w:keepNext/>
        <w:spacing w:after="120"/>
      </w:pPr>
      <w:r>
        <w:rPr>
          <w:rFonts w:ascii="Poppins" w:hAnsi="Poppins" w:cs="Poppins" w:eastAsia="Poppins"/>
          <w:b/>
          <w:sz w:val="32"/>
        </w:rPr>
        <w:t>Contents</w:t>
      </w:r>
    </w:p>
    <w:p>
      <w:pPr>
        <w:pBdr>
          <w:bottom w:val="single" w:sz="12" w:space="1" w:color="FF6A00"/>
        </w:pBdr>
        <w:spacing w:after="80"/>
      </w:pPr>
    </w:p>
    <w:p>
      <w:pPr>
        <w:tabs>
          <w:tab w:pos="9638" w:val="right"/>
        </w:tabs>
        <w:spacing w:after="40"/>
      </w:pPr>
      <w:r>
        <w:fldChar w:fldCharType="begin"/>
      </w:r>
      <w:r>
        <w:instrText xml:space="preserve"> TOC \o "1-1" \h \z \u </w:instrText>
      </w:r>
      <w:r>
        <w:fldChar w:fldCharType="separate"/>
      </w:r>
      <w:r>
        <w:rPr>
          <w:sz w:val="21"/>
        </w:rPr>
        <w:t>1. Why partner with FluxMuse</w:t>
      </w:r>
    </w:p>
    <w:p>
      <w:pPr>
        <w:tabs>
          <w:tab w:pos="9638" w:val="right"/>
        </w:tabs>
        <w:spacing w:after="40"/>
      </w:pPr>
      <w:r>
        <w:rPr>
          <w:sz w:val="21"/>
        </w:rPr>
        <w:t>2. What partners get</w:t>
      </w:r>
    </w:p>
    <w:p>
      <w:pPr>
        <w:tabs>
          <w:tab w:pos="9638" w:val="right"/>
        </w:tabs>
        <w:spacing w:after="40"/>
      </w:pPr>
      <w:r>
        <w:rPr>
          <w:sz w:val="21"/>
        </w:rPr>
        <w:t>3. Partner wholesale pricing</w:t>
      </w:r>
    </w:p>
    <w:p>
      <w:pPr>
        <w:tabs>
          <w:tab w:pos="9638" w:val="right"/>
        </w:tabs>
        <w:spacing w:after="40"/>
      </w:pPr>
      <w:r>
        <w:rPr>
          <w:sz w:val="21"/>
        </w:rPr>
        <w:t>4. Partner economics</w:t>
      </w:r>
    </w:p>
    <w:p>
      <w:pPr>
        <w:tabs>
          <w:tab w:pos="9638" w:val="right"/>
        </w:tabs>
        <w:spacing w:after="40"/>
      </w:pPr>
      <w:r>
        <w:rPr>
          <w:sz w:val="21"/>
        </w:rPr>
        <w:t>5. Onboarding plan (first 30 days)</w:t>
      </w:r>
    </w:p>
    <w:p>
      <w:pPr>
        <w:tabs>
          <w:tab w:pos="9638" w:val="right"/>
        </w:tabs>
        <w:spacing w:after="40"/>
      </w:pPr>
      <w:r>
        <w:rPr>
          <w:sz w:val="21"/>
        </w:rPr>
        <w:t>6. What FluxMuse provides</w:t>
      </w:r>
    </w:p>
    <w:p>
      <w:pPr>
        <w:tabs>
          <w:tab w:pos="9638" w:val="right"/>
        </w:tabs>
        <w:spacing w:after="40"/>
      </w:pPr>
      <w:r>
        <w:rPr>
          <w:sz w:val="21"/>
        </w:rPr>
        <w:t>7. Partner programme and commission</w:t>
      </w:r>
    </w:p>
    <w:p>
      <w:pPr>
        <w:tabs>
          <w:tab w:pos="9638" w:val="right"/>
        </w:tabs>
        <w:spacing w:after="40"/>
      </w:pPr>
      <w:r>
        <w:rPr>
          <w:sz w:val="21"/>
        </w:rPr>
        <w:t>8. What partners commit to</w:t>
      </w:r>
    </w:p>
    <w:p>
      <w:pPr>
        <w:tabs>
          <w:tab w:pos="9638" w:val="right"/>
        </w:tabs>
        <w:spacing w:after="40"/>
      </w:pPr>
      <w:r>
        <w:rPr>
          <w:sz w:val="21"/>
        </w:rPr>
        <w:t>9. Brand usage rules</w:t>
      </w:r>
    </w:p>
    <w:p>
      <w:pPr>
        <w:tabs>
          <w:tab w:pos="9638" w:val="right"/>
        </w:tabs>
        <w:spacing w:after="40"/>
      </w:pPr>
      <w:r>
        <w:rPr>
          <w:sz w:val="21"/>
        </w:rPr>
        <w:t>10. Trust and data protection</w:t>
      </w:r>
    </w:p>
    <w:p>
      <w:pPr>
        <w:tabs>
          <w:tab w:pos="9638" w:val="right"/>
        </w:tabs>
        <w:spacing w:after="40"/>
      </w:pPr>
      <w:r>
        <w:rPr>
          <w:sz w:val="21"/>
        </w:rPr>
        <w:t>11. Terms</w:t>
      </w:r>
    </w:p>
    <w:p>
      <w:pPr>
        <w:tabs>
          <w:tab w:pos="9638" w:val="right"/>
        </w:tabs>
        <w:spacing w:after="40"/>
      </w:pPr>
      <w:r>
        <w:rPr>
          <w:sz w:val="21"/>
        </w:rPr>
        <w:t>12. Acceptance</w:t>
      </w:r>
      <w:r>
        <w:fldChar w:fldCharType="end"/>
      </w:r>
    </w:p>
    <w:p>
      <w:pPr>
        <w:spacing w:after="200"/>
      </w:pPr>
      <w:r>
        <w:rPr>
          <w:i/>
          <w:color w:val="5B6570"/>
          <w:sz w:val="17"/>
        </w:rPr>
        <w:t>Word builds page numbers when you open the file (choose Yes to update fields), or right-click the list and choose Update Field.</w:t>
      </w:r>
    </w:p>
    <w:p>
      <w:pPr>
        <w:spacing w:after="0"/>
      </w:pPr>
      <w:r>
        <w:br w:type="page"/>
      </w:r>
    </w:p>
    <w:p>
      <w:pPr>
        <w:pStyle w:val="Heading1"/>
      </w:pPr>
      <w:r>
        <w:rPr/>
        <w:t>1. Why partner with FluxMuse</w:t>
      </w:r>
    </w:p>
    <w:p>
      <w:r>
        <w:rPr>
          <w:b/>
          <w:color w:val="20242B"/>
          <w:shd w:val="clear" w:color="auto" w:fill="FFF1A8"/>
        </w:rPr>
        <w:t>[[AGENCY NAME]]</w:t>
      </w:r>
      <w:r>
        <w:rPr/>
        <w:t xml:space="preserve"> manages </w:t>
      </w:r>
      <w:r>
        <w:rPr>
          <w:b/>
          <w:color w:val="20242B"/>
          <w:shd w:val="clear" w:color="auto" w:fill="FFF1A8"/>
        </w:rPr>
        <w:t>[[N]]</w:t>
      </w:r>
      <w:r>
        <w:rPr/>
        <w:t xml:space="preserve"> SMB clients who want more from social and WhatsApp than posts and a monthly report. FluxMuse lets your team run marketing, WhatsApp commerce and reporting for all of them from one platform, under your brand, at a wholesale price you mark up yourself.</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Agency pains and FluxMuse answers"/>
      </w:tblPr>
      <w:tblGrid>
        <w:gridCol w:w="3968"/>
        <w:gridCol w:w="5669"/>
      </w:tblGrid>
      <w:tr>
        <w:trPr>
          <w:cantSplit/>
          <w:tblHeader/>
        </w:trPr>
        <w:tc>
          <w:tcPr>
            <w:tcW w:type="dxa" w:w="3969"/>
            <w:shd w:val="clear" w:color="auto" w:fill="FF6A00"/>
            <w:vAlign w:val="center"/>
          </w:tcPr>
          <w:p>
            <w:pPr>
              <w:keepNext/>
              <w:spacing w:after="20" w:line="252" w:lineRule="auto"/>
            </w:pPr>
            <w:r>
              <w:rPr>
                <w:rFonts w:ascii="Poppins" w:hAnsi="Poppins" w:cs="Poppins" w:eastAsia="Poppins"/>
                <w:b/>
                <w:color w:val="20242B"/>
                <w:sz w:val="19"/>
              </w:rPr>
              <w:t>What agencies tell us</w:t>
            </w:r>
          </w:p>
        </w:tc>
        <w:tc>
          <w:tcPr>
            <w:tcW w:type="dxa" w:w="5669"/>
            <w:shd w:val="clear" w:color="auto" w:fill="FF6A00"/>
            <w:vAlign w:val="center"/>
          </w:tcPr>
          <w:p>
            <w:pPr>
              <w:keepNext/>
              <w:spacing w:after="20" w:line="252" w:lineRule="auto"/>
            </w:pPr>
            <w:r>
              <w:rPr>
                <w:rFonts w:ascii="Poppins" w:hAnsi="Poppins" w:cs="Poppins" w:eastAsia="Poppins"/>
                <w:b/>
                <w:color w:val="20242B"/>
                <w:sz w:val="19"/>
              </w:rPr>
              <w:t>What FluxMuse changes</w:t>
            </w:r>
          </w:p>
        </w:tc>
      </w:tr>
      <w:tr>
        <w:trPr>
          <w:cantSplit/>
        </w:trPr>
        <w:tc>
          <w:tcPr>
            <w:tcW w:type="dxa" w:w="3969"/>
            <w:vAlign w:val="center"/>
          </w:tcPr>
          <w:p>
            <w:pPr>
              <w:spacing w:after="20" w:line="252" w:lineRule="auto"/>
            </w:pPr>
            <w:r>
              <w:rPr>
                <w:b/>
                <w:sz w:val="19"/>
              </w:rPr>
              <w:t>Margin squeeze on every client retainer</w:t>
            </w:r>
          </w:p>
        </w:tc>
        <w:tc>
          <w:tcPr>
            <w:tcW w:type="dxa" w:w="5669"/>
            <w:vAlign w:val="center"/>
          </w:tcPr>
          <w:p>
            <w:pPr>
              <w:spacing w:after="20" w:line="252" w:lineRule="auto"/>
            </w:pPr>
            <w:r>
              <w:rPr>
                <w:sz w:val="19"/>
              </w:rPr>
              <w:t>Wholesale Agency plan, your own retail price: you keep the spread</w:t>
            </w:r>
          </w:p>
        </w:tc>
      </w:tr>
      <w:tr>
        <w:trPr>
          <w:cantSplit/>
        </w:trPr>
        <w:tc>
          <w:tcPr>
            <w:tcW w:type="dxa" w:w="3969"/>
            <w:shd w:val="clear" w:color="auto" w:fill="FAFAFB"/>
            <w:vAlign w:val="center"/>
          </w:tcPr>
          <w:p>
            <w:pPr>
              <w:spacing w:after="20" w:line="252" w:lineRule="auto"/>
            </w:pPr>
            <w:r>
              <w:rPr>
                <w:b/>
                <w:sz w:val="19"/>
              </w:rPr>
              <w:t>Manual reporting and too many tools per client</w:t>
            </w:r>
          </w:p>
        </w:tc>
        <w:tc>
          <w:tcPr>
            <w:tcW w:type="dxa" w:w="5669"/>
            <w:shd w:val="clear" w:color="auto" w:fill="FAFAFB"/>
            <w:vAlign w:val="center"/>
          </w:tcPr>
          <w:p>
            <w:pPr>
              <w:spacing w:after="20" w:line="252" w:lineRule="auto"/>
            </w:pPr>
            <w:r>
              <w:rPr>
                <w:sz w:val="19"/>
              </w:rPr>
              <w:t>White-label and multi-client on one platform, with unlimited brands and 80 channels</w:t>
            </w:r>
          </w:p>
        </w:tc>
      </w:tr>
      <w:tr>
        <w:trPr>
          <w:cantSplit/>
        </w:trPr>
        <w:tc>
          <w:tcPr>
            <w:tcW w:type="dxa" w:w="3969"/>
            <w:vAlign w:val="center"/>
          </w:tcPr>
          <w:p>
            <w:pPr>
              <w:spacing w:after="20" w:line="252" w:lineRule="auto"/>
            </w:pPr>
            <w:r>
              <w:rPr>
                <w:b/>
                <w:sz w:val="19"/>
              </w:rPr>
              <w:t>Clients asking for WhatsApp commerce and AI</w:t>
            </w:r>
          </w:p>
        </w:tc>
        <w:tc>
          <w:tcPr>
            <w:tcW w:type="dxa" w:w="5669"/>
            <w:vAlign w:val="center"/>
          </w:tcPr>
          <w:p>
            <w:pPr>
              <w:spacing w:after="20" w:line="252" w:lineRule="auto"/>
            </w:pPr>
            <w:r>
              <w:rPr>
                <w:sz w:val="19"/>
              </w:rPr>
              <w:t>Resell WhatsApp shops, AI posts and order alerts under your own brand</w:t>
            </w:r>
          </w:p>
        </w:tc>
      </w:tr>
    </w:tbl>
    <w:p>
      <w:pPr>
        <w:spacing w:after="0" w:line="120" w:lineRule="exact"/>
      </w:pPr>
    </w:p>
    <w:p>
      <w:pPr>
        <w:keepNext/>
        <w:spacing w:before="120" w:after="0"/>
        <w:jc w:val="center"/>
      </w:pPr>
      <w:r>
        <w:drawing>
          <wp:inline xmlns:a="http://schemas.openxmlformats.org/drawingml/2006/main" xmlns:pic="http://schemas.openxmlformats.org/drawingml/2006/picture">
            <wp:extent cx="6120000" cy="3442500"/>
            <wp:docPr id="2" name="Picture 2" descr="Segment card for agencies: margin squeeze, manual reporting and client demand for WhatsApp commerce, matched to wholesale pricing and white-label, multi-client tools."/>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120000" cy="3442500"/>
                    </a:xfrm>
                    <a:prstGeom prst="rect"/>
                  </pic:spPr>
                </pic:pic>
              </a:graphicData>
            </a:graphic>
          </wp:inline>
        </w:drawing>
      </w:r>
    </w:p>
    <w:p>
      <w:pPr>
        <w:pStyle w:val="Caption"/>
        <w:jc w:val="center"/>
      </w:pPr>
      <w:r>
        <w:rPr>
          <w:b/>
        </w:rPr>
        <w:t>Figure 1.</w:t>
      </w:r>
      <w:r>
        <w:rPr/>
        <w:t xml:space="preserve"> Agencies: today vs with FluxMuse.</w:t>
      </w: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Programme status</w:t>
            </w:r>
          </w:p>
          <w:p>
            <w:pPr>
              <w:spacing w:after="80"/>
            </w:pPr>
            <w:r>
              <w:rPr>
                <w:sz w:val="19"/>
              </w:rPr>
              <w:t>FluxMuse is newly launched, and the partner programme opened on 9 October 2026. You would be among the first partners, and we set you up by hand.</w:t>
            </w:r>
          </w:p>
          <w:p>
            <w:pPr>
              <w:spacing w:after="80"/>
            </w:pPr>
            <w:r>
              <w:rPr>
                <w:sz w:val="19"/>
              </w:rPr>
              <w:t xml:space="preserve">On the Agency tier: white-label, multi-client, unlimited brands, 80 channels, bring your own cloud. </w:t>
            </w:r>
            <w:r>
              <w:rPr>
                <w:b/>
                <w:color w:val="20242B"/>
                <w:sz w:val="19"/>
                <w:shd w:val="clear" w:color="auto" w:fill="FFF1A8"/>
              </w:rPr>
              <w:t>[[FOUNDER TO CONFIRM: reseller billing and partner directory status]]</w:t>
            </w:r>
          </w:p>
          <w:p>
            <w:pPr>
              <w:spacing w:after="80"/>
            </w:pPr>
            <w:r>
              <w:rPr>
                <w:sz w:val="19"/>
              </w:rPr>
              <w:t>Live now: the partner programme, with a partner portal, your own ?ref= share link and QR code, and commission of 15% to 25% on customers you refer (section 7).</w:t>
            </w:r>
          </w:p>
        </w:tc>
      </w:tr>
    </w:tbl>
    <w:p>
      <w:pPr>
        <w:spacing w:after="0" w:line="160" w:lineRule="exact"/>
      </w:pPr>
    </w:p>
    <w:p>
      <w:pPr>
        <w:pStyle w:val="Heading1"/>
      </w:pPr>
      <w:r>
        <w:rPr/>
        <w:t>2. What partners get</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Partner inclusions"/>
      </w:tblPr>
      <w:tblGrid>
        <w:gridCol w:w="2607"/>
        <w:gridCol w:w="7029"/>
      </w:tblGrid>
      <w:tr>
        <w:trPr>
          <w:cantSplit/>
          <w:tblHeader/>
        </w:trPr>
        <w:tc>
          <w:tcPr>
            <w:tcW w:type="dxa" w:w="2608"/>
            <w:shd w:val="clear" w:color="auto" w:fill="FF6A00"/>
            <w:vAlign w:val="center"/>
          </w:tcPr>
          <w:p>
            <w:pPr>
              <w:keepNext/>
              <w:spacing w:after="20" w:line="252" w:lineRule="auto"/>
            </w:pPr>
            <w:r>
              <w:rPr>
                <w:rFonts w:ascii="Poppins" w:hAnsi="Poppins" w:cs="Poppins" w:eastAsia="Poppins"/>
                <w:b/>
                <w:color w:val="20242B"/>
                <w:sz w:val="19"/>
              </w:rPr>
              <w:t>Inclusion</w:t>
            </w:r>
          </w:p>
        </w:tc>
        <w:tc>
          <w:tcPr>
            <w:tcW w:type="dxa" w:w="7030"/>
            <w:shd w:val="clear" w:color="auto" w:fill="FF6A00"/>
            <w:vAlign w:val="center"/>
          </w:tcPr>
          <w:p>
            <w:pPr>
              <w:keepNext/>
              <w:spacing w:after="20" w:line="252" w:lineRule="auto"/>
            </w:pPr>
            <w:r>
              <w:rPr>
                <w:rFonts w:ascii="Poppins" w:hAnsi="Poppins" w:cs="Poppins" w:eastAsia="Poppins"/>
                <w:b/>
                <w:color w:val="20242B"/>
                <w:sz w:val="19"/>
              </w:rPr>
              <w:t>Detail</w:t>
            </w:r>
          </w:p>
        </w:tc>
      </w:tr>
      <w:tr>
        <w:trPr>
          <w:cantSplit/>
        </w:trPr>
        <w:tc>
          <w:tcPr>
            <w:tcW w:type="dxa" w:w="2608"/>
            <w:vAlign w:val="center"/>
          </w:tcPr>
          <w:p>
            <w:pPr>
              <w:spacing w:after="20" w:line="252" w:lineRule="auto"/>
            </w:pPr>
            <w:r>
              <w:rPr>
                <w:b/>
                <w:sz w:val="19"/>
              </w:rPr>
              <w:t>White-label</w:t>
            </w:r>
          </w:p>
        </w:tc>
        <w:tc>
          <w:tcPr>
            <w:tcW w:type="dxa" w:w="7030"/>
            <w:vAlign w:val="center"/>
          </w:tcPr>
          <w:p>
            <w:pPr>
              <w:spacing w:after="20" w:line="252" w:lineRule="auto"/>
            </w:pPr>
            <w:r>
              <w:rPr>
                <w:sz w:val="19"/>
              </w:rPr>
              <w:t xml:space="preserve">Your brand on the client experience </w:t>
            </w:r>
            <w:r>
              <w:rPr>
                <w:b/>
                <w:color w:val="20242B"/>
                <w:sz w:val="19"/>
                <w:shd w:val="clear" w:color="auto" w:fill="FFF1A8"/>
              </w:rPr>
              <w:t>[[CONFIRM: app, reports, custom domain]]</w:t>
            </w:r>
          </w:p>
        </w:tc>
      </w:tr>
      <w:tr>
        <w:trPr>
          <w:cantSplit/>
        </w:trPr>
        <w:tc>
          <w:tcPr>
            <w:tcW w:type="dxa" w:w="2608"/>
            <w:shd w:val="clear" w:color="auto" w:fill="FAFAFB"/>
            <w:vAlign w:val="center"/>
          </w:tcPr>
          <w:p>
            <w:pPr>
              <w:spacing w:after="20" w:line="252" w:lineRule="auto"/>
            </w:pPr>
            <w:r>
              <w:rPr>
                <w:b/>
                <w:sz w:val="19"/>
              </w:rPr>
              <w:t>Multi-client</w:t>
            </w:r>
          </w:p>
        </w:tc>
        <w:tc>
          <w:tcPr>
            <w:tcW w:type="dxa" w:w="7030"/>
            <w:shd w:val="clear" w:color="auto" w:fill="FAFAFB"/>
            <w:vAlign w:val="center"/>
          </w:tcPr>
          <w:p>
            <w:pPr>
              <w:spacing w:after="20" w:line="252" w:lineRule="auto"/>
            </w:pPr>
            <w:r>
              <w:rPr>
                <w:sz w:val="19"/>
              </w:rPr>
              <w:t xml:space="preserve">One workspace per client, managed by your team </w:t>
            </w:r>
            <w:r>
              <w:rPr>
                <w:b/>
                <w:color w:val="20242B"/>
                <w:sz w:val="19"/>
                <w:shd w:val="clear" w:color="auto" w:fill="FFF1A8"/>
              </w:rPr>
              <w:t>[[CONFIRM: sub-account limit]]</w:t>
            </w:r>
          </w:p>
        </w:tc>
      </w:tr>
      <w:tr>
        <w:trPr>
          <w:cantSplit/>
        </w:trPr>
        <w:tc>
          <w:tcPr>
            <w:tcW w:type="dxa" w:w="2608"/>
            <w:vAlign w:val="center"/>
          </w:tcPr>
          <w:p>
            <w:pPr>
              <w:spacing w:after="20" w:line="252" w:lineRule="auto"/>
            </w:pPr>
            <w:r>
              <w:rPr>
                <w:b/>
                <w:sz w:val="19"/>
              </w:rPr>
              <w:t>Unlimited brands, 80 channels</w:t>
            </w:r>
          </w:p>
        </w:tc>
        <w:tc>
          <w:tcPr>
            <w:tcW w:type="dxa" w:w="7030"/>
            <w:vAlign w:val="center"/>
          </w:tcPr>
          <w:p>
            <w:pPr>
              <w:spacing w:after="20" w:line="252" w:lineRule="auto"/>
            </w:pPr>
            <w:r>
              <w:rPr>
                <w:sz w:val="19"/>
              </w:rPr>
              <w:t>Across all your clients</w:t>
            </w:r>
          </w:p>
        </w:tc>
      </w:tr>
      <w:tr>
        <w:trPr>
          <w:cantSplit/>
        </w:trPr>
        <w:tc>
          <w:tcPr>
            <w:tcW w:type="dxa" w:w="2608"/>
            <w:shd w:val="clear" w:color="auto" w:fill="FAFAFB"/>
            <w:vAlign w:val="center"/>
          </w:tcPr>
          <w:p>
            <w:pPr>
              <w:spacing w:after="20" w:line="252" w:lineRule="auto"/>
            </w:pPr>
            <w:r>
              <w:rPr>
                <w:b/>
                <w:sz w:val="19"/>
              </w:rPr>
              <w:t>Bring your own cloud</w:t>
            </w:r>
          </w:p>
        </w:tc>
        <w:tc>
          <w:tcPr>
            <w:tcW w:type="dxa" w:w="7030"/>
            <w:shd w:val="clear" w:color="auto" w:fill="FAFAFB"/>
            <w:vAlign w:val="center"/>
          </w:tcPr>
          <w:p>
            <w:pPr>
              <w:spacing w:after="20" w:line="252" w:lineRule="auto"/>
            </w:pPr>
            <w:r>
              <w:rPr>
                <w:sz w:val="19"/>
              </w:rPr>
              <w:t xml:space="preserve">Run on your own cloud account if you want to </w:t>
            </w:r>
            <w:r>
              <w:rPr>
                <w:b/>
                <w:color w:val="20242B"/>
                <w:sz w:val="19"/>
                <w:shd w:val="clear" w:color="auto" w:fill="FFF1A8"/>
              </w:rPr>
              <w:t>[[CONFIRM SCOPE]]</w:t>
            </w:r>
          </w:p>
        </w:tc>
      </w:tr>
      <w:tr>
        <w:trPr>
          <w:cantSplit/>
        </w:trPr>
        <w:tc>
          <w:tcPr>
            <w:tcW w:type="dxa" w:w="2608"/>
            <w:vAlign w:val="center"/>
          </w:tcPr>
          <w:p>
            <w:pPr>
              <w:spacing w:after="20" w:line="252" w:lineRule="auto"/>
            </w:pPr>
            <w:r>
              <w:rPr>
                <w:b/>
                <w:sz w:val="19"/>
              </w:rPr>
              <w:t>AI credits</w:t>
            </w:r>
          </w:p>
        </w:tc>
        <w:tc>
          <w:tcPr>
            <w:tcW w:type="dxa" w:w="7030"/>
            <w:vAlign w:val="center"/>
          </w:tcPr>
          <w:p>
            <w:pPr>
              <w:spacing w:after="20" w:line="252" w:lineRule="auto"/>
            </w:pPr>
            <w:r>
              <w:rPr>
                <w:sz w:val="19"/>
              </w:rPr>
              <w:t xml:space="preserve">Included; see fluxmuse.ai/pricing </w:t>
            </w:r>
            <w:r>
              <w:rPr>
                <w:b/>
                <w:color w:val="20242B"/>
                <w:sz w:val="19"/>
                <w:shd w:val="clear" w:color="auto" w:fill="FFF1A8"/>
              </w:rPr>
              <w:t>[[CONFIRM HOW CREDITS ARE SHARED ACROSS CLIENTS]]</w:t>
            </w:r>
          </w:p>
        </w:tc>
      </w:tr>
      <w:tr>
        <w:trPr>
          <w:cantSplit/>
        </w:trPr>
        <w:tc>
          <w:tcPr>
            <w:tcW w:type="dxa" w:w="2608"/>
            <w:shd w:val="clear" w:color="auto" w:fill="FAFAFB"/>
            <w:vAlign w:val="center"/>
          </w:tcPr>
          <w:p>
            <w:pPr>
              <w:spacing w:after="20" w:line="252" w:lineRule="auto"/>
            </w:pPr>
            <w:r>
              <w:rPr>
                <w:b/>
                <w:sz w:val="19"/>
              </w:rPr>
              <w:t>Live for your clients (newly launched)</w:t>
            </w:r>
          </w:p>
        </w:tc>
        <w:tc>
          <w:tcPr>
            <w:tcW w:type="dxa" w:w="7030"/>
            <w:shd w:val="clear" w:color="auto" w:fill="FAFAFB"/>
            <w:vAlign w:val="center"/>
          </w:tcPr>
          <w:p>
            <w:pPr>
              <w:spacing w:after="20" w:line="252" w:lineRule="auto"/>
            </w:pPr>
            <w:r>
              <w:rPr>
                <w:sz w:val="19"/>
              </w:rPr>
              <w:t>WhatsApp Concierge, hosted shop links, order alerts, AI captions, images and short video, WhatsApp broadcasts to opted-in contacts, TikTok video posting</w:t>
            </w:r>
          </w:p>
        </w:tc>
      </w:tr>
      <w:tr>
        <w:trPr>
          <w:cantSplit/>
        </w:trPr>
        <w:tc>
          <w:tcPr>
            <w:tcW w:type="dxa" w:w="2608"/>
            <w:vAlign w:val="center"/>
          </w:tcPr>
          <w:p>
            <w:pPr>
              <w:spacing w:after="20" w:line="252" w:lineRule="auto"/>
            </w:pPr>
            <w:r>
              <w:rPr>
                <w:b/>
                <w:sz w:val="19"/>
              </w:rPr>
              <w:t>Being switched on</w:t>
            </w:r>
          </w:p>
        </w:tc>
        <w:tc>
          <w:tcPr>
            <w:tcW w:type="dxa" w:w="7030"/>
            <w:vAlign w:val="center"/>
          </w:tcPr>
          <w:p>
            <w:pPr>
              <w:spacing w:after="20" w:line="252" w:lineRule="auto"/>
            </w:pPr>
            <w:r>
              <w:rPr>
                <w:sz w:val="19"/>
              </w:rPr>
              <w:t>Checkout through FluxMuse, Facebook and Instagram auto-posting, AI Voice (beta)</w:t>
            </w:r>
          </w:p>
        </w:tc>
      </w:tr>
      <w:tr>
        <w:trPr>
          <w:cantSplit/>
        </w:trPr>
        <w:tc>
          <w:tcPr>
            <w:tcW w:type="dxa" w:w="2608"/>
            <w:shd w:val="clear" w:color="auto" w:fill="FAFAFB"/>
            <w:vAlign w:val="center"/>
          </w:tcPr>
          <w:p>
            <w:pPr>
              <w:spacing w:after="20" w:line="252" w:lineRule="auto"/>
            </w:pPr>
            <w:r>
              <w:rPr>
                <w:b/>
                <w:sz w:val="19"/>
              </w:rPr>
              <w:t>Support</w:t>
            </w:r>
          </w:p>
        </w:tc>
        <w:tc>
          <w:tcPr>
            <w:tcW w:type="dxa" w:w="7030"/>
            <w:shd w:val="clear" w:color="auto" w:fill="FAFAFB"/>
            <w:vAlign w:val="center"/>
          </w:tcPr>
          <w:p>
            <w:pPr>
              <w:spacing w:after="20" w:line="252" w:lineRule="auto"/>
            </w:pPr>
            <w:r>
              <w:rPr>
                <w:sz w:val="19"/>
              </w:rPr>
              <w:t>Direct line to Thabo Malebadi, thabo@fluxmuse.com</w:t>
            </w:r>
          </w:p>
        </w:tc>
      </w:tr>
    </w:tbl>
    <w:p>
      <w:pPr>
        <w:spacing w:after="0" w:line="120" w:lineRule="exact"/>
      </w:pPr>
    </w:p>
    <w:p>
      <w:pPr>
        <w:pStyle w:val="Heading1"/>
      </w:pPr>
      <w:r>
        <w:rPr/>
        <w:t>3. Partner wholesale pricing</w:t>
      </w:r>
    </w:p>
    <w:p>
      <w:r>
        <w:rPr/>
        <w:t xml:space="preserve">Partners buy the Agency tier at </w:t>
      </w:r>
      <w:r>
        <w:rPr>
          <w:b/>
        </w:rPr>
        <w:t>30% off list</w:t>
      </w:r>
      <w:r>
        <w:rPr/>
        <w:t xml:space="preserve"> for as long as the partner agreement is active, then set their own retail price for clients. Same inclusions as the Agency plan.</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Partner wholesale pricing"/>
      </w:tblPr>
      <w:tblGrid>
        <w:gridCol w:w="2834"/>
        <w:gridCol w:w="3401"/>
        <w:gridCol w:w="3401"/>
      </w:tblGrid>
      <w:tr>
        <w:trPr>
          <w:cantSplit/>
          <w:tblHeader/>
        </w:trPr>
        <w:tc>
          <w:tcPr>
            <w:tcW w:type="dxa" w:w="2835"/>
            <w:shd w:val="clear" w:color="auto" w:fill="FF6A00"/>
            <w:vAlign w:val="center"/>
          </w:tcPr>
          <w:p>
            <w:pPr>
              <w:keepNext/>
              <w:spacing w:after="20" w:line="252" w:lineRule="auto"/>
            </w:pPr>
          </w:p>
        </w:tc>
        <w:tc>
          <w:tcPr>
            <w:tcW w:type="dxa" w:w="3402"/>
            <w:shd w:val="clear" w:color="auto" w:fill="FF6A00"/>
            <w:vAlign w:val="center"/>
          </w:tcPr>
          <w:p>
            <w:pPr>
              <w:keepNext/>
              <w:spacing w:after="20" w:line="252" w:lineRule="auto"/>
              <w:jc w:val="right"/>
            </w:pPr>
            <w:r>
              <w:rPr>
                <w:rFonts w:ascii="Poppins" w:hAnsi="Poppins" w:cs="Poppins" w:eastAsia="Poppins"/>
                <w:b/>
                <w:color w:val="20242B"/>
                <w:sz w:val="19"/>
              </w:rPr>
              <w:t>Agency list</w:t>
            </w:r>
          </w:p>
        </w:tc>
        <w:tc>
          <w:tcPr>
            <w:tcW w:type="dxa" w:w="3402"/>
            <w:shd w:val="clear" w:color="auto" w:fill="FF6A00"/>
            <w:vAlign w:val="center"/>
          </w:tcPr>
          <w:p>
            <w:pPr>
              <w:keepNext/>
              <w:spacing w:after="20" w:line="252" w:lineRule="auto"/>
              <w:jc w:val="right"/>
            </w:pPr>
            <w:r>
              <w:rPr>
                <w:rFonts w:ascii="Poppins" w:hAnsi="Poppins" w:cs="Poppins" w:eastAsia="Poppins"/>
                <w:b/>
                <w:color w:val="20242B"/>
                <w:sz w:val="19"/>
              </w:rPr>
              <w:t>Partner wholesale</w:t>
            </w:r>
          </w:p>
        </w:tc>
      </w:tr>
      <w:tr>
        <w:trPr>
          <w:cantSplit/>
        </w:trPr>
        <w:tc>
          <w:tcPr>
            <w:tcW w:type="dxa" w:w="2835"/>
            <w:shd w:val="clear" w:color="auto" w:fill="FFF4EB"/>
            <w:vAlign w:val="center"/>
          </w:tcPr>
          <w:p>
            <w:pPr>
              <w:spacing w:after="20" w:line="252" w:lineRule="auto"/>
            </w:pPr>
            <w:r>
              <w:rPr>
                <w:b/>
                <w:sz w:val="19"/>
              </w:rPr>
              <w:t>Monthly</w:t>
            </w:r>
          </w:p>
        </w:tc>
        <w:tc>
          <w:tcPr>
            <w:tcW w:type="dxa" w:w="3402"/>
            <w:shd w:val="clear" w:color="auto" w:fill="FFF4EB"/>
            <w:vAlign w:val="center"/>
          </w:tcPr>
          <w:p>
            <w:pPr>
              <w:spacing w:after="20" w:line="252" w:lineRule="auto"/>
              <w:jc w:val="right"/>
            </w:pPr>
            <w:r>
              <w:rPr>
                <w:sz w:val="19"/>
              </w:rPr>
              <w:t>R9,999</w:t>
            </w:r>
          </w:p>
        </w:tc>
        <w:tc>
          <w:tcPr>
            <w:tcW w:type="dxa" w:w="3402"/>
            <w:shd w:val="clear" w:color="auto" w:fill="FFF4EB"/>
            <w:vAlign w:val="center"/>
          </w:tcPr>
          <w:p>
            <w:pPr>
              <w:spacing w:after="20" w:line="252" w:lineRule="auto"/>
              <w:jc w:val="right"/>
            </w:pPr>
            <w:r>
              <w:rPr>
                <w:sz w:val="19"/>
              </w:rPr>
              <w:t>R6,999</w:t>
            </w:r>
          </w:p>
        </w:tc>
      </w:tr>
      <w:tr>
        <w:trPr>
          <w:cantSplit/>
        </w:trPr>
        <w:tc>
          <w:tcPr>
            <w:tcW w:type="dxa" w:w="2835"/>
            <w:shd w:val="clear" w:color="auto" w:fill="FAFAFB"/>
            <w:vAlign w:val="center"/>
          </w:tcPr>
          <w:p>
            <w:pPr>
              <w:spacing w:after="20" w:line="252" w:lineRule="auto"/>
            </w:pPr>
            <w:r>
              <w:rPr>
                <w:b/>
                <w:sz w:val="19"/>
              </w:rPr>
              <w:t>Annual (10× monthly)</w:t>
            </w:r>
          </w:p>
        </w:tc>
        <w:tc>
          <w:tcPr>
            <w:tcW w:type="dxa" w:w="3402"/>
            <w:shd w:val="clear" w:color="auto" w:fill="FAFAFB"/>
            <w:vAlign w:val="center"/>
          </w:tcPr>
          <w:p>
            <w:pPr>
              <w:spacing w:after="20" w:line="252" w:lineRule="auto"/>
              <w:jc w:val="right"/>
            </w:pPr>
            <w:r>
              <w:rPr>
                <w:sz w:val="19"/>
              </w:rPr>
              <w:t>R99,990</w:t>
            </w:r>
          </w:p>
        </w:tc>
        <w:tc>
          <w:tcPr>
            <w:tcW w:type="dxa" w:w="3402"/>
            <w:shd w:val="clear" w:color="auto" w:fill="FAFAFB"/>
            <w:vAlign w:val="center"/>
          </w:tcPr>
          <w:p>
            <w:pPr>
              <w:spacing w:after="20" w:line="252" w:lineRule="auto"/>
              <w:jc w:val="right"/>
            </w:pPr>
            <w:r>
              <w:rPr>
                <w:sz w:val="19"/>
              </w:rPr>
              <w:t>R69,990</w:t>
            </w:r>
          </w:p>
        </w:tc>
      </w:tr>
    </w:tbl>
    <w:p>
      <w:pPr>
        <w:spacing w:after="0" w:line="120" w:lineRule="exact"/>
      </w:pPr>
    </w:p>
    <w:p>
      <w:pPr>
        <w:pStyle w:val="ListBullet"/>
      </w:pPr>
      <w:r>
        <w:rPr/>
        <w:t>Payment first: the first month is paid when you subscribe. No trial period.</w:t>
      </w:r>
    </w:p>
    <w:p>
      <w:pPr>
        <w:pStyle w:val="ListBullet"/>
      </w:pPr>
      <w:r>
        <w:rPr/>
        <w:t>Wholesale pricing doesn't stack with the Founding Member offer or with partner-level discounts.</w:t>
      </w:r>
    </w:p>
    <w:p>
      <w:pPr>
        <w:pStyle w:val="ListBullet"/>
      </w:pPr>
      <w:r>
        <w:rPr/>
        <w:t>Paid plans are for South African businesses. Clients outside South Africa can join the waitlist.</w:t>
      </w:r>
    </w:p>
    <w:p>
      <w:pPr>
        <w:pStyle w:val="ListBullet"/>
      </w:pPr>
      <w:r>
        <w:rPr/>
        <w:t>Pass-through costs (Meta WhatsApp message fees, ad spend) are separate and can be re-billed to your clients.</w:t>
      </w:r>
    </w:p>
    <w:p>
      <w:pPr>
        <w:pStyle w:val="Heading1"/>
      </w:pPr>
      <w:r>
        <w:rPr/>
        <w:t>4. Partner economics</w:t>
      </w:r>
    </w:p>
    <w:p>
      <w:pPr>
        <w:pStyle w:val="Heading2"/>
      </w:pPr>
      <w:r>
        <w:rPr/>
        <w:t>Illustrative example</w:t>
      </w:r>
    </w:p>
    <w:p>
      <w:pPr>
        <w:keepNext/>
      </w:pPr>
      <w:r>
        <w:rPr>
          <w:b/>
        </w:rPr>
        <w:t>Illustrative only, not a forecast.</w:t>
      </w:r>
      <w:r>
        <w:rPr/>
        <w:t xml:space="preserve"> A partner serving 20 clients at a retail price they set:</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Illustrative partner economics"/>
      </w:tblPr>
      <w:tblGrid>
        <w:gridCol w:w="6236"/>
        <w:gridCol w:w="3401"/>
      </w:tblGrid>
      <w:tr>
        <w:trPr>
          <w:cantSplit/>
          <w:tblHeader/>
        </w:trPr>
        <w:tc>
          <w:tcPr>
            <w:tcW w:type="dxa" w:w="6236"/>
            <w:shd w:val="clear" w:color="auto" w:fill="FF6A00"/>
            <w:vAlign w:val="center"/>
          </w:tcPr>
          <w:p>
            <w:pPr>
              <w:keepNext/>
              <w:spacing w:after="20" w:line="252" w:lineRule="auto"/>
            </w:pPr>
            <w:r>
              <w:rPr>
                <w:rFonts w:ascii="Poppins" w:hAnsi="Poppins" w:cs="Poppins" w:eastAsia="Poppins"/>
                <w:b/>
                <w:color w:val="20242B"/>
                <w:sz w:val="19"/>
              </w:rPr>
              <w:t>Line</w:t>
            </w:r>
          </w:p>
        </w:tc>
        <w:tc>
          <w:tcPr>
            <w:tcW w:type="dxa" w:w="3402"/>
            <w:shd w:val="clear" w:color="auto" w:fill="FF6A00"/>
            <w:vAlign w:val="center"/>
          </w:tcPr>
          <w:p>
            <w:pPr>
              <w:keepNext/>
              <w:spacing w:after="20" w:line="252" w:lineRule="auto"/>
              <w:jc w:val="right"/>
            </w:pPr>
            <w:r>
              <w:rPr>
                <w:rFonts w:ascii="Poppins" w:hAnsi="Poppins" w:cs="Poppins" w:eastAsia="Poppins"/>
                <w:b/>
                <w:color w:val="20242B"/>
                <w:sz w:val="19"/>
              </w:rPr>
              <w:t>Illustrative (ZAR per month)</w:t>
            </w:r>
          </w:p>
        </w:tc>
      </w:tr>
      <w:tr>
        <w:trPr>
          <w:cantSplit/>
        </w:trPr>
        <w:tc>
          <w:tcPr>
            <w:tcW w:type="dxa" w:w="6236"/>
            <w:vAlign w:val="center"/>
          </w:tcPr>
          <w:p>
            <w:pPr>
              <w:spacing w:after="20" w:line="252" w:lineRule="auto"/>
            </w:pPr>
            <w:r>
              <w:rPr>
                <w:b/>
                <w:sz w:val="19"/>
              </w:rPr>
              <w:t>Clients served</w:t>
            </w:r>
          </w:p>
        </w:tc>
        <w:tc>
          <w:tcPr>
            <w:tcW w:type="dxa" w:w="3402"/>
            <w:vAlign w:val="center"/>
          </w:tcPr>
          <w:p>
            <w:pPr>
              <w:spacing w:after="20" w:line="252" w:lineRule="auto"/>
              <w:jc w:val="right"/>
            </w:pPr>
            <w:r>
              <w:rPr>
                <w:sz w:val="19"/>
              </w:rPr>
              <w:t>20</w:t>
            </w:r>
          </w:p>
        </w:tc>
      </w:tr>
      <w:tr>
        <w:trPr>
          <w:cantSplit/>
        </w:trPr>
        <w:tc>
          <w:tcPr>
            <w:tcW w:type="dxa" w:w="6236"/>
            <w:shd w:val="clear" w:color="auto" w:fill="FAFAFB"/>
            <w:vAlign w:val="center"/>
          </w:tcPr>
          <w:p>
            <w:pPr>
              <w:spacing w:after="20" w:line="252" w:lineRule="auto"/>
            </w:pPr>
            <w:r>
              <w:rPr>
                <w:b/>
                <w:sz w:val="19"/>
              </w:rPr>
              <w:t>Retail price per client (set by the partner)</w:t>
            </w:r>
          </w:p>
        </w:tc>
        <w:tc>
          <w:tcPr>
            <w:tcW w:type="dxa" w:w="3402"/>
            <w:shd w:val="clear" w:color="auto" w:fill="FAFAFB"/>
            <w:vAlign w:val="center"/>
          </w:tcPr>
          <w:p>
            <w:pPr>
              <w:spacing w:after="20" w:line="252" w:lineRule="auto"/>
              <w:jc w:val="right"/>
            </w:pPr>
            <w:r>
              <w:rPr>
                <w:sz w:val="19"/>
              </w:rPr>
              <w:t>R1,500</w:t>
            </w:r>
          </w:p>
        </w:tc>
      </w:tr>
      <w:tr>
        <w:trPr>
          <w:cantSplit/>
        </w:trPr>
        <w:tc>
          <w:tcPr>
            <w:tcW w:type="dxa" w:w="6236"/>
            <w:vAlign w:val="center"/>
          </w:tcPr>
          <w:p>
            <w:pPr>
              <w:spacing w:after="20" w:line="252" w:lineRule="auto"/>
            </w:pPr>
            <w:r>
              <w:rPr>
                <w:b/>
                <w:sz w:val="19"/>
              </w:rPr>
              <w:t>Retail revenue (20 × R1,500)</w:t>
            </w:r>
          </w:p>
        </w:tc>
        <w:tc>
          <w:tcPr>
            <w:tcW w:type="dxa" w:w="3402"/>
            <w:vAlign w:val="center"/>
          </w:tcPr>
          <w:p>
            <w:pPr>
              <w:spacing w:after="20" w:line="252" w:lineRule="auto"/>
              <w:jc w:val="right"/>
            </w:pPr>
            <w:r>
              <w:rPr>
                <w:sz w:val="19"/>
              </w:rPr>
              <w:t>R30,000</w:t>
            </w:r>
          </w:p>
        </w:tc>
      </w:tr>
      <w:tr>
        <w:trPr>
          <w:cantSplit/>
        </w:trPr>
        <w:tc>
          <w:tcPr>
            <w:tcW w:type="dxa" w:w="6236"/>
            <w:shd w:val="clear" w:color="auto" w:fill="FAFAFB"/>
            <w:vAlign w:val="center"/>
          </w:tcPr>
          <w:p>
            <w:pPr>
              <w:spacing w:after="20" w:line="252" w:lineRule="auto"/>
            </w:pPr>
            <w:r>
              <w:rPr>
                <w:b/>
                <w:sz w:val="19"/>
              </w:rPr>
              <w:t>Partner wholesale Agency plan</w:t>
            </w:r>
          </w:p>
        </w:tc>
        <w:tc>
          <w:tcPr>
            <w:tcW w:type="dxa" w:w="3402"/>
            <w:shd w:val="clear" w:color="auto" w:fill="FAFAFB"/>
            <w:vAlign w:val="center"/>
          </w:tcPr>
          <w:p>
            <w:pPr>
              <w:spacing w:after="20" w:line="252" w:lineRule="auto"/>
              <w:jc w:val="right"/>
            </w:pPr>
            <w:r>
              <w:rPr>
                <w:sz w:val="19"/>
              </w:rPr>
              <w:t>− R6,999</w:t>
            </w:r>
          </w:p>
        </w:tc>
      </w:tr>
      <w:tr>
        <w:trPr>
          <w:cantSplit/>
        </w:trPr>
        <w:tc>
          <w:tcPr>
            <w:tcW w:type="dxa" w:w="6236"/>
            <w:shd w:val="clear" w:color="auto" w:fill="FFF4EB"/>
            <w:vAlign w:val="center"/>
          </w:tcPr>
          <w:p>
            <w:pPr>
              <w:spacing w:after="20" w:line="252" w:lineRule="auto"/>
            </w:pPr>
            <w:r>
              <w:rPr>
                <w:b/>
                <w:sz w:val="19"/>
              </w:rPr>
              <w:t>Gross spread before the partner's own service costs</w:t>
            </w:r>
          </w:p>
        </w:tc>
        <w:tc>
          <w:tcPr>
            <w:tcW w:type="dxa" w:w="3402"/>
            <w:shd w:val="clear" w:color="auto" w:fill="FFF4EB"/>
            <w:vAlign w:val="center"/>
          </w:tcPr>
          <w:p>
            <w:pPr>
              <w:spacing w:after="20" w:line="252" w:lineRule="auto"/>
              <w:jc w:val="right"/>
            </w:pPr>
            <w:r>
              <w:rPr>
                <w:b/>
                <w:sz w:val="19"/>
              </w:rPr>
              <w:t>R23,001</w:t>
            </w:r>
          </w:p>
        </w:tc>
      </w:tr>
      <w:tr>
        <w:trPr>
          <w:cantSplit/>
        </w:trPr>
        <w:tc>
          <w:tcPr>
            <w:tcW w:type="dxa" w:w="6236"/>
            <w:shd w:val="clear" w:color="auto" w:fill="FAFAFB"/>
            <w:vAlign w:val="center"/>
          </w:tcPr>
          <w:p>
            <w:pPr>
              <w:spacing w:after="20" w:line="252" w:lineRule="auto"/>
            </w:pPr>
            <w:r>
              <w:rPr>
                <w:b/>
                <w:sz w:val="19"/>
              </w:rPr>
              <w:t>Platform cost per client (R6,999 ÷ 20)</w:t>
            </w:r>
          </w:p>
        </w:tc>
        <w:tc>
          <w:tcPr>
            <w:tcW w:type="dxa" w:w="3402"/>
            <w:shd w:val="clear" w:color="auto" w:fill="FAFAFB"/>
            <w:vAlign w:val="center"/>
          </w:tcPr>
          <w:p>
            <w:pPr>
              <w:spacing w:after="20" w:line="252" w:lineRule="auto"/>
              <w:jc w:val="right"/>
            </w:pPr>
            <w:r>
              <w:rPr>
                <w:sz w:val="19"/>
              </w:rPr>
              <w:t>about R350</w:t>
            </w:r>
          </w:p>
        </w:tc>
      </w:tr>
    </w:tbl>
    <w:p>
      <w:pPr>
        <w:spacing w:after="0" w:line="120" w:lineRule="exact"/>
      </w:pPr>
    </w:p>
    <w:p>
      <w:r>
        <w:rPr>
          <w:sz w:val="18"/>
        </w:rPr>
        <w:t>Before payment fees, ad spend and your team's delivery costs. Your margin depends on your retail price and costs.</w:t>
      </w:r>
    </w:p>
    <w:p>
      <w:pPr>
        <w:keepNext/>
        <w:spacing w:before="120" w:after="0"/>
        <w:jc w:val="center"/>
      </w:pPr>
      <w:r>
        <w:drawing>
          <wp:inline xmlns:a="http://schemas.openxmlformats.org/drawingml/2006/main" xmlns:pic="http://schemas.openxmlformats.org/drawingml/2006/picture">
            <wp:extent cx="6120000" cy="3442500"/>
            <wp:docPr id="3" name="Picture 3" descr="Partner model diagram: FluxMuse supplies the platform to the agency at the wholesale price; the agency serves its clients at a retail price it sets."/>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120000" cy="3442500"/>
                    </a:xfrm>
                    <a:prstGeom prst="rect"/>
                  </pic:spPr>
                </pic:pic>
              </a:graphicData>
            </a:graphic>
          </wp:inline>
        </w:drawing>
      </w:r>
    </w:p>
    <w:p>
      <w:pPr>
        <w:pStyle w:val="Caption"/>
        <w:jc w:val="center"/>
      </w:pPr>
      <w:r>
        <w:rPr>
          <w:b/>
        </w:rPr>
        <w:t>Figure 2.</w:t>
      </w:r>
      <w:r>
        <w:rPr/>
        <w:t xml:space="preserve"> How the partner model works: FluxMuse bills the partner wholesale; the partner bills clients at their own price. Example is illustrative.</w:t>
      </w:r>
    </w:p>
    <w:p>
      <w:pPr>
        <w:pStyle w:val="Heading2"/>
      </w:pPr>
      <w:r>
        <w:rPr/>
        <w:t>Your numbers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Partner economics calculator"/>
      </w:tblPr>
      <w:tblGrid>
        <w:gridCol w:w="566"/>
        <w:gridCol w:w="3174"/>
        <w:gridCol w:w="3628"/>
        <w:gridCol w:w="2267"/>
      </w:tblGrid>
      <w:tr>
        <w:trPr>
          <w:cantSplit/>
          <w:tblHeader/>
        </w:trPr>
        <w:tc>
          <w:tcPr>
            <w:tcW w:type="dxa" w:w="567"/>
            <w:shd w:val="clear" w:color="auto" w:fill="FF6A00"/>
            <w:vAlign w:val="center"/>
          </w:tcPr>
          <w:p>
            <w:pPr>
              <w:keepNext/>
              <w:spacing w:after="20" w:line="252" w:lineRule="auto"/>
              <w:jc w:val="center"/>
            </w:pPr>
          </w:p>
        </w:tc>
        <w:tc>
          <w:tcPr>
            <w:tcW w:type="dxa" w:w="3175"/>
            <w:shd w:val="clear" w:color="auto" w:fill="FF6A00"/>
            <w:vAlign w:val="center"/>
          </w:tcPr>
          <w:p>
            <w:pPr>
              <w:keepNext/>
              <w:spacing w:after="20" w:line="252" w:lineRule="auto"/>
            </w:pPr>
            <w:r>
              <w:rPr>
                <w:rFonts w:ascii="Poppins" w:hAnsi="Poppins" w:cs="Poppins" w:eastAsia="Poppins"/>
                <w:b/>
                <w:color w:val="20242B"/>
                <w:sz w:val="19"/>
              </w:rPr>
              <w:t>Line</w:t>
            </w:r>
          </w:p>
        </w:tc>
        <w:tc>
          <w:tcPr>
            <w:tcW w:type="dxa" w:w="3628"/>
            <w:shd w:val="clear" w:color="auto" w:fill="FF6A00"/>
            <w:vAlign w:val="center"/>
          </w:tcPr>
          <w:p>
            <w:pPr>
              <w:keepNext/>
              <w:spacing w:after="20" w:line="252" w:lineRule="auto"/>
            </w:pPr>
            <w:r>
              <w:rPr>
                <w:rFonts w:ascii="Poppins" w:hAnsi="Poppins" w:cs="Poppins" w:eastAsia="Poppins"/>
                <w:b/>
                <w:color w:val="20242B"/>
                <w:sz w:val="19"/>
              </w:rPr>
              <w:t>How to calculate</w:t>
            </w:r>
          </w:p>
        </w:tc>
        <w:tc>
          <w:tcPr>
            <w:tcW w:type="dxa" w:w="2268"/>
            <w:shd w:val="clear" w:color="auto" w:fill="FF6A00"/>
            <w:vAlign w:val="center"/>
          </w:tcPr>
          <w:p>
            <w:pPr>
              <w:keepNext/>
              <w:spacing w:after="20" w:line="252" w:lineRule="auto"/>
              <w:jc w:val="right"/>
            </w:pPr>
            <w:r>
              <w:rPr>
                <w:rFonts w:ascii="Poppins" w:hAnsi="Poppins" w:cs="Poppins" w:eastAsia="Poppins"/>
                <w:b/>
                <w:color w:val="20242B"/>
                <w:sz w:val="19"/>
                <w:shd w:val="clear" w:color="auto" w:fill="FFF1A8"/>
              </w:rPr>
              <w:t>[[AGENCY NAME]]</w:t>
            </w:r>
          </w:p>
        </w:tc>
      </w:tr>
      <w:tr>
        <w:trPr>
          <w:cantSplit/>
        </w:trPr>
        <w:tc>
          <w:tcPr>
            <w:tcW w:type="dxa" w:w="567"/>
            <w:vAlign w:val="center"/>
          </w:tcPr>
          <w:p>
            <w:pPr>
              <w:spacing w:after="20" w:line="252" w:lineRule="auto"/>
              <w:jc w:val="center"/>
            </w:pPr>
            <w:r>
              <w:rPr>
                <w:b/>
                <w:sz w:val="19"/>
              </w:rPr>
              <w:t>A</w:t>
            </w:r>
          </w:p>
        </w:tc>
        <w:tc>
          <w:tcPr>
            <w:tcW w:type="dxa" w:w="3175"/>
            <w:vAlign w:val="center"/>
          </w:tcPr>
          <w:p>
            <w:pPr>
              <w:spacing w:after="20" w:line="252" w:lineRule="auto"/>
            </w:pPr>
            <w:r>
              <w:rPr>
                <w:sz w:val="19"/>
              </w:rPr>
              <w:t>Number of clients</w:t>
            </w:r>
          </w:p>
        </w:tc>
        <w:tc>
          <w:tcPr>
            <w:tcW w:type="dxa" w:w="3628"/>
            <w:vAlign w:val="center"/>
          </w:tcPr>
          <w:p>
            <w:pPr>
              <w:spacing w:after="20" w:line="252" w:lineRule="auto"/>
            </w:pPr>
            <w:r>
              <w:rPr>
                <w:sz w:val="19"/>
              </w:rPr>
              <w:t>Your client count</w:t>
            </w:r>
          </w:p>
        </w:tc>
        <w:tc>
          <w:tcPr>
            <w:tcW w:type="dxa" w:w="2268"/>
            <w:vAlign w:val="center"/>
          </w:tcPr>
          <w:p>
            <w:pPr>
              <w:spacing w:after="20" w:line="252" w:lineRule="auto"/>
              <w:jc w:val="right"/>
            </w:pPr>
            <w:r>
              <w:rPr>
                <w:b/>
                <w:color w:val="20242B"/>
                <w:sz w:val="19"/>
                <w:shd w:val="clear" w:color="auto" w:fill="FFF1A8"/>
              </w:rPr>
              <w:t>[[ ]]</w:t>
            </w:r>
          </w:p>
        </w:tc>
      </w:tr>
      <w:tr>
        <w:trPr>
          <w:cantSplit/>
        </w:trPr>
        <w:tc>
          <w:tcPr>
            <w:tcW w:type="dxa" w:w="567"/>
            <w:shd w:val="clear" w:color="auto" w:fill="FAFAFB"/>
            <w:vAlign w:val="center"/>
          </w:tcPr>
          <w:p>
            <w:pPr>
              <w:spacing w:after="20" w:line="252" w:lineRule="auto"/>
              <w:jc w:val="center"/>
            </w:pPr>
            <w:r>
              <w:rPr>
                <w:b/>
                <w:sz w:val="19"/>
              </w:rPr>
              <w:t>B</w:t>
            </w:r>
          </w:p>
        </w:tc>
        <w:tc>
          <w:tcPr>
            <w:tcW w:type="dxa" w:w="3175"/>
            <w:shd w:val="clear" w:color="auto" w:fill="FAFAFB"/>
            <w:vAlign w:val="center"/>
          </w:tcPr>
          <w:p>
            <w:pPr>
              <w:spacing w:after="20" w:line="252" w:lineRule="auto"/>
            </w:pPr>
            <w:r>
              <w:rPr>
                <w:sz w:val="19"/>
              </w:rPr>
              <w:t>Your retail price per client /mo</w:t>
            </w:r>
          </w:p>
        </w:tc>
        <w:tc>
          <w:tcPr>
            <w:tcW w:type="dxa" w:w="3628"/>
            <w:shd w:val="clear" w:color="auto" w:fill="FAFAFB"/>
            <w:vAlign w:val="center"/>
          </w:tcPr>
          <w:p>
            <w:pPr>
              <w:spacing w:after="20" w:line="252" w:lineRule="auto"/>
            </w:pPr>
            <w:r>
              <w:rPr>
                <w:sz w:val="19"/>
              </w:rPr>
              <w:t>You set it</w:t>
            </w:r>
          </w:p>
        </w:tc>
        <w:tc>
          <w:tcPr>
            <w:tcW w:type="dxa" w:w="2268"/>
            <w:shd w:val="clear" w:color="auto" w:fill="FAFAFB"/>
            <w:vAlign w:val="center"/>
          </w:tcPr>
          <w:p>
            <w:pPr>
              <w:spacing w:after="20" w:line="252" w:lineRule="auto"/>
              <w:jc w:val="right"/>
            </w:pPr>
            <w:r>
              <w:rPr>
                <w:b/>
                <w:color w:val="20242B"/>
                <w:sz w:val="19"/>
                <w:shd w:val="clear" w:color="auto" w:fill="FFF1A8"/>
              </w:rPr>
              <w:t>[[R ]]</w:t>
            </w:r>
          </w:p>
        </w:tc>
      </w:tr>
      <w:tr>
        <w:trPr>
          <w:cantSplit/>
        </w:trPr>
        <w:tc>
          <w:tcPr>
            <w:tcW w:type="dxa" w:w="567"/>
            <w:vAlign w:val="center"/>
          </w:tcPr>
          <w:p>
            <w:pPr>
              <w:spacing w:after="20" w:line="252" w:lineRule="auto"/>
              <w:jc w:val="center"/>
            </w:pPr>
            <w:r>
              <w:rPr>
                <w:b/>
                <w:sz w:val="19"/>
              </w:rPr>
              <w:t>C</w:t>
            </w:r>
          </w:p>
        </w:tc>
        <w:tc>
          <w:tcPr>
            <w:tcW w:type="dxa" w:w="3175"/>
            <w:vAlign w:val="center"/>
          </w:tcPr>
          <w:p>
            <w:pPr>
              <w:spacing w:after="20" w:line="252" w:lineRule="auto"/>
            </w:pPr>
            <w:r>
              <w:rPr>
                <w:sz w:val="19"/>
              </w:rPr>
              <w:t>Monthly retail revenue</w:t>
            </w:r>
          </w:p>
        </w:tc>
        <w:tc>
          <w:tcPr>
            <w:tcW w:type="dxa" w:w="3628"/>
            <w:vAlign w:val="center"/>
          </w:tcPr>
          <w:p>
            <w:pPr>
              <w:spacing w:after="20" w:line="252" w:lineRule="auto"/>
            </w:pPr>
            <w:r>
              <w:rPr>
                <w:sz w:val="19"/>
              </w:rPr>
              <w:t>A × B</w:t>
            </w:r>
          </w:p>
        </w:tc>
        <w:tc>
          <w:tcPr>
            <w:tcW w:type="dxa" w:w="2268"/>
            <w:vAlign w:val="center"/>
          </w:tcPr>
          <w:p>
            <w:pPr>
              <w:spacing w:after="20" w:line="252" w:lineRule="auto"/>
              <w:jc w:val="right"/>
            </w:pPr>
            <w:r>
              <w:rPr>
                <w:b/>
                <w:color w:val="20242B"/>
                <w:sz w:val="19"/>
                <w:shd w:val="clear" w:color="auto" w:fill="FFF1A8"/>
              </w:rPr>
              <w:t>[[R ]]</w:t>
            </w:r>
          </w:p>
        </w:tc>
      </w:tr>
      <w:tr>
        <w:trPr>
          <w:cantSplit/>
        </w:trPr>
        <w:tc>
          <w:tcPr>
            <w:tcW w:type="dxa" w:w="567"/>
            <w:shd w:val="clear" w:color="auto" w:fill="FAFAFB"/>
            <w:vAlign w:val="center"/>
          </w:tcPr>
          <w:p>
            <w:pPr>
              <w:spacing w:after="20" w:line="252" w:lineRule="auto"/>
              <w:jc w:val="center"/>
            </w:pPr>
            <w:r>
              <w:rPr>
                <w:b/>
                <w:sz w:val="19"/>
              </w:rPr>
              <w:t>D</w:t>
            </w:r>
          </w:p>
        </w:tc>
        <w:tc>
          <w:tcPr>
            <w:tcW w:type="dxa" w:w="3175"/>
            <w:shd w:val="clear" w:color="auto" w:fill="FAFAFB"/>
            <w:vAlign w:val="center"/>
          </w:tcPr>
          <w:p>
            <w:pPr>
              <w:spacing w:after="20" w:line="252" w:lineRule="auto"/>
            </w:pPr>
            <w:r>
              <w:rPr>
                <w:sz w:val="19"/>
              </w:rPr>
              <w:t>Partner wholesale plan /mo</w:t>
            </w:r>
          </w:p>
        </w:tc>
        <w:tc>
          <w:tcPr>
            <w:tcW w:type="dxa" w:w="3628"/>
            <w:shd w:val="clear" w:color="auto" w:fill="FAFAFB"/>
            <w:vAlign w:val="center"/>
          </w:tcPr>
          <w:p>
            <w:pPr>
              <w:spacing w:after="20" w:line="252" w:lineRule="auto"/>
            </w:pPr>
            <w:r>
              <w:rPr>
                <w:sz w:val="19"/>
              </w:rPr>
              <w:t>R6,999</w:t>
            </w:r>
          </w:p>
        </w:tc>
        <w:tc>
          <w:tcPr>
            <w:tcW w:type="dxa" w:w="2268"/>
            <w:shd w:val="clear" w:color="auto" w:fill="FAFAFB"/>
            <w:vAlign w:val="center"/>
          </w:tcPr>
          <w:p>
            <w:pPr>
              <w:spacing w:after="20" w:line="252" w:lineRule="auto"/>
              <w:jc w:val="right"/>
            </w:pPr>
            <w:r>
              <w:rPr>
                <w:b/>
                <w:color w:val="20242B"/>
                <w:sz w:val="19"/>
                <w:shd w:val="clear" w:color="auto" w:fill="FFF1A8"/>
              </w:rPr>
              <w:t>[[R ]]</w:t>
            </w:r>
          </w:p>
        </w:tc>
      </w:tr>
      <w:tr>
        <w:trPr>
          <w:cantSplit/>
        </w:trPr>
        <w:tc>
          <w:tcPr>
            <w:tcW w:type="dxa" w:w="567"/>
            <w:vAlign w:val="center"/>
          </w:tcPr>
          <w:p>
            <w:pPr>
              <w:spacing w:after="20" w:line="252" w:lineRule="auto"/>
              <w:jc w:val="center"/>
            </w:pPr>
            <w:r>
              <w:rPr>
                <w:b/>
                <w:sz w:val="19"/>
              </w:rPr>
              <w:t>E</w:t>
            </w:r>
          </w:p>
        </w:tc>
        <w:tc>
          <w:tcPr>
            <w:tcW w:type="dxa" w:w="3175"/>
            <w:vAlign w:val="center"/>
          </w:tcPr>
          <w:p>
            <w:pPr>
              <w:spacing w:after="20" w:line="252" w:lineRule="auto"/>
            </w:pPr>
            <w:r>
              <w:rPr>
                <w:sz w:val="19"/>
              </w:rPr>
              <w:t>Gross spread</w:t>
            </w:r>
          </w:p>
        </w:tc>
        <w:tc>
          <w:tcPr>
            <w:tcW w:type="dxa" w:w="3628"/>
            <w:vAlign w:val="center"/>
          </w:tcPr>
          <w:p>
            <w:pPr>
              <w:spacing w:after="20" w:line="252" w:lineRule="auto"/>
            </w:pPr>
            <w:r>
              <w:rPr>
                <w:sz w:val="19"/>
              </w:rPr>
              <w:t>C − D</w:t>
            </w:r>
          </w:p>
        </w:tc>
        <w:tc>
          <w:tcPr>
            <w:tcW w:type="dxa" w:w="2268"/>
            <w:vAlign w:val="center"/>
          </w:tcPr>
          <w:p>
            <w:pPr>
              <w:spacing w:after="20" w:line="252" w:lineRule="auto"/>
              <w:jc w:val="right"/>
            </w:pPr>
            <w:r>
              <w:rPr>
                <w:b/>
                <w:color w:val="20242B"/>
                <w:sz w:val="19"/>
                <w:shd w:val="clear" w:color="auto" w:fill="FFF1A8"/>
              </w:rPr>
              <w:t>[[R ]]</w:t>
            </w:r>
          </w:p>
        </w:tc>
      </w:tr>
      <w:tr>
        <w:trPr>
          <w:cantSplit/>
        </w:trPr>
        <w:tc>
          <w:tcPr>
            <w:tcW w:type="dxa" w:w="567"/>
            <w:shd w:val="clear" w:color="auto" w:fill="FAFAFB"/>
            <w:vAlign w:val="center"/>
          </w:tcPr>
          <w:p>
            <w:pPr>
              <w:spacing w:after="20" w:line="252" w:lineRule="auto"/>
              <w:jc w:val="center"/>
            </w:pPr>
            <w:r>
              <w:rPr>
                <w:b/>
                <w:sz w:val="19"/>
              </w:rPr>
              <w:t>F</w:t>
            </w:r>
          </w:p>
        </w:tc>
        <w:tc>
          <w:tcPr>
            <w:tcW w:type="dxa" w:w="3175"/>
            <w:shd w:val="clear" w:color="auto" w:fill="FAFAFB"/>
            <w:vAlign w:val="center"/>
          </w:tcPr>
          <w:p>
            <w:pPr>
              <w:spacing w:after="20" w:line="252" w:lineRule="auto"/>
            </w:pPr>
            <w:r>
              <w:rPr>
                <w:sz w:val="19"/>
              </w:rPr>
              <w:t>Your service costs /mo</w:t>
            </w:r>
          </w:p>
        </w:tc>
        <w:tc>
          <w:tcPr>
            <w:tcW w:type="dxa" w:w="3628"/>
            <w:shd w:val="clear" w:color="auto" w:fill="FAFAFB"/>
            <w:vAlign w:val="center"/>
          </w:tcPr>
          <w:p>
            <w:pPr>
              <w:spacing w:after="20" w:line="252" w:lineRule="auto"/>
            </w:pPr>
            <w:r>
              <w:rPr>
                <w:sz w:val="19"/>
              </w:rPr>
              <w:t>Team hours, design, ad management</w:t>
            </w:r>
          </w:p>
        </w:tc>
        <w:tc>
          <w:tcPr>
            <w:tcW w:type="dxa" w:w="2268"/>
            <w:shd w:val="clear" w:color="auto" w:fill="FAFAFB"/>
            <w:vAlign w:val="center"/>
          </w:tcPr>
          <w:p>
            <w:pPr>
              <w:spacing w:after="20" w:line="252" w:lineRule="auto"/>
              <w:jc w:val="right"/>
            </w:pPr>
            <w:r>
              <w:rPr>
                <w:b/>
                <w:color w:val="20242B"/>
                <w:sz w:val="19"/>
                <w:shd w:val="clear" w:color="auto" w:fill="FFF1A8"/>
              </w:rPr>
              <w:t>[[R ]]</w:t>
            </w:r>
          </w:p>
        </w:tc>
      </w:tr>
      <w:tr>
        <w:trPr>
          <w:cantSplit/>
        </w:trPr>
        <w:tc>
          <w:tcPr>
            <w:tcW w:type="dxa" w:w="567"/>
            <w:shd w:val="clear" w:color="auto" w:fill="FFF4EB"/>
            <w:vAlign w:val="center"/>
          </w:tcPr>
          <w:p>
            <w:pPr>
              <w:spacing w:after="20" w:line="252" w:lineRule="auto"/>
              <w:jc w:val="center"/>
            </w:pPr>
            <w:r>
              <w:rPr>
                <w:b/>
                <w:sz w:val="19"/>
              </w:rPr>
              <w:t>G</w:t>
            </w:r>
          </w:p>
        </w:tc>
        <w:tc>
          <w:tcPr>
            <w:tcW w:type="dxa" w:w="3175"/>
            <w:shd w:val="clear" w:color="auto" w:fill="FFF4EB"/>
            <w:vAlign w:val="center"/>
          </w:tcPr>
          <w:p>
            <w:pPr>
              <w:spacing w:after="20" w:line="252" w:lineRule="auto"/>
            </w:pPr>
            <w:r>
              <w:rPr>
                <w:b/>
                <w:sz w:val="19"/>
              </w:rPr>
              <w:t>Net contribution /mo</w:t>
            </w:r>
          </w:p>
        </w:tc>
        <w:tc>
          <w:tcPr>
            <w:tcW w:type="dxa" w:w="3628"/>
            <w:shd w:val="clear" w:color="auto" w:fill="FFF4EB"/>
            <w:vAlign w:val="center"/>
          </w:tcPr>
          <w:p>
            <w:pPr>
              <w:spacing w:after="20" w:line="252" w:lineRule="auto"/>
            </w:pPr>
            <w:r>
              <w:rPr>
                <w:b/>
                <w:sz w:val="19"/>
              </w:rPr>
              <w:t>E − F</w:t>
            </w:r>
          </w:p>
        </w:tc>
        <w:tc>
          <w:tcPr>
            <w:tcW w:type="dxa" w:w="2268"/>
            <w:shd w:val="clear" w:color="auto" w:fill="FFF4EB"/>
            <w:vAlign w:val="center"/>
          </w:tcPr>
          <w:p>
            <w:pPr>
              <w:spacing w:after="20" w:line="252" w:lineRule="auto"/>
              <w:jc w:val="right"/>
            </w:pPr>
            <w:r>
              <w:rPr>
                <w:b/>
                <w:color w:val="20242B"/>
                <w:sz w:val="19"/>
                <w:shd w:val="clear" w:color="auto" w:fill="FFF1A8"/>
              </w:rPr>
              <w:t>[[R ]]</w:t>
            </w:r>
          </w:p>
        </w:tc>
      </w:tr>
      <w:tr>
        <w:trPr>
          <w:cantSplit/>
        </w:trPr>
        <w:tc>
          <w:tcPr>
            <w:tcW w:type="dxa" w:w="567"/>
            <w:shd w:val="clear" w:color="auto" w:fill="FAFAFB"/>
            <w:vAlign w:val="center"/>
          </w:tcPr>
          <w:p>
            <w:pPr>
              <w:spacing w:after="20" w:line="252" w:lineRule="auto"/>
              <w:jc w:val="center"/>
            </w:pPr>
            <w:r>
              <w:rPr>
                <w:b/>
                <w:sz w:val="19"/>
              </w:rPr>
              <w:t>H</w:t>
            </w:r>
          </w:p>
        </w:tc>
        <w:tc>
          <w:tcPr>
            <w:tcW w:type="dxa" w:w="3175"/>
            <w:shd w:val="clear" w:color="auto" w:fill="FAFAFB"/>
            <w:vAlign w:val="center"/>
          </w:tcPr>
          <w:p>
            <w:pPr>
              <w:spacing w:after="20" w:line="252" w:lineRule="auto"/>
            </w:pPr>
            <w:r>
              <w:rPr>
                <w:sz w:val="19"/>
              </w:rPr>
              <w:t>Net contribution per client</w:t>
            </w:r>
          </w:p>
        </w:tc>
        <w:tc>
          <w:tcPr>
            <w:tcW w:type="dxa" w:w="3628"/>
            <w:shd w:val="clear" w:color="auto" w:fill="FAFAFB"/>
            <w:vAlign w:val="center"/>
          </w:tcPr>
          <w:p>
            <w:pPr>
              <w:spacing w:after="20" w:line="252" w:lineRule="auto"/>
            </w:pPr>
            <w:r>
              <w:rPr>
                <w:sz w:val="19"/>
              </w:rPr>
              <w:t>G ÷ A</w:t>
            </w:r>
          </w:p>
        </w:tc>
        <w:tc>
          <w:tcPr>
            <w:tcW w:type="dxa" w:w="2268"/>
            <w:shd w:val="clear" w:color="auto" w:fill="FAFAFB"/>
            <w:vAlign w:val="center"/>
          </w:tcPr>
          <w:p>
            <w:pPr>
              <w:spacing w:after="20" w:line="252" w:lineRule="auto"/>
              <w:jc w:val="right"/>
            </w:pPr>
            <w:r>
              <w:rPr>
                <w:b/>
                <w:color w:val="20242B"/>
                <w:sz w:val="19"/>
                <w:shd w:val="clear" w:color="auto" w:fill="FFF1A8"/>
              </w:rPr>
              <w:t>[[R ]]</w:t>
            </w:r>
          </w:p>
        </w:tc>
      </w:tr>
    </w:tbl>
    <w:p>
      <w:pPr>
        <w:spacing w:after="0" w:line="120" w:lineRule="exact"/>
      </w:pPr>
    </w:p>
    <w:p>
      <w:pPr>
        <w:pStyle w:val="Heading1"/>
      </w:pPr>
      <w:r>
        <w:rPr/>
        <w:t>5. Onboarding plan (first 30 days)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30-day partner onboarding plan"/>
      </w:tblPr>
      <w:tblGrid>
        <w:gridCol w:w="907"/>
        <w:gridCol w:w="1927"/>
        <w:gridCol w:w="4762"/>
        <w:gridCol w:w="2040"/>
      </w:tblGrid>
      <w:tr>
        <w:trPr>
          <w:cantSplit/>
          <w:tblHeader/>
        </w:trPr>
        <w:tc>
          <w:tcPr>
            <w:tcW w:type="dxa" w:w="907"/>
            <w:shd w:val="clear" w:color="auto" w:fill="FF6A00"/>
            <w:vAlign w:val="center"/>
          </w:tcPr>
          <w:p>
            <w:pPr>
              <w:keepNext/>
              <w:spacing w:after="20" w:line="252" w:lineRule="auto"/>
            </w:pPr>
            <w:r>
              <w:rPr>
                <w:rFonts w:ascii="Poppins" w:hAnsi="Poppins" w:cs="Poppins" w:eastAsia="Poppins"/>
                <w:b/>
                <w:color w:val="20242B"/>
                <w:sz w:val="18"/>
              </w:rPr>
              <w:t>Days</w:t>
            </w:r>
          </w:p>
        </w:tc>
        <w:tc>
          <w:tcPr>
            <w:tcW w:type="dxa" w:w="1928"/>
            <w:shd w:val="clear" w:color="auto" w:fill="FF6A00"/>
            <w:vAlign w:val="center"/>
          </w:tcPr>
          <w:p>
            <w:pPr>
              <w:keepNext/>
              <w:spacing w:after="20" w:line="252" w:lineRule="auto"/>
            </w:pPr>
            <w:r>
              <w:rPr>
                <w:rFonts w:ascii="Poppins" w:hAnsi="Poppins" w:cs="Poppins" w:eastAsia="Poppins"/>
                <w:b/>
                <w:color w:val="20242B"/>
                <w:sz w:val="18"/>
              </w:rPr>
              <w:t>Focus</w:t>
            </w:r>
          </w:p>
        </w:tc>
        <w:tc>
          <w:tcPr>
            <w:tcW w:type="dxa" w:w="4762"/>
            <w:shd w:val="clear" w:color="auto" w:fill="FF6A00"/>
            <w:vAlign w:val="center"/>
          </w:tcPr>
          <w:p>
            <w:pPr>
              <w:keepNext/>
              <w:spacing w:after="20" w:line="252" w:lineRule="auto"/>
            </w:pPr>
            <w:r>
              <w:rPr>
                <w:rFonts w:ascii="Poppins" w:hAnsi="Poppins" w:cs="Poppins" w:eastAsia="Poppins"/>
                <w:b/>
                <w:color w:val="20242B"/>
                <w:sz w:val="18"/>
              </w:rPr>
              <w:t>Activities</w:t>
            </w:r>
          </w:p>
        </w:tc>
        <w:tc>
          <w:tcPr>
            <w:tcW w:type="dxa" w:w="2041"/>
            <w:shd w:val="clear" w:color="auto" w:fill="FF6A00"/>
            <w:vAlign w:val="center"/>
          </w:tcPr>
          <w:p>
            <w:pPr>
              <w:keepNext/>
              <w:spacing w:after="20" w:line="252" w:lineRule="auto"/>
            </w:pPr>
            <w:r>
              <w:rPr>
                <w:rFonts w:ascii="Poppins" w:hAnsi="Poppins" w:cs="Poppins" w:eastAsia="Poppins"/>
                <w:b/>
                <w:color w:val="20242B"/>
                <w:sz w:val="18"/>
              </w:rPr>
              <w:t>Output</w:t>
            </w:r>
          </w:p>
        </w:tc>
      </w:tr>
      <w:tr>
        <w:trPr>
          <w:cantSplit/>
        </w:trPr>
        <w:tc>
          <w:tcPr>
            <w:tcW w:type="dxa" w:w="907"/>
            <w:vAlign w:val="center"/>
          </w:tcPr>
          <w:p>
            <w:pPr>
              <w:spacing w:after="20" w:line="252" w:lineRule="auto"/>
            </w:pPr>
            <w:r>
              <w:rPr>
                <w:b/>
                <w:sz w:val="18"/>
              </w:rPr>
              <w:t>1–5</w:t>
            </w:r>
          </w:p>
        </w:tc>
        <w:tc>
          <w:tcPr>
            <w:tcW w:type="dxa" w:w="1928"/>
            <w:vAlign w:val="center"/>
          </w:tcPr>
          <w:p>
            <w:pPr>
              <w:spacing w:after="20" w:line="252" w:lineRule="auto"/>
            </w:pPr>
            <w:r>
              <w:rPr>
                <w:sz w:val="18"/>
              </w:rPr>
              <w:t>Kickoff and white-label</w:t>
            </w:r>
          </w:p>
        </w:tc>
        <w:tc>
          <w:tcPr>
            <w:tcW w:type="dxa" w:w="4762"/>
            <w:vAlign w:val="center"/>
          </w:tcPr>
          <w:p>
            <w:pPr>
              <w:spacing w:after="20" w:line="252" w:lineRule="auto"/>
            </w:pPr>
            <w:r>
              <w:rPr>
                <w:sz w:val="18"/>
              </w:rPr>
              <w:t xml:space="preserve">Partner workspace; white-label set-up (logo, colours, </w:t>
            </w:r>
            <w:r>
              <w:rPr>
                <w:b/>
                <w:color w:val="20242B"/>
                <w:sz w:val="18"/>
                <w:shd w:val="clear" w:color="auto" w:fill="FFF1A8"/>
              </w:rPr>
              <w:t>[[DOMAIN]]</w:t>
            </w:r>
            <w:r>
              <w:rPr>
                <w:sz w:val="18"/>
              </w:rPr>
              <w:t>); your retail price list</w:t>
            </w:r>
          </w:p>
        </w:tc>
        <w:tc>
          <w:tcPr>
            <w:tcW w:type="dxa" w:w="2041"/>
            <w:vAlign w:val="center"/>
          </w:tcPr>
          <w:p>
            <w:pPr>
              <w:spacing w:after="20" w:line="252" w:lineRule="auto"/>
            </w:pPr>
            <w:r>
              <w:rPr>
                <w:sz w:val="18"/>
              </w:rPr>
              <w:t>Branded workspace ready</w:t>
            </w:r>
          </w:p>
        </w:tc>
      </w:tr>
      <w:tr>
        <w:trPr>
          <w:cantSplit/>
        </w:trPr>
        <w:tc>
          <w:tcPr>
            <w:tcW w:type="dxa" w:w="907"/>
            <w:shd w:val="clear" w:color="auto" w:fill="FAFAFB"/>
            <w:vAlign w:val="center"/>
          </w:tcPr>
          <w:p>
            <w:pPr>
              <w:spacing w:after="20" w:line="252" w:lineRule="auto"/>
            </w:pPr>
            <w:r>
              <w:rPr>
                <w:b/>
                <w:sz w:val="18"/>
              </w:rPr>
              <w:t>6–10</w:t>
            </w:r>
          </w:p>
        </w:tc>
        <w:tc>
          <w:tcPr>
            <w:tcW w:type="dxa" w:w="1928"/>
            <w:shd w:val="clear" w:color="auto" w:fill="FAFAFB"/>
            <w:vAlign w:val="center"/>
          </w:tcPr>
          <w:p>
            <w:pPr>
              <w:spacing w:after="20" w:line="252" w:lineRule="auto"/>
            </w:pPr>
            <w:r>
              <w:rPr>
                <w:sz w:val="18"/>
              </w:rPr>
              <w:t>Team training</w:t>
            </w:r>
          </w:p>
        </w:tc>
        <w:tc>
          <w:tcPr>
            <w:tcW w:type="dxa" w:w="4762"/>
            <w:shd w:val="clear" w:color="auto" w:fill="FAFAFB"/>
            <w:vAlign w:val="center"/>
          </w:tcPr>
          <w:p>
            <w:pPr>
              <w:spacing w:after="20" w:line="252" w:lineRule="auto"/>
            </w:pPr>
            <w:r>
              <w:rPr>
                <w:sz w:val="18"/>
              </w:rPr>
              <w:t>WhatsApp set-up for clients; WhatsApp Concierge and shop links; POST captions and images; broadcasts</w:t>
            </w:r>
          </w:p>
        </w:tc>
        <w:tc>
          <w:tcPr>
            <w:tcW w:type="dxa" w:w="2041"/>
            <w:shd w:val="clear" w:color="auto" w:fill="FAFAFB"/>
            <w:vAlign w:val="center"/>
          </w:tcPr>
          <w:p>
            <w:pPr>
              <w:spacing w:after="20" w:line="252" w:lineRule="auto"/>
            </w:pPr>
            <w:r>
              <w:rPr>
                <w:b/>
                <w:color w:val="20242B"/>
                <w:sz w:val="18"/>
                <w:shd w:val="clear" w:color="auto" w:fill="FFF1A8"/>
              </w:rPr>
              <w:t>[[N]]</w:t>
            </w:r>
            <w:r>
              <w:rPr>
                <w:sz w:val="18"/>
              </w:rPr>
              <w:t xml:space="preserve"> team members trained</w:t>
            </w:r>
          </w:p>
        </w:tc>
      </w:tr>
      <w:tr>
        <w:trPr>
          <w:cantSplit/>
        </w:trPr>
        <w:tc>
          <w:tcPr>
            <w:tcW w:type="dxa" w:w="907"/>
            <w:vAlign w:val="center"/>
          </w:tcPr>
          <w:p>
            <w:pPr>
              <w:spacing w:after="20" w:line="252" w:lineRule="auto"/>
            </w:pPr>
            <w:r>
              <w:rPr>
                <w:b/>
                <w:sz w:val="18"/>
              </w:rPr>
              <w:t>11–20</w:t>
            </w:r>
          </w:p>
        </w:tc>
        <w:tc>
          <w:tcPr>
            <w:tcW w:type="dxa" w:w="1928"/>
            <w:vAlign w:val="center"/>
          </w:tcPr>
          <w:p>
            <w:pPr>
              <w:spacing w:after="20" w:line="252" w:lineRule="auto"/>
            </w:pPr>
            <w:r>
              <w:rPr>
                <w:sz w:val="18"/>
              </w:rPr>
              <w:t>First client</w:t>
            </w:r>
          </w:p>
        </w:tc>
        <w:tc>
          <w:tcPr>
            <w:tcW w:type="dxa" w:w="4762"/>
            <w:vAlign w:val="center"/>
          </w:tcPr>
          <w:p>
            <w:pPr>
              <w:spacing w:after="20" w:line="252" w:lineRule="auto"/>
            </w:pPr>
            <w:r>
              <w:rPr>
                <w:sz w:val="18"/>
              </w:rPr>
              <w:t xml:space="preserve">Workspace for </w:t>
            </w:r>
            <w:r>
              <w:rPr>
                <w:b/>
                <w:color w:val="20242B"/>
                <w:sz w:val="18"/>
                <w:shd w:val="clear" w:color="auto" w:fill="FFF1A8"/>
              </w:rPr>
              <w:t>[[FIRST CLIENT]]</w:t>
            </w:r>
            <w:r>
              <w:rPr>
                <w:sz w:val="18"/>
              </w:rPr>
              <w:t>; WhatsApp number, shop, first posts; targets agreed</w:t>
            </w:r>
          </w:p>
        </w:tc>
        <w:tc>
          <w:tcPr>
            <w:tcW w:type="dxa" w:w="2041"/>
            <w:vAlign w:val="center"/>
          </w:tcPr>
          <w:p>
            <w:pPr>
              <w:spacing w:after="20" w:line="252" w:lineRule="auto"/>
            </w:pPr>
            <w:r>
              <w:rPr>
                <w:sz w:val="18"/>
              </w:rPr>
              <w:t>First client live</w:t>
            </w:r>
          </w:p>
        </w:tc>
      </w:tr>
      <w:tr>
        <w:trPr>
          <w:cantSplit/>
        </w:trPr>
        <w:tc>
          <w:tcPr>
            <w:tcW w:type="dxa" w:w="907"/>
            <w:shd w:val="clear" w:color="auto" w:fill="FAFAFB"/>
            <w:vAlign w:val="center"/>
          </w:tcPr>
          <w:p>
            <w:pPr>
              <w:spacing w:after="20" w:line="252" w:lineRule="auto"/>
            </w:pPr>
            <w:r>
              <w:rPr>
                <w:b/>
                <w:sz w:val="18"/>
              </w:rPr>
              <w:t>21–30</w:t>
            </w:r>
          </w:p>
        </w:tc>
        <w:tc>
          <w:tcPr>
            <w:tcW w:type="dxa" w:w="1928"/>
            <w:shd w:val="clear" w:color="auto" w:fill="FAFAFB"/>
            <w:vAlign w:val="center"/>
          </w:tcPr>
          <w:p>
            <w:pPr>
              <w:spacing w:after="20" w:line="252" w:lineRule="auto"/>
            </w:pPr>
            <w:r>
              <w:rPr>
                <w:sz w:val="18"/>
              </w:rPr>
              <w:t>Report and plan</w:t>
            </w:r>
          </w:p>
        </w:tc>
        <w:tc>
          <w:tcPr>
            <w:tcW w:type="dxa" w:w="4762"/>
            <w:shd w:val="clear" w:color="auto" w:fill="FAFAFB"/>
            <w:vAlign w:val="center"/>
          </w:tcPr>
          <w:p>
            <w:pPr>
              <w:spacing w:after="20" w:line="252" w:lineRule="auto"/>
            </w:pPr>
            <w:r>
              <w:rPr>
                <w:sz w:val="18"/>
              </w:rPr>
              <w:t xml:space="preserve">Review with FluxMuse, including the lead guarantee count; plan for the next </w:t>
            </w:r>
            <w:r>
              <w:rPr>
                <w:b/>
                <w:color w:val="20242B"/>
                <w:sz w:val="18"/>
                <w:shd w:val="clear" w:color="auto" w:fill="FFF1A8"/>
              </w:rPr>
              <w:t>[[N]]</w:t>
            </w:r>
            <w:r>
              <w:rPr>
                <w:sz w:val="18"/>
              </w:rPr>
              <w:t xml:space="preserve"> clients</w:t>
            </w:r>
          </w:p>
        </w:tc>
        <w:tc>
          <w:tcPr>
            <w:tcW w:type="dxa" w:w="2041"/>
            <w:shd w:val="clear" w:color="auto" w:fill="FAFAFB"/>
            <w:vAlign w:val="center"/>
          </w:tcPr>
          <w:p>
            <w:pPr>
              <w:spacing w:after="20" w:line="252" w:lineRule="auto"/>
            </w:pPr>
            <w:r>
              <w:rPr>
                <w:sz w:val="18"/>
              </w:rPr>
              <w:t>Partner growth plan</w:t>
            </w:r>
          </w:p>
        </w:tc>
      </w:tr>
    </w:tbl>
    <w:p>
      <w:pPr>
        <w:spacing w:after="0" w:line="120" w:lineRule="exact"/>
      </w:pP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Lead guarantee for each client you bring live</w:t>
            </w:r>
          </w:p>
          <w:p>
            <w:pPr>
              <w:spacing w:after="80"/>
            </w:pPr>
            <w:r>
              <w:rPr>
                <w:b/>
                <w:sz w:val="19"/>
              </w:rPr>
              <w:t>Lead guarantee:</w:t>
            </w:r>
            <w:r>
              <w:rPr>
                <w:sz w:val="19"/>
              </w:rPr>
              <w:t xml:space="preserve"> 3 qualified leads in the client's first 30 days after go-live. A qualified lead is a unique WhatsApp number that starts a conversation through a FluxMuse-tracked link or QR code. If fewer than 3 arrive and the client held up their side (shared the link and posted at least weekly), we keep working with you and the client at no extra charge until they have 3. It is extra support, not a cash payment.</w:t>
            </w:r>
          </w:p>
        </w:tc>
      </w:tr>
    </w:tbl>
    <w:p>
      <w:pPr>
        <w:spacing w:after="0" w:line="160" w:lineRule="exact"/>
      </w:pPr>
    </w:p>
    <w:p>
      <w:pPr>
        <w:pStyle w:val="Heading1"/>
      </w:pPr>
      <w:r>
        <w:rPr/>
        <w:t>6. What FluxMuse provides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Partner support"/>
      </w:tblPr>
      <w:tblGrid>
        <w:gridCol w:w="2040"/>
        <w:gridCol w:w="2834"/>
        <w:gridCol w:w="2721"/>
        <w:gridCol w:w="2040"/>
      </w:tblGrid>
      <w:tr>
        <w:trPr>
          <w:cantSplit/>
          <w:tblHeader/>
        </w:trPr>
        <w:tc>
          <w:tcPr>
            <w:tcW w:type="dxa" w:w="2041"/>
            <w:shd w:val="clear" w:color="auto" w:fill="FF6A00"/>
            <w:vAlign w:val="center"/>
          </w:tcPr>
          <w:p>
            <w:pPr>
              <w:keepNext/>
              <w:spacing w:after="20" w:line="252" w:lineRule="auto"/>
            </w:pPr>
            <w:r>
              <w:rPr>
                <w:rFonts w:ascii="Poppins" w:hAnsi="Poppins" w:cs="Poppins" w:eastAsia="Poppins"/>
                <w:b/>
                <w:color w:val="20242B"/>
                <w:sz w:val="18"/>
              </w:rPr>
              <w:t>Support</w:t>
            </w:r>
          </w:p>
        </w:tc>
        <w:tc>
          <w:tcPr>
            <w:tcW w:type="dxa" w:w="2835"/>
            <w:shd w:val="clear" w:color="auto" w:fill="FF6A00"/>
            <w:vAlign w:val="center"/>
          </w:tcPr>
          <w:p>
            <w:pPr>
              <w:keepNext/>
              <w:spacing w:after="20" w:line="252" w:lineRule="auto"/>
            </w:pPr>
            <w:r>
              <w:rPr>
                <w:rFonts w:ascii="Poppins" w:hAnsi="Poppins" w:cs="Poppins" w:eastAsia="Poppins"/>
                <w:b/>
                <w:color w:val="20242B"/>
                <w:sz w:val="18"/>
              </w:rPr>
              <w:t>FluxMuse provides</w:t>
            </w:r>
          </w:p>
        </w:tc>
        <w:tc>
          <w:tcPr>
            <w:tcW w:type="dxa" w:w="2721"/>
            <w:shd w:val="clear" w:color="auto" w:fill="FF6A00"/>
            <w:vAlign w:val="center"/>
          </w:tcPr>
          <w:p>
            <w:pPr>
              <w:keepNext/>
              <w:spacing w:after="20" w:line="252" w:lineRule="auto"/>
            </w:pPr>
            <w:r>
              <w:rPr>
                <w:rFonts w:ascii="Poppins" w:hAnsi="Poppins" w:cs="Poppins" w:eastAsia="Poppins"/>
                <w:b/>
                <w:color w:val="20242B"/>
                <w:sz w:val="18"/>
                <w:shd w:val="clear" w:color="auto" w:fill="FFF1A8"/>
              </w:rPr>
              <w:t>[[AGENCY NAME]]</w:t>
            </w:r>
            <w:r>
              <w:rPr>
                <w:rFonts w:ascii="Poppins" w:hAnsi="Poppins" w:cs="Poppins" w:eastAsia="Poppins"/>
                <w:b/>
                <w:color w:val="20242B"/>
                <w:sz w:val="18"/>
              </w:rPr>
              <w:t xml:space="preserve"> provides</w:t>
            </w:r>
          </w:p>
        </w:tc>
        <w:tc>
          <w:tcPr>
            <w:tcW w:type="dxa" w:w="2041"/>
            <w:shd w:val="clear" w:color="auto" w:fill="FF6A00"/>
            <w:vAlign w:val="center"/>
          </w:tcPr>
          <w:p>
            <w:pPr>
              <w:keepNext/>
              <w:spacing w:after="20" w:line="252" w:lineRule="auto"/>
            </w:pPr>
            <w:r>
              <w:rPr>
                <w:rFonts w:ascii="Poppins" w:hAnsi="Poppins" w:cs="Poppins" w:eastAsia="Poppins"/>
                <w:b/>
                <w:color w:val="20242B"/>
                <w:sz w:val="18"/>
              </w:rPr>
              <w:t>Status</w:t>
            </w:r>
          </w:p>
        </w:tc>
      </w:tr>
      <w:tr>
        <w:trPr>
          <w:cantSplit/>
        </w:trPr>
        <w:tc>
          <w:tcPr>
            <w:tcW w:type="dxa" w:w="2041"/>
            <w:vAlign w:val="center"/>
          </w:tcPr>
          <w:p>
            <w:pPr>
              <w:spacing w:after="20" w:line="252" w:lineRule="auto"/>
            </w:pPr>
            <w:r>
              <w:rPr>
                <w:b/>
                <w:sz w:val="18"/>
              </w:rPr>
              <w:t>Partner portal</w:t>
            </w:r>
          </w:p>
        </w:tc>
        <w:tc>
          <w:tcPr>
            <w:tcW w:type="dxa" w:w="2835"/>
            <w:vAlign w:val="center"/>
          </w:tcPr>
          <w:p>
            <w:pPr>
              <w:spacing w:after="20" w:line="252" w:lineRule="auto"/>
            </w:pPr>
            <w:r>
              <w:rPr>
                <w:sz w:val="18"/>
              </w:rPr>
              <w:t>Customers, revenue, commission and payouts in one place</w:t>
            </w:r>
          </w:p>
        </w:tc>
        <w:tc>
          <w:tcPr>
            <w:tcW w:type="dxa" w:w="2721"/>
            <w:vAlign w:val="center"/>
          </w:tcPr>
          <w:p>
            <w:pPr>
              <w:spacing w:after="20" w:line="252" w:lineRule="auto"/>
            </w:pPr>
            <w:r>
              <w:rPr>
                <w:sz w:val="18"/>
              </w:rPr>
              <w:t>Your login</w:t>
            </w:r>
          </w:p>
        </w:tc>
        <w:tc>
          <w:tcPr>
            <w:tcW w:type="dxa" w:w="2041"/>
            <w:vAlign w:val="center"/>
          </w:tcPr>
          <w:p>
            <w:pPr>
              <w:spacing w:after="20" w:line="252" w:lineRule="auto"/>
            </w:pPr>
            <w:r>
              <w:rPr>
                <w:sz w:val="18"/>
              </w:rPr>
              <w:t>Live</w:t>
            </w:r>
          </w:p>
        </w:tc>
      </w:tr>
      <w:tr>
        <w:trPr>
          <w:cantSplit/>
        </w:trPr>
        <w:tc>
          <w:tcPr>
            <w:tcW w:type="dxa" w:w="2041"/>
            <w:shd w:val="clear" w:color="auto" w:fill="FAFAFB"/>
            <w:vAlign w:val="center"/>
          </w:tcPr>
          <w:p>
            <w:pPr>
              <w:spacing w:after="20" w:line="252" w:lineRule="auto"/>
            </w:pPr>
            <w:r>
              <w:rPr>
                <w:b/>
                <w:sz w:val="18"/>
              </w:rPr>
              <w:t>Share link and QR code</w:t>
            </w:r>
          </w:p>
        </w:tc>
        <w:tc>
          <w:tcPr>
            <w:tcW w:type="dxa" w:w="2835"/>
            <w:shd w:val="clear" w:color="auto" w:fill="FAFAFB"/>
            <w:vAlign w:val="center"/>
          </w:tcPr>
          <w:p>
            <w:pPr>
              <w:spacing w:after="20" w:line="252" w:lineRule="auto"/>
            </w:pPr>
            <w:r>
              <w:rPr>
                <w:sz w:val="18"/>
              </w:rPr>
              <w:t>Your own ?ref= link and QR code</w:t>
            </w:r>
          </w:p>
        </w:tc>
        <w:tc>
          <w:tcPr>
            <w:tcW w:type="dxa" w:w="2721"/>
            <w:shd w:val="clear" w:color="auto" w:fill="FAFAFB"/>
            <w:vAlign w:val="center"/>
          </w:tcPr>
          <w:p>
            <w:pPr>
              <w:spacing w:after="20" w:line="252" w:lineRule="auto"/>
            </w:pPr>
            <w:r>
              <w:rPr>
                <w:sz w:val="18"/>
              </w:rPr>
              <w:t>Sharing it with prospects</w:t>
            </w:r>
          </w:p>
        </w:tc>
        <w:tc>
          <w:tcPr>
            <w:tcW w:type="dxa" w:w="2041"/>
            <w:shd w:val="clear" w:color="auto" w:fill="FAFAFB"/>
            <w:vAlign w:val="center"/>
          </w:tcPr>
          <w:p>
            <w:pPr>
              <w:spacing w:after="20" w:line="252" w:lineRule="auto"/>
            </w:pPr>
            <w:r>
              <w:rPr>
                <w:sz w:val="18"/>
              </w:rPr>
              <w:t>Live</w:t>
            </w:r>
          </w:p>
        </w:tc>
      </w:tr>
      <w:tr>
        <w:trPr>
          <w:cantSplit/>
        </w:trPr>
        <w:tc>
          <w:tcPr>
            <w:tcW w:type="dxa" w:w="2041"/>
            <w:vAlign w:val="center"/>
          </w:tcPr>
          <w:p>
            <w:pPr>
              <w:spacing w:after="20" w:line="252" w:lineRule="auto"/>
            </w:pPr>
            <w:r>
              <w:rPr>
                <w:b/>
                <w:sz w:val="18"/>
              </w:rPr>
              <w:t>Hands-on setup</w:t>
            </w:r>
          </w:p>
        </w:tc>
        <w:tc>
          <w:tcPr>
            <w:tcW w:type="dxa" w:w="2835"/>
            <w:vAlign w:val="center"/>
          </w:tcPr>
          <w:p>
            <w:pPr>
              <w:spacing w:after="20" w:line="252" w:lineRule="auto"/>
            </w:pPr>
            <w:r>
              <w:rPr>
                <w:sz w:val="18"/>
              </w:rPr>
              <w:t>Setup of your first customers, by hand, with you</w:t>
            </w:r>
          </w:p>
        </w:tc>
        <w:tc>
          <w:tcPr>
            <w:tcW w:type="dxa" w:w="2721"/>
            <w:vAlign w:val="center"/>
          </w:tcPr>
          <w:p>
            <w:pPr>
              <w:spacing w:after="20" w:line="252" w:lineRule="auto"/>
            </w:pPr>
            <w:r>
              <w:rPr>
                <w:sz w:val="18"/>
              </w:rPr>
              <w:t>Time with your team</w:t>
            </w:r>
          </w:p>
        </w:tc>
        <w:tc>
          <w:tcPr>
            <w:tcW w:type="dxa" w:w="2041"/>
            <w:vAlign w:val="center"/>
          </w:tcPr>
          <w:p>
            <w:pPr>
              <w:spacing w:after="20" w:line="252" w:lineRule="auto"/>
            </w:pPr>
            <w:r>
              <w:rPr>
                <w:sz w:val="18"/>
              </w:rPr>
              <w:t>Live</w:t>
            </w:r>
          </w:p>
        </w:tc>
      </w:tr>
      <w:tr>
        <w:trPr>
          <w:cantSplit/>
        </w:trPr>
        <w:tc>
          <w:tcPr>
            <w:tcW w:type="dxa" w:w="2041"/>
            <w:shd w:val="clear" w:color="auto" w:fill="FAFAFB"/>
            <w:vAlign w:val="center"/>
          </w:tcPr>
          <w:p>
            <w:pPr>
              <w:spacing w:after="20" w:line="252" w:lineRule="auto"/>
            </w:pPr>
            <w:r>
              <w:rPr>
                <w:b/>
                <w:sz w:val="18"/>
              </w:rPr>
              <w:t>Sales materials</w:t>
            </w:r>
          </w:p>
        </w:tc>
        <w:tc>
          <w:tcPr>
            <w:tcW w:type="dxa" w:w="2835"/>
            <w:shd w:val="clear" w:color="auto" w:fill="FAFAFB"/>
            <w:vAlign w:val="center"/>
          </w:tcPr>
          <w:p>
            <w:pPr>
              <w:spacing w:after="20" w:line="252" w:lineRule="auto"/>
            </w:pPr>
            <w:r>
              <w:rPr>
                <w:sz w:val="18"/>
              </w:rPr>
              <w:t>Pitch deck and proposal templates</w:t>
            </w:r>
          </w:p>
        </w:tc>
        <w:tc>
          <w:tcPr>
            <w:tcW w:type="dxa" w:w="2721"/>
            <w:shd w:val="clear" w:color="auto" w:fill="FAFAFB"/>
            <w:vAlign w:val="center"/>
          </w:tcPr>
          <w:p>
            <w:pPr>
              <w:spacing w:after="20" w:line="252" w:lineRule="auto"/>
            </w:pPr>
            <w:r>
              <w:rPr>
                <w:sz w:val="18"/>
              </w:rPr>
              <w:t>Your branding and offer</w:t>
            </w:r>
          </w:p>
        </w:tc>
        <w:tc>
          <w:tcPr>
            <w:tcW w:type="dxa" w:w="2041"/>
            <w:shd w:val="clear" w:color="auto" w:fill="FAFAFB"/>
            <w:vAlign w:val="center"/>
          </w:tcPr>
          <w:p>
            <w:pPr>
              <w:spacing w:after="20" w:line="252" w:lineRule="auto"/>
            </w:pPr>
            <w:r>
              <w:rPr>
                <w:sz w:val="18"/>
              </w:rPr>
              <w:t>Live</w:t>
            </w:r>
          </w:p>
        </w:tc>
      </w:tr>
      <w:tr>
        <w:trPr>
          <w:cantSplit/>
        </w:trPr>
        <w:tc>
          <w:tcPr>
            <w:tcW w:type="dxa" w:w="2041"/>
            <w:vAlign w:val="center"/>
          </w:tcPr>
          <w:p>
            <w:pPr>
              <w:spacing w:after="20" w:line="252" w:lineRule="auto"/>
            </w:pPr>
            <w:r>
              <w:rPr>
                <w:b/>
                <w:sz w:val="18"/>
              </w:rPr>
              <w:t>Joint case study</w:t>
            </w:r>
          </w:p>
        </w:tc>
        <w:tc>
          <w:tcPr>
            <w:tcW w:type="dxa" w:w="2835"/>
            <w:vAlign w:val="center"/>
          </w:tcPr>
          <w:p>
            <w:pPr>
              <w:spacing w:after="20" w:line="252" w:lineRule="auto"/>
            </w:pPr>
            <w:r>
              <w:rPr>
                <w:sz w:val="18"/>
              </w:rPr>
              <w:t>Case-study format and design</w:t>
            </w:r>
          </w:p>
        </w:tc>
        <w:tc>
          <w:tcPr>
            <w:tcW w:type="dxa" w:w="2721"/>
            <w:vAlign w:val="center"/>
          </w:tcPr>
          <w:p>
            <w:pPr>
              <w:spacing w:after="20" w:line="252" w:lineRule="auto"/>
            </w:pPr>
            <w:r>
              <w:rPr>
                <w:sz w:val="18"/>
              </w:rPr>
              <w:t>First client's written consent</w:t>
            </w:r>
          </w:p>
        </w:tc>
        <w:tc>
          <w:tcPr>
            <w:tcW w:type="dxa" w:w="2041"/>
            <w:vAlign w:val="center"/>
          </w:tcPr>
          <w:p>
            <w:pPr>
              <w:spacing w:after="20" w:line="252" w:lineRule="auto"/>
            </w:pPr>
            <w:r>
              <w:rPr>
                <w:sz w:val="18"/>
              </w:rPr>
              <w:t>Later, consent only</w:t>
            </w:r>
          </w:p>
        </w:tc>
      </w:tr>
    </w:tbl>
    <w:p>
      <w:pPr>
        <w:spacing w:after="0" w:line="120" w:lineRule="exact"/>
      </w:pPr>
    </w:p>
    <w:p>
      <w:pPr>
        <w:pStyle w:val="Heading1"/>
      </w:pPr>
      <w:r>
        <w:rPr/>
        <w:t>7. Partner programme and commission</w:t>
      </w:r>
    </w:p>
    <w:p>
      <w:r>
        <w:rPr/>
        <w:t>Some businesses a partner introduces may prefer their own FluxMuse subscription instead of a sub-account. They sign up through the partner's ?ref= link, and the partner earns commission at their level:</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Partner levels"/>
      </w:tblPr>
      <w:tblGrid>
        <w:gridCol w:w="2040"/>
        <w:gridCol w:w="4195"/>
        <w:gridCol w:w="1587"/>
        <w:gridCol w:w="1814"/>
      </w:tblGrid>
      <w:tr>
        <w:trPr>
          <w:cantSplit/>
          <w:tblHeader/>
        </w:trPr>
        <w:tc>
          <w:tcPr>
            <w:tcW w:type="dxa" w:w="2041"/>
            <w:shd w:val="clear" w:color="auto" w:fill="FF6A00"/>
            <w:vAlign w:val="center"/>
          </w:tcPr>
          <w:p>
            <w:pPr>
              <w:keepNext/>
              <w:spacing w:after="20" w:line="252" w:lineRule="auto"/>
            </w:pPr>
            <w:r>
              <w:rPr>
                <w:rFonts w:ascii="Poppins" w:hAnsi="Poppins" w:cs="Poppins" w:eastAsia="Poppins"/>
                <w:b/>
                <w:color w:val="20242B"/>
                <w:sz w:val="19"/>
              </w:rPr>
              <w:t>Level</w:t>
            </w:r>
          </w:p>
        </w:tc>
        <w:tc>
          <w:tcPr>
            <w:tcW w:type="dxa" w:w="4195"/>
            <w:shd w:val="clear" w:color="auto" w:fill="FF6A00"/>
            <w:vAlign w:val="center"/>
          </w:tcPr>
          <w:p>
            <w:pPr>
              <w:keepNext/>
              <w:spacing w:after="20" w:line="252" w:lineRule="auto"/>
            </w:pPr>
            <w:r>
              <w:rPr>
                <w:rFonts w:ascii="Poppins" w:hAnsi="Poppins" w:cs="Poppins" w:eastAsia="Poppins"/>
                <w:b/>
                <w:color w:val="20242B"/>
                <w:sz w:val="19"/>
              </w:rPr>
              <w:t>Reached by</w:t>
            </w:r>
          </w:p>
        </w:tc>
        <w:tc>
          <w:tcPr>
            <w:tcW w:type="dxa" w:w="1587"/>
            <w:shd w:val="clear" w:color="auto" w:fill="FF6A00"/>
            <w:vAlign w:val="center"/>
          </w:tcPr>
          <w:p>
            <w:pPr>
              <w:keepNext/>
              <w:spacing w:after="20" w:line="252" w:lineRule="auto"/>
              <w:jc w:val="center"/>
            </w:pPr>
            <w:r>
              <w:rPr>
                <w:rFonts w:ascii="Poppins" w:hAnsi="Poppins" w:cs="Poppins" w:eastAsia="Poppins"/>
                <w:b/>
                <w:color w:val="20242B"/>
                <w:sz w:val="19"/>
              </w:rPr>
              <w:t>Commission</w:t>
            </w:r>
          </w:p>
        </w:tc>
        <w:tc>
          <w:tcPr>
            <w:tcW w:type="dxa" w:w="1814"/>
            <w:shd w:val="clear" w:color="auto" w:fill="FF6A00"/>
            <w:vAlign w:val="center"/>
          </w:tcPr>
          <w:p>
            <w:pPr>
              <w:keepNext/>
              <w:spacing w:after="20" w:line="252" w:lineRule="auto"/>
              <w:jc w:val="center"/>
            </w:pPr>
            <w:r>
              <w:rPr>
                <w:rFonts w:ascii="Poppins" w:hAnsi="Poppins" w:cs="Poppins" w:eastAsia="Poppins"/>
                <w:b/>
                <w:color w:val="20242B"/>
                <w:sz w:val="19"/>
              </w:rPr>
              <w:t>Off your own plan</w:t>
            </w:r>
          </w:p>
        </w:tc>
      </w:tr>
      <w:tr>
        <w:trPr>
          <w:cantSplit/>
        </w:trPr>
        <w:tc>
          <w:tcPr>
            <w:tcW w:type="dxa" w:w="2041"/>
            <w:vAlign w:val="center"/>
          </w:tcPr>
          <w:p>
            <w:pPr>
              <w:spacing w:after="20" w:line="252" w:lineRule="auto"/>
            </w:pPr>
            <w:r>
              <w:rPr>
                <w:b/>
                <w:sz w:val="19"/>
              </w:rPr>
              <w:t>Registered Partner</w:t>
            </w:r>
          </w:p>
        </w:tc>
        <w:tc>
          <w:tcPr>
            <w:tcW w:type="dxa" w:w="4195"/>
            <w:vAlign w:val="center"/>
          </w:tcPr>
          <w:p>
            <w:pPr>
              <w:spacing w:after="20" w:line="252" w:lineRule="auto"/>
            </w:pPr>
            <w:r>
              <w:rPr>
                <w:sz w:val="19"/>
              </w:rPr>
              <w:t>Our team enables you</w:t>
            </w:r>
          </w:p>
        </w:tc>
        <w:tc>
          <w:tcPr>
            <w:tcW w:type="dxa" w:w="1587"/>
            <w:vAlign w:val="center"/>
          </w:tcPr>
          <w:p>
            <w:pPr>
              <w:spacing w:after="20" w:line="252" w:lineRule="auto"/>
              <w:jc w:val="center"/>
            </w:pPr>
            <w:r>
              <w:rPr>
                <w:sz w:val="19"/>
              </w:rPr>
              <w:t>15%</w:t>
            </w:r>
          </w:p>
        </w:tc>
        <w:tc>
          <w:tcPr>
            <w:tcW w:type="dxa" w:w="1814"/>
            <w:vAlign w:val="center"/>
          </w:tcPr>
          <w:p>
            <w:pPr>
              <w:spacing w:after="20" w:line="252" w:lineRule="auto"/>
              <w:jc w:val="center"/>
            </w:pPr>
            <w:r>
              <w:rPr>
                <w:sz w:val="19"/>
              </w:rPr>
              <w:t>10%</w:t>
            </w:r>
          </w:p>
        </w:tc>
      </w:tr>
      <w:tr>
        <w:trPr>
          <w:cantSplit/>
        </w:trPr>
        <w:tc>
          <w:tcPr>
            <w:tcW w:type="dxa" w:w="2041"/>
            <w:shd w:val="clear" w:color="auto" w:fill="FAFAFB"/>
            <w:vAlign w:val="center"/>
          </w:tcPr>
          <w:p>
            <w:pPr>
              <w:spacing w:after="20" w:line="252" w:lineRule="auto"/>
            </w:pPr>
            <w:r>
              <w:rPr>
                <w:b/>
                <w:sz w:val="19"/>
              </w:rPr>
              <w:t>Silver Partner</w:t>
            </w:r>
          </w:p>
        </w:tc>
        <w:tc>
          <w:tcPr>
            <w:tcW w:type="dxa" w:w="4195"/>
            <w:shd w:val="clear" w:color="auto" w:fill="FAFAFB"/>
            <w:vAlign w:val="center"/>
          </w:tcPr>
          <w:p>
            <w:pPr>
              <w:spacing w:after="20" w:line="252" w:lineRule="auto"/>
            </w:pPr>
            <w:r>
              <w:rPr>
                <w:sz w:val="19"/>
              </w:rPr>
              <w:t>5 paying customers or R5,000/month billed to them</w:t>
            </w:r>
          </w:p>
        </w:tc>
        <w:tc>
          <w:tcPr>
            <w:tcW w:type="dxa" w:w="1587"/>
            <w:shd w:val="clear" w:color="auto" w:fill="FAFAFB"/>
            <w:vAlign w:val="center"/>
          </w:tcPr>
          <w:p>
            <w:pPr>
              <w:spacing w:after="20" w:line="252" w:lineRule="auto"/>
              <w:jc w:val="center"/>
            </w:pPr>
            <w:r>
              <w:rPr>
                <w:sz w:val="19"/>
              </w:rPr>
              <w:t>20%</w:t>
            </w:r>
          </w:p>
        </w:tc>
        <w:tc>
          <w:tcPr>
            <w:tcW w:type="dxa" w:w="1814"/>
            <w:shd w:val="clear" w:color="auto" w:fill="FAFAFB"/>
            <w:vAlign w:val="center"/>
          </w:tcPr>
          <w:p>
            <w:pPr>
              <w:spacing w:after="20" w:line="252" w:lineRule="auto"/>
              <w:jc w:val="center"/>
            </w:pPr>
            <w:r>
              <w:rPr>
                <w:sz w:val="19"/>
              </w:rPr>
              <w:t>20%</w:t>
            </w:r>
          </w:p>
        </w:tc>
      </w:tr>
      <w:tr>
        <w:trPr>
          <w:cantSplit/>
        </w:trPr>
        <w:tc>
          <w:tcPr>
            <w:tcW w:type="dxa" w:w="2041"/>
            <w:vAlign w:val="center"/>
          </w:tcPr>
          <w:p>
            <w:pPr>
              <w:spacing w:after="20" w:line="252" w:lineRule="auto"/>
            </w:pPr>
            <w:r>
              <w:rPr>
                <w:b/>
                <w:sz w:val="19"/>
              </w:rPr>
              <w:t>Gold Partner</w:t>
            </w:r>
          </w:p>
        </w:tc>
        <w:tc>
          <w:tcPr>
            <w:tcW w:type="dxa" w:w="4195"/>
            <w:vAlign w:val="center"/>
          </w:tcPr>
          <w:p>
            <w:pPr>
              <w:spacing w:after="20" w:line="252" w:lineRule="auto"/>
            </w:pPr>
            <w:r>
              <w:rPr>
                <w:sz w:val="19"/>
              </w:rPr>
              <w:t>15 paying customers or R15,000/month billed to them</w:t>
            </w:r>
          </w:p>
        </w:tc>
        <w:tc>
          <w:tcPr>
            <w:tcW w:type="dxa" w:w="1587"/>
            <w:vAlign w:val="center"/>
          </w:tcPr>
          <w:p>
            <w:pPr>
              <w:spacing w:after="20" w:line="252" w:lineRule="auto"/>
              <w:jc w:val="center"/>
            </w:pPr>
            <w:r>
              <w:rPr>
                <w:sz w:val="19"/>
              </w:rPr>
              <w:t>25%</w:t>
            </w:r>
          </w:p>
        </w:tc>
        <w:tc>
          <w:tcPr>
            <w:tcW w:type="dxa" w:w="1814"/>
            <w:vAlign w:val="center"/>
          </w:tcPr>
          <w:p>
            <w:pPr>
              <w:spacing w:after="20" w:line="252" w:lineRule="auto"/>
              <w:jc w:val="center"/>
            </w:pPr>
            <w:r>
              <w:rPr>
                <w:sz w:val="19"/>
              </w:rPr>
              <w:t>30%</w:t>
            </w:r>
          </w:p>
        </w:tc>
      </w:tr>
    </w:tbl>
    <w:p>
      <w:pPr>
        <w:spacing w:after="0" w:line="120" w:lineRule="exact"/>
      </w:pPr>
    </w:p>
    <w:p>
      <w:pPr>
        <w:pStyle w:val="ListBullet"/>
      </w:pPr>
      <w:r>
        <w:rPr/>
        <w:t>Commission is on the subscription fees your customers actually pay (after any discount) in their first 12 months. It isn't paid on SMS, WhatsApp or AI credit top-ups, or on Custom plans.</w:t>
      </w:r>
    </w:p>
    <w:p>
      <w:pPr>
        <w:pStyle w:val="ListBullet"/>
      </w:pPr>
      <w:r>
        <w:rPr/>
        <w:t>Commission is held for 30 days, then paid monthly by EFT once it reaches R500.</w:t>
      </w:r>
    </w:p>
    <w:p>
      <w:pPr>
        <w:pStyle w:val="ListBullet"/>
      </w:pPr>
      <w:r>
        <w:rPr/>
        <w:t>Partners can't add discounts for customers. Your own plan gets the better of a running offer or your level discount, not both. Gold on Agency comes to R6,999, the same as partner wholesale.</w:t>
      </w:r>
    </w:p>
    <w:p>
      <w:pPr>
        <w:pStyle w:val="ListBullet"/>
      </w:pPr>
      <w:r>
        <w:rPr/>
        <w:t>Your partner portal shows your share link and QR code, customers, revenue, commission and payouts.</w:t>
      </w:r>
    </w:p>
    <w:p>
      <w:pPr>
        <w:pStyle w:val="Heading1"/>
      </w:pPr>
      <w:r>
        <w:rPr/>
        <w:t>8. What partners commit to</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Partner commitments"/>
      </w:tblPr>
      <w:tblGrid>
        <w:gridCol w:w="2607"/>
        <w:gridCol w:w="7029"/>
      </w:tblGrid>
      <w:tr>
        <w:trPr>
          <w:cantSplit/>
          <w:tblHeader/>
        </w:trPr>
        <w:tc>
          <w:tcPr>
            <w:tcW w:type="dxa" w:w="2608"/>
            <w:shd w:val="clear" w:color="auto" w:fill="FF6A00"/>
            <w:vAlign w:val="center"/>
          </w:tcPr>
          <w:p>
            <w:pPr>
              <w:keepNext/>
              <w:spacing w:after="20" w:line="252" w:lineRule="auto"/>
            </w:pPr>
            <w:r>
              <w:rPr>
                <w:rFonts w:ascii="Poppins" w:hAnsi="Poppins" w:cs="Poppins" w:eastAsia="Poppins"/>
                <w:b/>
                <w:color w:val="20242B"/>
                <w:sz w:val="19"/>
              </w:rPr>
              <w:t>Commitment</w:t>
            </w:r>
          </w:p>
        </w:tc>
        <w:tc>
          <w:tcPr>
            <w:tcW w:type="dxa" w:w="7030"/>
            <w:shd w:val="clear" w:color="auto" w:fill="FF6A00"/>
            <w:vAlign w:val="center"/>
          </w:tcPr>
          <w:p>
            <w:pPr>
              <w:keepNext/>
              <w:spacing w:after="20" w:line="252" w:lineRule="auto"/>
            </w:pPr>
            <w:r>
              <w:rPr>
                <w:rFonts w:ascii="Poppins" w:hAnsi="Poppins" w:cs="Poppins" w:eastAsia="Poppins"/>
                <w:b/>
                <w:color w:val="20242B"/>
                <w:sz w:val="19"/>
              </w:rPr>
              <w:t>Detail</w:t>
            </w:r>
          </w:p>
        </w:tc>
      </w:tr>
      <w:tr>
        <w:trPr>
          <w:cantSplit/>
        </w:trPr>
        <w:tc>
          <w:tcPr>
            <w:tcW w:type="dxa" w:w="2608"/>
            <w:vAlign w:val="center"/>
          </w:tcPr>
          <w:p>
            <w:pPr>
              <w:spacing w:after="20" w:line="252" w:lineRule="auto"/>
            </w:pPr>
            <w:r>
              <w:rPr>
                <w:b/>
                <w:sz w:val="19"/>
              </w:rPr>
              <w:t>Honest selling</w:t>
            </w:r>
          </w:p>
        </w:tc>
        <w:tc>
          <w:tcPr>
            <w:tcW w:type="dxa" w:w="7030"/>
            <w:vAlign w:val="center"/>
          </w:tcPr>
          <w:p>
            <w:pPr>
              <w:spacing w:after="20" w:line="252" w:lineRule="auto"/>
            </w:pPr>
            <w:r>
              <w:rPr>
                <w:sz w:val="19"/>
              </w:rPr>
              <w:t>Sell within FluxMuse's claims rules: no trials, no invented customer numbers, ratings, testimonials or results, and no payment provider names</w:t>
            </w:r>
          </w:p>
        </w:tc>
      </w:tr>
      <w:tr>
        <w:trPr>
          <w:cantSplit/>
        </w:trPr>
        <w:tc>
          <w:tcPr>
            <w:tcW w:type="dxa" w:w="2608"/>
            <w:shd w:val="clear" w:color="auto" w:fill="FAFAFB"/>
            <w:vAlign w:val="center"/>
          </w:tcPr>
          <w:p>
            <w:pPr>
              <w:spacing w:after="20" w:line="252" w:lineRule="auto"/>
            </w:pPr>
            <w:r>
              <w:rPr>
                <w:b/>
                <w:sz w:val="19"/>
              </w:rPr>
              <w:t>Consent-first prospecting</w:t>
            </w:r>
          </w:p>
        </w:tc>
        <w:tc>
          <w:tcPr>
            <w:tcW w:type="dxa" w:w="7030"/>
            <w:shd w:val="clear" w:color="auto" w:fill="FAFAFB"/>
            <w:vAlign w:val="center"/>
          </w:tcPr>
          <w:p>
            <w:pPr>
              <w:spacing w:after="20" w:line="252" w:lineRule="auto"/>
            </w:pPr>
            <w:r>
              <w:rPr>
                <w:sz w:val="19"/>
              </w:rPr>
              <w:t>POPIA-compliant prospecting: contact people with consent, honour opt-outs, no bulk unsolicited messages</w:t>
            </w:r>
          </w:p>
        </w:tc>
      </w:tr>
      <w:tr>
        <w:trPr>
          <w:cantSplit/>
        </w:trPr>
        <w:tc>
          <w:tcPr>
            <w:tcW w:type="dxa" w:w="2608"/>
            <w:vAlign w:val="center"/>
          </w:tcPr>
          <w:p>
            <w:pPr>
              <w:spacing w:after="20" w:line="252" w:lineRule="auto"/>
            </w:pPr>
            <w:r>
              <w:rPr>
                <w:b/>
                <w:sz w:val="19"/>
              </w:rPr>
              <w:t>Messaging compliance</w:t>
            </w:r>
          </w:p>
        </w:tc>
        <w:tc>
          <w:tcPr>
            <w:tcW w:type="dxa" w:w="7030"/>
            <w:vAlign w:val="center"/>
          </w:tcPr>
          <w:p>
            <w:pPr>
              <w:spacing w:after="20" w:line="252" w:lineRule="auto"/>
            </w:pPr>
            <w:r>
              <w:rPr>
                <w:sz w:val="19"/>
              </w:rPr>
              <w:t>Follow POPIA and Meta WhatsApp Business policies: approved templates, opted-in contacts, opt-outs honoured</w:t>
            </w:r>
          </w:p>
        </w:tc>
      </w:tr>
      <w:tr>
        <w:trPr>
          <w:cantSplit/>
        </w:trPr>
        <w:tc>
          <w:tcPr>
            <w:tcW w:type="dxa" w:w="2608"/>
            <w:shd w:val="clear" w:color="auto" w:fill="FAFAFB"/>
            <w:vAlign w:val="center"/>
          </w:tcPr>
          <w:p>
            <w:pPr>
              <w:spacing w:after="20" w:line="252" w:lineRule="auto"/>
            </w:pPr>
            <w:r>
              <w:rPr>
                <w:b/>
                <w:sz w:val="19"/>
              </w:rPr>
              <w:t>Data protection</w:t>
            </w:r>
          </w:p>
        </w:tc>
        <w:tc>
          <w:tcPr>
            <w:tcW w:type="dxa" w:w="7030"/>
            <w:shd w:val="clear" w:color="auto" w:fill="FAFAFB"/>
            <w:vAlign w:val="center"/>
          </w:tcPr>
          <w:p>
            <w:pPr>
              <w:spacing w:after="20" w:line="252" w:lineRule="auto"/>
            </w:pPr>
            <w:r>
              <w:rPr>
                <w:sz w:val="19"/>
              </w:rPr>
              <w:t xml:space="preserve">POPIA; data processing agreement </w:t>
            </w:r>
            <w:r>
              <w:rPr>
                <w:b/>
                <w:color w:val="20242B"/>
                <w:sz w:val="19"/>
                <w:shd w:val="clear" w:color="auto" w:fill="FFF1A8"/>
              </w:rPr>
              <w:t>[[LEGAL REVIEW REQUIRED]]</w:t>
            </w:r>
          </w:p>
        </w:tc>
      </w:tr>
      <w:tr>
        <w:trPr>
          <w:cantSplit/>
        </w:trPr>
        <w:tc>
          <w:tcPr>
            <w:tcW w:type="dxa" w:w="2608"/>
            <w:vAlign w:val="center"/>
          </w:tcPr>
          <w:p>
            <w:pPr>
              <w:spacing w:after="20" w:line="252" w:lineRule="auto"/>
            </w:pPr>
            <w:r>
              <w:rPr>
                <w:b/>
                <w:sz w:val="19"/>
              </w:rPr>
              <w:t>Bank details</w:t>
            </w:r>
          </w:p>
        </w:tc>
        <w:tc>
          <w:tcPr>
            <w:tcW w:type="dxa" w:w="7030"/>
            <w:vAlign w:val="center"/>
          </w:tcPr>
          <w:p>
            <w:pPr>
              <w:spacing w:after="20" w:line="252" w:lineRule="auto"/>
            </w:pPr>
            <w:r>
              <w:rPr>
                <w:sz w:val="19"/>
              </w:rPr>
              <w:t>Keep your bank details current in the partner portal so commission payouts reach you</w:t>
            </w:r>
          </w:p>
        </w:tc>
      </w:tr>
      <w:tr>
        <w:trPr>
          <w:cantSplit/>
        </w:trPr>
        <w:tc>
          <w:tcPr>
            <w:tcW w:type="dxa" w:w="2608"/>
            <w:shd w:val="clear" w:color="auto" w:fill="FAFAFB"/>
            <w:vAlign w:val="center"/>
          </w:tcPr>
          <w:p>
            <w:pPr>
              <w:spacing w:after="20" w:line="252" w:lineRule="auto"/>
            </w:pPr>
            <w:r>
              <w:rPr>
                <w:b/>
                <w:sz w:val="19"/>
              </w:rPr>
              <w:t>Payment</w:t>
            </w:r>
          </w:p>
        </w:tc>
        <w:tc>
          <w:tcPr>
            <w:tcW w:type="dxa" w:w="7030"/>
            <w:shd w:val="clear" w:color="auto" w:fill="FAFAFB"/>
            <w:vAlign w:val="center"/>
          </w:tcPr>
          <w:p>
            <w:pPr>
              <w:spacing w:after="20" w:line="252" w:lineRule="auto"/>
            </w:pPr>
            <w:r>
              <w:rPr>
                <w:sz w:val="19"/>
              </w:rPr>
              <w:t>Wholesale fees are paid in advance, like every FluxMuse plan</w:t>
            </w:r>
          </w:p>
        </w:tc>
      </w:tr>
    </w:tbl>
    <w:p>
      <w:pPr>
        <w:spacing w:after="0" w:line="120" w:lineRule="exact"/>
      </w:pPr>
    </w:p>
    <w:p>
      <w:pPr>
        <w:pStyle w:val="Heading1"/>
      </w:pPr>
      <w:r>
        <w:rPr/>
        <w:t>9. Brand usage rules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Brand usage rules"/>
      </w:tblPr>
      <w:tblGrid>
        <w:gridCol w:w="4818"/>
        <w:gridCol w:w="4818"/>
      </w:tblGrid>
      <w:tr>
        <w:trPr>
          <w:cantSplit/>
          <w:tblHeader/>
        </w:trPr>
        <w:tc>
          <w:tcPr>
            <w:tcW w:type="dxa" w:w="4819"/>
            <w:shd w:val="clear" w:color="auto" w:fill="FF6A00"/>
            <w:vAlign w:val="center"/>
          </w:tcPr>
          <w:p>
            <w:pPr>
              <w:keepNext/>
              <w:spacing w:after="20" w:line="252" w:lineRule="auto"/>
            </w:pPr>
            <w:r>
              <w:rPr>
                <w:rFonts w:ascii="Poppins" w:hAnsi="Poppins" w:cs="Poppins" w:eastAsia="Poppins"/>
                <w:b/>
                <w:color w:val="20242B"/>
                <w:sz w:val="19"/>
              </w:rPr>
              <w:t>Allowed</w:t>
            </w:r>
          </w:p>
        </w:tc>
        <w:tc>
          <w:tcPr>
            <w:tcW w:type="dxa" w:w="4819"/>
            <w:shd w:val="clear" w:color="auto" w:fill="FF6A00"/>
            <w:vAlign w:val="center"/>
          </w:tcPr>
          <w:p>
            <w:pPr>
              <w:keepNext/>
              <w:spacing w:after="20" w:line="252" w:lineRule="auto"/>
            </w:pPr>
            <w:r>
              <w:rPr>
                <w:rFonts w:ascii="Poppins" w:hAnsi="Poppins" w:cs="Poppins" w:eastAsia="Poppins"/>
                <w:b/>
                <w:color w:val="20242B"/>
                <w:sz w:val="19"/>
              </w:rPr>
              <w:t>Not allowed</w:t>
            </w:r>
          </w:p>
        </w:tc>
      </w:tr>
      <w:tr>
        <w:trPr>
          <w:cantSplit/>
        </w:trPr>
        <w:tc>
          <w:tcPr>
            <w:tcW w:type="dxa" w:w="4819"/>
            <w:vAlign w:val="center"/>
          </w:tcPr>
          <w:p>
            <w:pPr>
              <w:spacing w:after="20" w:line="252" w:lineRule="auto"/>
            </w:pPr>
            <w:r>
              <w:rPr>
                <w:sz w:val="19"/>
              </w:rPr>
              <w:t>Full white-label: your name, logo and colours for clients</w:t>
            </w:r>
          </w:p>
        </w:tc>
        <w:tc>
          <w:tcPr>
            <w:tcW w:type="dxa" w:w="4819"/>
            <w:vAlign w:val="center"/>
          </w:tcPr>
          <w:p>
            <w:pPr>
              <w:spacing w:after="20" w:line="252" w:lineRule="auto"/>
            </w:pPr>
            <w:r>
              <w:rPr>
                <w:sz w:val="19"/>
              </w:rPr>
              <w:t>Changing, recolouring or stretching the FluxMuse logo</w:t>
            </w:r>
          </w:p>
        </w:tc>
      </w:tr>
      <w:tr>
        <w:trPr>
          <w:cantSplit/>
        </w:trPr>
        <w:tc>
          <w:tcPr>
            <w:tcW w:type="dxa" w:w="4819"/>
            <w:shd w:val="clear" w:color="auto" w:fill="FAFAFB"/>
            <w:vAlign w:val="center"/>
          </w:tcPr>
          <w:p>
            <w:pPr>
              <w:spacing w:after="20" w:line="252" w:lineRule="auto"/>
            </w:pPr>
            <w:r>
              <w:rPr>
                <w:sz w:val="19"/>
              </w:rPr>
              <w:t>“Powered by FluxMuse” is optional; use it if you want to</w:t>
            </w:r>
          </w:p>
        </w:tc>
        <w:tc>
          <w:tcPr>
            <w:tcW w:type="dxa" w:w="4819"/>
            <w:shd w:val="clear" w:color="auto" w:fill="FAFAFB"/>
            <w:vAlign w:val="center"/>
          </w:tcPr>
          <w:p>
            <w:pPr>
              <w:spacing w:after="20" w:line="252" w:lineRule="auto"/>
            </w:pPr>
            <w:r>
              <w:rPr>
                <w:sz w:val="19"/>
              </w:rPr>
              <w:t>Presenting FluxMuse customer counts, ratings, testimonials or results that aren't in approved materials</w:t>
            </w:r>
          </w:p>
        </w:tc>
      </w:tr>
      <w:tr>
        <w:trPr>
          <w:cantSplit/>
        </w:trPr>
        <w:tc>
          <w:tcPr>
            <w:tcW w:type="dxa" w:w="4819"/>
            <w:vAlign w:val="center"/>
          </w:tcPr>
          <w:p>
            <w:pPr>
              <w:spacing w:after="20" w:line="252" w:lineRule="auto"/>
            </w:pPr>
            <w:r>
              <w:rPr>
                <w:sz w:val="19"/>
              </w:rPr>
              <w:t>Describing the product as an AI marketing and WhatsApp commerce platform</w:t>
            </w:r>
          </w:p>
        </w:tc>
        <w:tc>
          <w:tcPr>
            <w:tcW w:type="dxa" w:w="4819"/>
            <w:vAlign w:val="center"/>
          </w:tcPr>
          <w:p>
            <w:pPr>
              <w:spacing w:after="20" w:line="252" w:lineRule="auto"/>
            </w:pPr>
            <w:r>
              <w:rPr>
                <w:sz w:val="19"/>
              </w:rPr>
              <w:t>Promising Facebook or Instagram auto-posting, or checkout, before they are switched on</w:t>
            </w:r>
          </w:p>
        </w:tc>
      </w:tr>
      <w:tr>
        <w:trPr>
          <w:cantSplit/>
        </w:trPr>
        <w:tc>
          <w:tcPr>
            <w:tcW w:type="dxa" w:w="4819"/>
            <w:shd w:val="clear" w:color="auto" w:fill="FAFAFB"/>
            <w:vAlign w:val="center"/>
          </w:tcPr>
          <w:p>
            <w:pPr>
              <w:spacing w:after="20" w:line="252" w:lineRule="auto"/>
            </w:pPr>
            <w:r>
              <w:rPr>
                <w:sz w:val="19"/>
              </w:rPr>
              <w:t>Using FluxMuse brand-kit assets unmodified when co-branding</w:t>
            </w:r>
          </w:p>
        </w:tc>
        <w:tc>
          <w:tcPr>
            <w:tcW w:type="dxa" w:w="4819"/>
            <w:shd w:val="clear" w:color="auto" w:fill="FAFAFB"/>
            <w:vAlign w:val="center"/>
          </w:tcPr>
          <w:p>
            <w:pPr>
              <w:spacing w:after="20" w:line="252" w:lineRule="auto"/>
            </w:pPr>
            <w:r>
              <w:rPr>
                <w:sz w:val="19"/>
              </w:rPr>
              <w:t>Promising clients or investors a fixed FluxMuse margin percentage</w:t>
            </w:r>
          </w:p>
        </w:tc>
      </w:tr>
      <w:tr>
        <w:trPr>
          <w:cantSplit/>
        </w:trPr>
        <w:tc>
          <w:tcPr>
            <w:tcW w:type="dxa" w:w="4819"/>
            <w:vAlign w:val="center"/>
          </w:tcPr>
          <w:p>
            <w:pPr>
              <w:spacing w:after="20" w:line="252" w:lineRule="auto"/>
            </w:pPr>
            <w:r>
              <w:rPr>
                <w:sz w:val="19"/>
              </w:rPr>
              <w:t>Quoting FluxMuse list prices from the official price table</w:t>
            </w:r>
          </w:p>
        </w:tc>
        <w:tc>
          <w:tcPr>
            <w:tcW w:type="dxa" w:w="4819"/>
            <w:vAlign w:val="center"/>
          </w:tcPr>
          <w:p>
            <w:pPr>
              <w:spacing w:after="20" w:line="252" w:lineRule="auto"/>
            </w:pPr>
            <w:r>
              <w:rPr>
                <w:sz w:val="19"/>
              </w:rPr>
              <w:t>Offering paid plans outside South Africa, or combining Founding Member with wholesale pricing</w:t>
            </w:r>
          </w:p>
        </w:tc>
      </w:tr>
    </w:tbl>
    <w:p>
      <w:pPr>
        <w:spacing w:after="0" w:line="120" w:lineRule="exact"/>
      </w:pPr>
    </w:p>
    <w:p>
      <w:pPr>
        <w:pStyle w:val="Heading1"/>
      </w:pPr>
      <w:r>
        <w:rPr/>
        <w:t>10. Trust and data protection</w:t>
      </w:r>
    </w:p>
    <w:p>
      <w:pPr>
        <w:pStyle w:val="ListBullet"/>
      </w:pPr>
      <w:r>
        <w:rPr>
          <w:b/>
        </w:rPr>
        <w:t>Fluxmuse (Pty) Ltd</w:t>
      </w:r>
      <w:r>
        <w:rPr/>
        <w:t xml:space="preserve"> (South Africa): a verified Meta Tech Provider (business and access verification, September 2026).</w:t>
      </w:r>
    </w:p>
    <w:p>
      <w:pPr>
        <w:pStyle w:val="ListBullet"/>
      </w:pPr>
      <w:r>
        <w:rPr>
          <w:b/>
        </w:rPr>
        <w:t>Meta permissions approved:</w:t>
      </w:r>
      <w:r>
        <w:rPr/>
        <w:t xml:space="preserve"> WhatsApp Business messaging and management, and Facebook Page messaging.</w:t>
      </w:r>
    </w:p>
    <w:p>
      <w:pPr>
        <w:pStyle w:val="ListBullet"/>
      </w:pPr>
      <w:r>
        <w:rPr>
          <w:b/>
        </w:rPr>
        <w:t>Waiting for Meta approval (not live):</w:t>
      </w:r>
      <w:r>
        <w:rPr/>
        <w:t xml:space="preserve"> posting to Facebook Pages and Instagram, and Instagram comments and DMs. They are switched on only once Meta approves them.</w:t>
      </w:r>
    </w:p>
    <w:p>
      <w:pPr>
        <w:pStyle w:val="ListBullet"/>
      </w:pPr>
      <w:r>
        <w:rPr>
          <w:b/>
        </w:rPr>
        <w:t>Payments:</w:t>
      </w:r>
      <w:r>
        <w:rPr/>
        <w:t xml:space="preserve"> FluxMuse subscriptions are paid by card or EFT in South Africa, via our payment partners.</w:t>
      </w:r>
    </w:p>
    <w:p>
      <w:pPr>
        <w:pStyle w:val="ListBullet"/>
      </w:pPr>
      <w:r>
        <w:rPr>
          <w:b/>
        </w:rPr>
        <w:t>WhatsApp policy:</w:t>
      </w:r>
      <w:r>
        <w:rPr/>
        <w:t xml:space="preserve"> broadcasts use Meta-approved message templates and go only to contacts who opted in.</w:t>
      </w:r>
    </w:p>
    <w:p>
      <w:pPr>
        <w:pStyle w:val="Heading2"/>
      </w:pPr>
      <w:r>
        <w:rPr/>
        <w:t>Protection of personal information (POPIA)</w:t>
      </w:r>
    </w:p>
    <w:p>
      <w:r>
        <w:rPr/>
        <w:t>Fluxmuse (Pty) Ltd processes personal information in line with the Protection of Personal Information Act, 2013 (POPIA). For this proposal:</w:t>
      </w:r>
    </w:p>
    <w:p>
      <w:pPr>
        <w:pStyle w:val="ListBullet"/>
      </w:pPr>
      <w:r>
        <w:rPr/>
        <w:t xml:space="preserve">Each end client decides why and how its customers' personal information is used; FluxMuse processes it to deliver the services. </w:t>
      </w:r>
      <w:r>
        <w:rPr>
          <w:b/>
          <w:color w:val="20242B"/>
          <w:shd w:val="clear" w:color="auto" w:fill="FFF1A8"/>
        </w:rPr>
        <w:t>[[LEGAL REVIEW REQUIRED: responsible party and operator roles, operator agreement]]</w:t>
      </w:r>
    </w:p>
    <w:p>
      <w:pPr>
        <w:pStyle w:val="ListBullet"/>
      </w:pPr>
      <w:r>
        <w:rPr/>
        <w:t xml:space="preserve">Where </w:t>
      </w:r>
      <w:r>
        <w:rPr>
          <w:b/>
          <w:color w:val="20242B"/>
          <w:shd w:val="clear" w:color="auto" w:fill="FFF1A8"/>
        </w:rPr>
        <w:t>[[AGENCY NAME]]</w:t>
      </w:r>
      <w:r>
        <w:rPr/>
        <w:t xml:space="preserve"> manages client sub-accounts, the roles of FluxMuse, the partner and each end client are set out in a data processing agreement. </w:t>
      </w:r>
      <w:r>
        <w:rPr>
          <w:b/>
          <w:color w:val="20242B"/>
          <w:shd w:val="clear" w:color="auto" w:fill="FFF1A8"/>
        </w:rPr>
        <w:t>[[LEGAL REVIEW REQUIRED]]</w:t>
      </w:r>
    </w:p>
    <w:p>
      <w:pPr>
        <w:pStyle w:val="ListBullet"/>
      </w:pPr>
      <w:r>
        <w:rPr/>
        <w:t>WhatsApp broadcasts go only to people who have opted in, and every broadcast includes a way to opt out.</w:t>
      </w:r>
    </w:p>
    <w:p>
      <w:pPr>
        <w:pStyle w:val="ListBullet"/>
      </w:pPr>
      <w:r>
        <w:rPr/>
        <w:t>Platform safeguards: row-level security on database tables, encrypted access tokens, and data export and account deletion on request.</w:t>
      </w:r>
    </w:p>
    <w:p>
      <w:pPr>
        <w:pStyle w:val="ListBullet"/>
      </w:pPr>
      <w:r>
        <w:rPr/>
        <w:t>Screenshots, reports and case studies shared outside the business blur customer names and phone numbers.</w:t>
      </w:r>
    </w:p>
    <w:p>
      <w:pPr>
        <w:pStyle w:val="ListBullet"/>
      </w:pPr>
      <w:r>
        <w:rPr/>
        <w:t xml:space="preserve">Information Officer: </w:t>
      </w:r>
      <w:r>
        <w:rPr>
          <w:b/>
          <w:color w:val="20242B"/>
          <w:shd w:val="clear" w:color="auto" w:fill="FFF1A8"/>
        </w:rPr>
        <w:t>[[FLUXMUSE INFORMATION OFFICER NAME AND EMAIL]]</w:t>
      </w:r>
      <w:r>
        <w:rPr/>
        <w:t xml:space="preserve">. Breach notification and cross-border processing (hosting regions): </w:t>
      </w:r>
      <w:r>
        <w:rPr>
          <w:b/>
          <w:color w:val="20242B"/>
          <w:shd w:val="clear" w:color="auto" w:fill="FFF1A8"/>
        </w:rPr>
        <w:t>[[LEGAL REVIEW REQUIRED]]</w:t>
      </w:r>
    </w:p>
    <w:p>
      <w:pPr>
        <w:pStyle w:val="Heading1"/>
      </w:pPr>
      <w:r>
        <w:rPr/>
        <w:t>11. Terms</w:t>
      </w:r>
    </w:p>
    <w:p>
      <w:r>
        <w:rPr>
          <w:sz w:val="19"/>
        </w:rPr>
        <w:t xml:space="preserve">These commercial headings are placeholders for the final agreement. Nothing here is binding until legal counsel has reviewed it and both parties have signed. </w:t>
      </w:r>
      <w:r>
        <w:rPr>
          <w:b/>
          <w:color w:val="20242B"/>
          <w:sz w:val="19"/>
          <w:shd w:val="clear" w:color="auto" w:fill="FFF1A8"/>
        </w:rPr>
        <w:t>[[LEGAL REVIEW REQUIRED]]</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Commercial terms placeholders"/>
      </w:tblPr>
      <w:tblGrid>
        <w:gridCol w:w="2607"/>
        <w:gridCol w:w="7029"/>
      </w:tblGrid>
      <w:tr>
        <w:trPr>
          <w:cantSplit/>
          <w:tblHeader/>
        </w:trPr>
        <w:tc>
          <w:tcPr>
            <w:tcW w:type="dxa" w:w="2608"/>
            <w:shd w:val="clear" w:color="auto" w:fill="FF6A00"/>
            <w:vAlign w:val="center"/>
          </w:tcPr>
          <w:p>
            <w:pPr>
              <w:keepNext/>
              <w:spacing w:after="20" w:line="252" w:lineRule="auto"/>
            </w:pPr>
            <w:r>
              <w:rPr>
                <w:rFonts w:ascii="Poppins" w:hAnsi="Poppins" w:cs="Poppins" w:eastAsia="Poppins"/>
                <w:b/>
                <w:color w:val="20242B"/>
                <w:sz w:val="18"/>
              </w:rPr>
              <w:t>Heading</w:t>
            </w:r>
          </w:p>
        </w:tc>
        <w:tc>
          <w:tcPr>
            <w:tcW w:type="dxa" w:w="7030"/>
            <w:shd w:val="clear" w:color="auto" w:fill="FF6A00"/>
            <w:vAlign w:val="center"/>
          </w:tcPr>
          <w:p>
            <w:pPr>
              <w:keepNext/>
              <w:spacing w:after="20" w:line="252" w:lineRule="auto"/>
            </w:pPr>
            <w:r>
              <w:rPr>
                <w:rFonts w:ascii="Poppins" w:hAnsi="Poppins" w:cs="Poppins" w:eastAsia="Poppins"/>
                <w:b/>
                <w:color w:val="20242B"/>
                <w:sz w:val="18"/>
              </w:rPr>
              <w:t>Position</w:t>
            </w:r>
          </w:p>
        </w:tc>
      </w:tr>
      <w:tr>
        <w:trPr>
          <w:cantSplit/>
        </w:trPr>
        <w:tc>
          <w:tcPr>
            <w:tcW w:type="dxa" w:w="2608"/>
            <w:vAlign w:val="center"/>
          </w:tcPr>
          <w:p>
            <w:pPr>
              <w:spacing w:after="20" w:line="252" w:lineRule="auto"/>
            </w:pPr>
            <w:r>
              <w:rPr>
                <w:b/>
                <w:sz w:val="18"/>
              </w:rPr>
              <w:t>Agreement</w:t>
            </w:r>
          </w:p>
        </w:tc>
        <w:tc>
          <w:tcPr>
            <w:tcW w:type="dxa" w:w="7030"/>
            <w:vAlign w:val="center"/>
          </w:tcPr>
          <w:p>
            <w:pPr>
              <w:spacing w:after="20" w:line="252" w:lineRule="auto"/>
            </w:pPr>
            <w:r>
              <w:rPr>
                <w:sz w:val="18"/>
              </w:rPr>
              <w:t xml:space="preserve">This proposal, the FluxMuse Terms of Service </w:t>
            </w:r>
            <w:r>
              <w:rPr>
                <w:b/>
                <w:color w:val="20242B"/>
                <w:sz w:val="18"/>
                <w:shd w:val="clear" w:color="auto" w:fill="FFF1A8"/>
              </w:rPr>
              <w:t>[[LINK]]</w:t>
            </w:r>
            <w:r>
              <w:rPr>
                <w:sz w:val="18"/>
              </w:rPr>
              <w:t xml:space="preserve"> and </w:t>
            </w:r>
            <w:r>
              <w:rPr>
                <w:b/>
                <w:color w:val="20242B"/>
                <w:sz w:val="18"/>
                <w:shd w:val="clear" w:color="auto" w:fill="FFF1A8"/>
              </w:rPr>
              <w:t>[[ORDER FORM / MASTER AGREEMENT]]</w:t>
            </w:r>
            <w:r>
              <w:rPr>
                <w:sz w:val="18"/>
              </w:rPr>
              <w:t xml:space="preserve">. Order of precedence: </w:t>
            </w:r>
            <w:r>
              <w:rPr>
                <w:b/>
                <w:color w:val="20242B"/>
                <w:sz w:val="18"/>
                <w:shd w:val="clear" w:color="auto" w:fill="FFF1A8"/>
              </w:rPr>
              <w:t>[[LEGAL REVIEW REQUIRED]]</w:t>
            </w:r>
          </w:p>
        </w:tc>
      </w:tr>
      <w:tr>
        <w:trPr>
          <w:cantSplit/>
        </w:trPr>
        <w:tc>
          <w:tcPr>
            <w:tcW w:type="dxa" w:w="2608"/>
            <w:shd w:val="clear" w:color="auto" w:fill="FAFAFB"/>
            <w:vAlign w:val="center"/>
          </w:tcPr>
          <w:p>
            <w:pPr>
              <w:spacing w:after="20" w:line="252" w:lineRule="auto"/>
            </w:pPr>
            <w:r>
              <w:rPr>
                <w:b/>
                <w:sz w:val="18"/>
              </w:rPr>
              <w:t>Term and renewal</w:t>
            </w:r>
          </w:p>
        </w:tc>
        <w:tc>
          <w:tcPr>
            <w:tcW w:type="dxa" w:w="7030"/>
            <w:shd w:val="clear" w:color="auto" w:fill="FAFAFB"/>
            <w:vAlign w:val="center"/>
          </w:tcPr>
          <w:p>
            <w:pPr>
              <w:spacing w:after="20" w:line="252" w:lineRule="auto"/>
            </w:pPr>
            <w:r>
              <w:rPr>
                <w:sz w:val="18"/>
              </w:rPr>
              <w:t xml:space="preserve">Monthly plans renew monthly. Annual plans renew yearly (annual price = 10× monthly). Renewal and notice: </w:t>
            </w:r>
            <w:r>
              <w:rPr>
                <w:b/>
                <w:color w:val="20242B"/>
                <w:sz w:val="18"/>
                <w:shd w:val="clear" w:color="auto" w:fill="FFF1A8"/>
              </w:rPr>
              <w:t>[[LEGAL REVIEW REQUIRED]]</w:t>
            </w:r>
          </w:p>
        </w:tc>
      </w:tr>
      <w:tr>
        <w:trPr>
          <w:cantSplit/>
        </w:trPr>
        <w:tc>
          <w:tcPr>
            <w:tcW w:type="dxa" w:w="2608"/>
            <w:vAlign w:val="center"/>
          </w:tcPr>
          <w:p>
            <w:pPr>
              <w:spacing w:after="20" w:line="252" w:lineRule="auto"/>
            </w:pPr>
            <w:r>
              <w:rPr>
                <w:b/>
                <w:sz w:val="18"/>
              </w:rPr>
              <w:t>Payment first</w:t>
            </w:r>
          </w:p>
        </w:tc>
        <w:tc>
          <w:tcPr>
            <w:tcW w:type="dxa" w:w="7030"/>
            <w:vAlign w:val="center"/>
          </w:tcPr>
          <w:p>
            <w:pPr>
              <w:spacing w:after="20" w:line="252" w:lineRule="auto"/>
            </w:pPr>
            <w:r>
              <w:rPr>
                <w:sz w:val="18"/>
              </w:rPr>
              <w:t>Every paid plan is paid in advance, from the first month. There is no trial period. The Free plan is a separate permanent plan.</w:t>
            </w:r>
          </w:p>
        </w:tc>
      </w:tr>
      <w:tr>
        <w:trPr>
          <w:cantSplit/>
        </w:trPr>
        <w:tc>
          <w:tcPr>
            <w:tcW w:type="dxa" w:w="2608"/>
            <w:shd w:val="clear" w:color="auto" w:fill="FAFAFB"/>
            <w:vAlign w:val="center"/>
          </w:tcPr>
          <w:p>
            <w:pPr>
              <w:spacing w:after="20" w:line="252" w:lineRule="auto"/>
            </w:pPr>
            <w:r>
              <w:rPr>
                <w:b/>
                <w:sz w:val="18"/>
              </w:rPr>
              <w:t>Cancellation (per plan)</w:t>
            </w:r>
          </w:p>
        </w:tc>
        <w:tc>
          <w:tcPr>
            <w:tcW w:type="dxa" w:w="7030"/>
            <w:shd w:val="clear" w:color="auto" w:fill="FAFAFB"/>
            <w:vAlign w:val="center"/>
          </w:tcPr>
          <w:p>
            <w:pPr>
              <w:spacing w:after="20" w:line="252" w:lineRule="auto"/>
            </w:pPr>
            <w:r>
              <w:rPr>
                <w:sz w:val="18"/>
              </w:rPr>
              <w:t xml:space="preserve">Monthly plans: </w:t>
            </w:r>
            <w:r>
              <w:rPr>
                <w:b/>
                <w:color w:val="20242B"/>
                <w:sz w:val="18"/>
                <w:shd w:val="clear" w:color="auto" w:fill="FFF1A8"/>
              </w:rPr>
              <w:t>[[LEGAL REVIEW REQUIRED: notice period and effective date]]</w:t>
            </w:r>
          </w:p>
          <w:p>
            <w:pPr>
              <w:spacing w:after="20" w:line="252" w:lineRule="auto"/>
            </w:pPr>
            <w:r>
              <w:rPr>
                <w:sz w:val="18"/>
              </w:rPr>
              <w:t xml:space="preserve">Annual plans: </w:t>
            </w:r>
            <w:r>
              <w:rPr>
                <w:b/>
                <w:color w:val="20242B"/>
                <w:sz w:val="18"/>
                <w:shd w:val="clear" w:color="auto" w:fill="FFF1A8"/>
              </w:rPr>
              <w:t>[[LEGAL REVIEW REQUIRED: cancellation of annual plans]]</w:t>
            </w:r>
          </w:p>
          <w:p>
            <w:pPr>
              <w:spacing w:after="20" w:line="252" w:lineRule="auto"/>
            </w:pPr>
            <w:r>
              <w:rPr>
                <w:sz w:val="18"/>
              </w:rPr>
              <w:t xml:space="preserve">Founding Member discount on cancellation: </w:t>
            </w:r>
            <w:r>
              <w:rPr>
                <w:b/>
                <w:color w:val="20242B"/>
                <w:sz w:val="18"/>
                <w:shd w:val="clear" w:color="auto" w:fill="FFF1A8"/>
              </w:rPr>
              <w:t>[[LEGAL REVIEW REQUIRED]]</w:t>
            </w:r>
          </w:p>
        </w:tc>
      </w:tr>
      <w:tr>
        <w:trPr>
          <w:cantSplit/>
        </w:trPr>
        <w:tc>
          <w:tcPr>
            <w:tcW w:type="dxa" w:w="2608"/>
            <w:vAlign w:val="center"/>
          </w:tcPr>
          <w:p>
            <w:pPr>
              <w:spacing w:after="20" w:line="252" w:lineRule="auto"/>
            </w:pPr>
            <w:r>
              <w:rPr>
                <w:b/>
                <w:sz w:val="18"/>
              </w:rPr>
              <w:t>Lead guarantee</w:t>
            </w:r>
          </w:p>
        </w:tc>
        <w:tc>
          <w:tcPr>
            <w:tcW w:type="dxa" w:w="7030"/>
            <w:vAlign w:val="center"/>
          </w:tcPr>
          <w:p>
            <w:pPr>
              <w:spacing w:after="20" w:line="252" w:lineRule="auto"/>
            </w:pPr>
            <w:r>
              <w:rPr>
                <w:sz w:val="18"/>
              </w:rPr>
              <w:t xml:space="preserve">3 qualified leads in 30 days of go-live, on the conditions in this proposal; remedy is extended support at no extra charge, not a cash payment. </w:t>
            </w:r>
            <w:r>
              <w:rPr>
                <w:b/>
                <w:color w:val="20242B"/>
                <w:sz w:val="18"/>
                <w:shd w:val="clear" w:color="auto" w:fill="FFF1A8"/>
              </w:rPr>
              <w:t>[[LEGAL REVIEW REQUIRED]]</w:t>
            </w:r>
          </w:p>
        </w:tc>
      </w:tr>
      <w:tr>
        <w:trPr>
          <w:cantSplit/>
        </w:trPr>
        <w:tc>
          <w:tcPr>
            <w:tcW w:type="dxa" w:w="2608"/>
            <w:shd w:val="clear" w:color="auto" w:fill="FAFAFB"/>
            <w:vAlign w:val="center"/>
          </w:tcPr>
          <w:p>
            <w:pPr>
              <w:spacing w:after="20" w:line="252" w:lineRule="auto"/>
            </w:pPr>
            <w:r>
              <w:rPr>
                <w:b/>
                <w:sz w:val="18"/>
              </w:rPr>
              <w:t>Payment terms</w:t>
            </w:r>
          </w:p>
        </w:tc>
        <w:tc>
          <w:tcPr>
            <w:tcW w:type="dxa" w:w="7030"/>
            <w:shd w:val="clear" w:color="auto" w:fill="FAFAFB"/>
            <w:vAlign w:val="center"/>
          </w:tcPr>
          <w:p>
            <w:pPr>
              <w:spacing w:after="20" w:line="252" w:lineRule="auto"/>
            </w:pPr>
            <w:r>
              <w:rPr>
                <w:sz w:val="18"/>
              </w:rPr>
              <w:t xml:space="preserve">Billed in advance in South African rand by </w:t>
            </w:r>
            <w:r>
              <w:rPr>
                <w:b/>
                <w:color w:val="20242B"/>
                <w:sz w:val="18"/>
                <w:shd w:val="clear" w:color="auto" w:fill="FFF1A8"/>
              </w:rPr>
              <w:t>[[PAYMENT METHOD: card / EFT]]</w:t>
            </w:r>
            <w:r>
              <w:rPr>
                <w:sz w:val="18"/>
              </w:rPr>
              <w:t xml:space="preserve">. Late payment: </w:t>
            </w:r>
            <w:r>
              <w:rPr>
                <w:b/>
                <w:color w:val="20242B"/>
                <w:sz w:val="18"/>
                <w:shd w:val="clear" w:color="auto" w:fill="FFF1A8"/>
              </w:rPr>
              <w:t>[[LEGAL REVIEW REQUIRED]]</w:t>
            </w:r>
          </w:p>
        </w:tc>
      </w:tr>
      <w:tr>
        <w:trPr>
          <w:cantSplit/>
        </w:trPr>
        <w:tc>
          <w:tcPr>
            <w:tcW w:type="dxa" w:w="2608"/>
            <w:vAlign w:val="center"/>
          </w:tcPr>
          <w:p>
            <w:pPr>
              <w:spacing w:after="20" w:line="252" w:lineRule="auto"/>
            </w:pPr>
            <w:r>
              <w:rPr>
                <w:b/>
                <w:sz w:val="18"/>
              </w:rPr>
              <w:t>Price changes</w:t>
            </w:r>
          </w:p>
        </w:tc>
        <w:tc>
          <w:tcPr>
            <w:tcW w:type="dxa" w:w="7030"/>
            <w:vAlign w:val="center"/>
          </w:tcPr>
          <w:p>
            <w:pPr>
              <w:spacing w:after="20" w:line="252" w:lineRule="auto"/>
            </w:pPr>
            <w:r>
              <w:rPr>
                <w:sz w:val="18"/>
              </w:rPr>
              <w:t xml:space="preserve">Notice of price changes: </w:t>
            </w:r>
            <w:r>
              <w:rPr>
                <w:b/>
                <w:color w:val="20242B"/>
                <w:sz w:val="18"/>
                <w:shd w:val="clear" w:color="auto" w:fill="FFF1A8"/>
              </w:rPr>
              <w:t>[[LEGAL REVIEW REQUIRED]]</w:t>
            </w:r>
          </w:p>
        </w:tc>
      </w:tr>
      <w:tr>
        <w:trPr>
          <w:cantSplit/>
        </w:trPr>
        <w:tc>
          <w:tcPr>
            <w:tcW w:type="dxa" w:w="2608"/>
            <w:shd w:val="clear" w:color="auto" w:fill="FAFAFB"/>
            <w:vAlign w:val="center"/>
          </w:tcPr>
          <w:p>
            <w:pPr>
              <w:spacing w:after="20" w:line="252" w:lineRule="auto"/>
            </w:pPr>
            <w:r>
              <w:rPr>
                <w:b/>
                <w:sz w:val="18"/>
              </w:rPr>
              <w:t>Third-party costs</w:t>
            </w:r>
          </w:p>
        </w:tc>
        <w:tc>
          <w:tcPr>
            <w:tcW w:type="dxa" w:w="7030"/>
            <w:shd w:val="clear" w:color="auto" w:fill="FAFAFB"/>
            <w:vAlign w:val="center"/>
          </w:tcPr>
          <w:p>
            <w:pPr>
              <w:spacing w:after="20" w:line="252" w:lineRule="auto"/>
            </w:pPr>
            <w:r>
              <w:rPr>
                <w:sz w:val="18"/>
              </w:rPr>
              <w:t xml:space="preserve">Meta WhatsApp message fees, ad spend and payment-processing fees are pass-through costs charged by those providers, not FluxMuse fees. Billing route: </w:t>
            </w:r>
            <w:r>
              <w:rPr>
                <w:b/>
                <w:color w:val="20242B"/>
                <w:sz w:val="18"/>
                <w:shd w:val="clear" w:color="auto" w:fill="FFF1A8"/>
              </w:rPr>
              <w:t>[[LEGAL REVIEW REQUIRED]]</w:t>
            </w:r>
          </w:p>
        </w:tc>
      </w:tr>
      <w:tr>
        <w:trPr>
          <w:cantSplit/>
        </w:trPr>
        <w:tc>
          <w:tcPr>
            <w:tcW w:type="dxa" w:w="2608"/>
            <w:vAlign w:val="center"/>
          </w:tcPr>
          <w:p>
            <w:pPr>
              <w:spacing w:after="20" w:line="252" w:lineRule="auto"/>
            </w:pPr>
            <w:r>
              <w:rPr>
                <w:b/>
                <w:sz w:val="18"/>
              </w:rPr>
              <w:t>Third-party platforms</w:t>
            </w:r>
          </w:p>
        </w:tc>
        <w:tc>
          <w:tcPr>
            <w:tcW w:type="dxa" w:w="7030"/>
            <w:vAlign w:val="center"/>
          </w:tcPr>
          <w:p>
            <w:pPr>
              <w:spacing w:after="20" w:line="252" w:lineRule="auto"/>
            </w:pPr>
            <w:r>
              <w:rPr>
                <w:sz w:val="18"/>
              </w:rPr>
              <w:t xml:space="preserve">Features that rely on Meta, payment providers or other platforms depend on their policies and approvals. </w:t>
            </w:r>
            <w:r>
              <w:rPr>
                <w:b/>
                <w:color w:val="20242B"/>
                <w:sz w:val="18"/>
                <w:shd w:val="clear" w:color="auto" w:fill="FFF1A8"/>
              </w:rPr>
              <w:t>[[LEGAL REVIEW REQUIRED: availability and change clause]]</w:t>
            </w:r>
          </w:p>
        </w:tc>
      </w:tr>
      <w:tr>
        <w:trPr>
          <w:cantSplit/>
        </w:trPr>
        <w:tc>
          <w:tcPr>
            <w:tcW w:type="dxa" w:w="2608"/>
            <w:shd w:val="clear" w:color="auto" w:fill="FAFAFB"/>
            <w:vAlign w:val="center"/>
          </w:tcPr>
          <w:p>
            <w:pPr>
              <w:spacing w:after="20" w:line="252" w:lineRule="auto"/>
            </w:pPr>
            <w:r>
              <w:rPr>
                <w:b/>
                <w:sz w:val="18"/>
              </w:rPr>
              <w:t>Data protection</w:t>
            </w:r>
          </w:p>
        </w:tc>
        <w:tc>
          <w:tcPr>
            <w:tcW w:type="dxa" w:w="7030"/>
            <w:shd w:val="clear" w:color="auto" w:fill="FAFAFB"/>
            <w:vAlign w:val="center"/>
          </w:tcPr>
          <w:p>
            <w:pPr>
              <w:spacing w:after="20" w:line="252" w:lineRule="auto"/>
            </w:pPr>
            <w:r>
              <w:rPr>
                <w:sz w:val="18"/>
              </w:rPr>
              <w:t xml:space="preserve">POPIA, as described in this proposal. Operator or data processing agreement: </w:t>
            </w:r>
            <w:r>
              <w:rPr>
                <w:b/>
                <w:color w:val="20242B"/>
                <w:sz w:val="18"/>
                <w:shd w:val="clear" w:color="auto" w:fill="FFF1A8"/>
              </w:rPr>
              <w:t>[[LEGAL REVIEW REQUIRED]]</w:t>
            </w:r>
          </w:p>
        </w:tc>
      </w:tr>
      <w:tr>
        <w:trPr>
          <w:cantSplit/>
        </w:trPr>
        <w:tc>
          <w:tcPr>
            <w:tcW w:type="dxa" w:w="2608"/>
            <w:vAlign w:val="center"/>
          </w:tcPr>
          <w:p>
            <w:pPr>
              <w:spacing w:after="20" w:line="252" w:lineRule="auto"/>
            </w:pPr>
            <w:r>
              <w:rPr>
                <w:b/>
                <w:sz w:val="18"/>
              </w:rPr>
              <w:t>Intellectual property</w:t>
            </w:r>
          </w:p>
        </w:tc>
        <w:tc>
          <w:tcPr>
            <w:tcW w:type="dxa" w:w="7030"/>
            <w:vAlign w:val="center"/>
          </w:tcPr>
          <w:p>
            <w:pPr>
              <w:spacing w:after="20" w:line="252" w:lineRule="auto"/>
            </w:pPr>
            <w:r>
              <w:rPr>
                <w:b/>
                <w:color w:val="20242B"/>
                <w:sz w:val="18"/>
                <w:shd w:val="clear" w:color="auto" w:fill="FFF1A8"/>
              </w:rPr>
              <w:t>[[LEGAL REVIEW REQUIRED: ownership of client content, AI-generated content, brand assets, platform IP and licences]]</w:t>
            </w:r>
          </w:p>
        </w:tc>
      </w:tr>
      <w:tr>
        <w:trPr>
          <w:cantSplit/>
        </w:trPr>
        <w:tc>
          <w:tcPr>
            <w:tcW w:type="dxa" w:w="2608"/>
            <w:shd w:val="clear" w:color="auto" w:fill="FAFAFB"/>
            <w:vAlign w:val="center"/>
          </w:tcPr>
          <w:p>
            <w:pPr>
              <w:spacing w:after="20" w:line="252" w:lineRule="auto"/>
            </w:pPr>
            <w:r>
              <w:rPr>
                <w:b/>
                <w:sz w:val="18"/>
              </w:rPr>
              <w:t>Confidentiality</w:t>
            </w:r>
          </w:p>
        </w:tc>
        <w:tc>
          <w:tcPr>
            <w:tcW w:type="dxa" w:w="7030"/>
            <w:shd w:val="clear" w:color="auto" w:fill="FAFAFB"/>
            <w:vAlign w:val="center"/>
          </w:tcPr>
          <w:p>
            <w:pPr>
              <w:spacing w:after="20" w:line="252" w:lineRule="auto"/>
            </w:pPr>
            <w:r>
              <w:rPr>
                <w:b/>
                <w:color w:val="20242B"/>
                <w:sz w:val="18"/>
                <w:shd w:val="clear" w:color="auto" w:fill="FFF1A8"/>
              </w:rPr>
              <w:t>[[LEGAL REVIEW REQUIRED]]</w:t>
            </w:r>
          </w:p>
        </w:tc>
      </w:tr>
      <w:tr>
        <w:trPr>
          <w:cantSplit/>
        </w:trPr>
        <w:tc>
          <w:tcPr>
            <w:tcW w:type="dxa" w:w="2608"/>
            <w:vAlign w:val="center"/>
          </w:tcPr>
          <w:p>
            <w:pPr>
              <w:spacing w:after="20" w:line="252" w:lineRule="auto"/>
            </w:pPr>
            <w:r>
              <w:rPr>
                <w:b/>
                <w:sz w:val="18"/>
              </w:rPr>
              <w:t>Support and service levels</w:t>
            </w:r>
          </w:p>
        </w:tc>
        <w:tc>
          <w:tcPr>
            <w:tcW w:type="dxa" w:w="7030"/>
            <w:vAlign w:val="center"/>
          </w:tcPr>
          <w:p>
            <w:pPr>
              <w:spacing w:after="20" w:line="252" w:lineRule="auto"/>
            </w:pPr>
            <w:r>
              <w:rPr>
                <w:sz w:val="18"/>
              </w:rPr>
              <w:t xml:space="preserve">Support channel by plan: </w:t>
            </w:r>
            <w:r>
              <w:rPr>
                <w:b/>
                <w:color w:val="20242B"/>
                <w:sz w:val="18"/>
                <w:shd w:val="clear" w:color="auto" w:fill="FFF1A8"/>
              </w:rPr>
              <w:t>[[CONFIRM]]</w:t>
            </w:r>
            <w:r>
              <w:rPr>
                <w:sz w:val="18"/>
              </w:rPr>
              <w:t xml:space="preserve">. Service levels: </w:t>
            </w:r>
            <w:r>
              <w:rPr>
                <w:b/>
                <w:color w:val="20242B"/>
                <w:sz w:val="18"/>
                <w:shd w:val="clear" w:color="auto" w:fill="FFF1A8"/>
              </w:rPr>
              <w:t>[[LEGAL REVIEW REQUIRED]]</w:t>
            </w:r>
          </w:p>
        </w:tc>
      </w:tr>
      <w:tr>
        <w:trPr>
          <w:cantSplit/>
        </w:trPr>
        <w:tc>
          <w:tcPr>
            <w:tcW w:type="dxa" w:w="2608"/>
            <w:shd w:val="clear" w:color="auto" w:fill="FAFAFB"/>
            <w:vAlign w:val="center"/>
          </w:tcPr>
          <w:p>
            <w:pPr>
              <w:spacing w:after="20" w:line="252" w:lineRule="auto"/>
            </w:pPr>
            <w:r>
              <w:rPr>
                <w:b/>
                <w:sz w:val="18"/>
              </w:rPr>
              <w:t>Wholesale pricing</w:t>
            </w:r>
          </w:p>
        </w:tc>
        <w:tc>
          <w:tcPr>
            <w:tcW w:type="dxa" w:w="7030"/>
            <w:shd w:val="clear" w:color="auto" w:fill="FAFAFB"/>
            <w:vAlign w:val="center"/>
          </w:tcPr>
          <w:p>
            <w:pPr>
              <w:spacing w:after="20" w:line="252" w:lineRule="auto"/>
            </w:pPr>
            <w:r>
              <w:rPr>
                <w:sz w:val="18"/>
              </w:rPr>
              <w:t xml:space="preserve">30% off Agency list for as long as the partner agreement is active </w:t>
            </w:r>
            <w:r>
              <w:rPr>
                <w:b/>
                <w:color w:val="20242B"/>
                <w:sz w:val="18"/>
                <w:shd w:val="clear" w:color="auto" w:fill="FFF1A8"/>
              </w:rPr>
              <w:t>[[LEGAL REVIEW REQUIRED]]</w:t>
            </w:r>
          </w:p>
        </w:tc>
      </w:tr>
      <w:tr>
        <w:trPr>
          <w:cantSplit/>
        </w:trPr>
        <w:tc>
          <w:tcPr>
            <w:tcW w:type="dxa" w:w="2608"/>
            <w:vAlign w:val="center"/>
          </w:tcPr>
          <w:p>
            <w:pPr>
              <w:spacing w:after="20" w:line="252" w:lineRule="auto"/>
            </w:pPr>
            <w:r>
              <w:rPr>
                <w:b/>
                <w:sz w:val="18"/>
              </w:rPr>
              <w:t>White-label and multi-client</w:t>
            </w:r>
          </w:p>
        </w:tc>
        <w:tc>
          <w:tcPr>
            <w:tcW w:type="dxa" w:w="7030"/>
            <w:vAlign w:val="center"/>
          </w:tcPr>
          <w:p>
            <w:pPr>
              <w:spacing w:after="20" w:line="252" w:lineRule="auto"/>
            </w:pPr>
            <w:r>
              <w:rPr>
                <w:sz w:val="18"/>
              </w:rPr>
              <w:t xml:space="preserve">Client data ownership and portability on termination: </w:t>
            </w:r>
            <w:r>
              <w:rPr>
                <w:b/>
                <w:color w:val="20242B"/>
                <w:sz w:val="18"/>
                <w:shd w:val="clear" w:color="auto" w:fill="FFF1A8"/>
              </w:rPr>
              <w:t>[[LEGAL REVIEW REQUIRED]]</w:t>
            </w:r>
          </w:p>
        </w:tc>
      </w:tr>
      <w:tr>
        <w:trPr>
          <w:cantSplit/>
        </w:trPr>
        <w:tc>
          <w:tcPr>
            <w:tcW w:type="dxa" w:w="2608"/>
            <w:shd w:val="clear" w:color="auto" w:fill="FAFAFB"/>
            <w:vAlign w:val="center"/>
          </w:tcPr>
          <w:p>
            <w:pPr>
              <w:spacing w:after="20" w:line="252" w:lineRule="auto"/>
            </w:pPr>
            <w:r>
              <w:rPr>
                <w:b/>
                <w:sz w:val="18"/>
              </w:rPr>
              <w:t>Partner programme</w:t>
            </w:r>
          </w:p>
        </w:tc>
        <w:tc>
          <w:tcPr>
            <w:tcW w:type="dxa" w:w="7030"/>
            <w:shd w:val="clear" w:color="auto" w:fill="FAFAFB"/>
            <w:vAlign w:val="center"/>
          </w:tcPr>
          <w:p>
            <w:pPr>
              <w:spacing w:after="20" w:line="252" w:lineRule="auto"/>
            </w:pPr>
            <w:r>
              <w:rPr>
                <w:sz w:val="18"/>
              </w:rPr>
              <w:t xml:space="preserve">Levels and commission as in section 7 </w:t>
            </w:r>
            <w:r>
              <w:rPr>
                <w:b/>
                <w:color w:val="20242B"/>
                <w:sz w:val="18"/>
                <w:shd w:val="clear" w:color="auto" w:fill="FFF1A8"/>
              </w:rPr>
              <w:t>[[LEGAL REVIEW REQUIRED]]</w:t>
            </w:r>
          </w:p>
        </w:tc>
      </w:tr>
      <w:tr>
        <w:trPr>
          <w:cantSplit/>
        </w:trPr>
        <w:tc>
          <w:tcPr>
            <w:tcW w:type="dxa" w:w="2608"/>
            <w:vAlign w:val="center"/>
          </w:tcPr>
          <w:p>
            <w:pPr>
              <w:spacing w:after="20" w:line="252" w:lineRule="auto"/>
            </w:pPr>
            <w:r>
              <w:rPr>
                <w:b/>
                <w:sz w:val="18"/>
              </w:rPr>
              <w:t>Limitation of liability</w:t>
            </w:r>
          </w:p>
        </w:tc>
        <w:tc>
          <w:tcPr>
            <w:tcW w:type="dxa" w:w="7030"/>
            <w:vAlign w:val="center"/>
          </w:tcPr>
          <w:p>
            <w:pPr>
              <w:spacing w:after="20" w:line="252" w:lineRule="auto"/>
            </w:pPr>
            <w:r>
              <w:rPr>
                <w:sz w:val="18"/>
              </w:rPr>
              <w:t xml:space="preserve">Liability cap: </w:t>
            </w:r>
            <w:r>
              <w:rPr>
                <w:b/>
                <w:color w:val="20242B"/>
                <w:sz w:val="18"/>
                <w:shd w:val="clear" w:color="auto" w:fill="FFF1A8"/>
              </w:rPr>
              <w:t>[[LEGAL REVIEW REQUIRED: cap amount and basis]]</w:t>
            </w:r>
            <w:r>
              <w:rPr>
                <w:sz w:val="18"/>
              </w:rPr>
              <w:t xml:space="preserve">. Exclusions: </w:t>
            </w:r>
            <w:r>
              <w:rPr>
                <w:b/>
                <w:color w:val="20242B"/>
                <w:sz w:val="18"/>
                <w:shd w:val="clear" w:color="auto" w:fill="FFF1A8"/>
              </w:rPr>
              <w:t>[[LEGAL REVIEW REQUIRED]]</w:t>
            </w:r>
          </w:p>
        </w:tc>
      </w:tr>
      <w:tr>
        <w:trPr>
          <w:cantSplit/>
        </w:trPr>
        <w:tc>
          <w:tcPr>
            <w:tcW w:type="dxa" w:w="2608"/>
            <w:shd w:val="clear" w:color="auto" w:fill="FAFAFB"/>
            <w:vAlign w:val="center"/>
          </w:tcPr>
          <w:p>
            <w:pPr>
              <w:spacing w:after="20" w:line="252" w:lineRule="auto"/>
            </w:pPr>
            <w:r>
              <w:rPr>
                <w:b/>
                <w:sz w:val="18"/>
              </w:rPr>
              <w:t>Governing law and disputes</w:t>
            </w:r>
          </w:p>
        </w:tc>
        <w:tc>
          <w:tcPr>
            <w:tcW w:type="dxa" w:w="7030"/>
            <w:shd w:val="clear" w:color="auto" w:fill="FAFAFB"/>
            <w:vAlign w:val="center"/>
          </w:tcPr>
          <w:p>
            <w:pPr>
              <w:spacing w:after="20" w:line="252" w:lineRule="auto"/>
            </w:pPr>
            <w:r>
              <w:rPr>
                <w:b/>
                <w:color w:val="20242B"/>
                <w:sz w:val="18"/>
                <w:shd w:val="clear" w:color="auto" w:fill="FFF1A8"/>
              </w:rPr>
              <w:t>[[LEGAL REVIEW REQUIRED]]</w:t>
            </w:r>
          </w:p>
        </w:tc>
      </w:tr>
    </w:tbl>
    <w:p>
      <w:pPr>
        <w:spacing w:after="0" w:line="120" w:lineRule="exact"/>
      </w:pPr>
    </w:p>
    <w:p>
      <w:pPr>
        <w:pStyle w:val="Heading1"/>
      </w:pPr>
      <w:r>
        <w:rPr/>
        <w:t>12. Acceptance</w:t>
      </w:r>
    </w:p>
    <w:p>
      <w:pPr>
        <w:keepNext/>
      </w:pPr>
      <w:r>
        <w:rPr/>
        <w:t xml:space="preserve">To go ahead, tick your choices, sign below and send a copy to thabo@fluxmuse.com or WhatsApp </w:t>
      </w:r>
      <w:r>
        <w:rPr>
          <w:b/>
          <w:color w:val="20242B"/>
          <w:shd w:val="clear" w:color="auto" w:fill="FFF1A8"/>
        </w:rPr>
        <w:t>[[PHONE / WHATSAPP]]</w:t>
      </w:r>
      <w:r>
        <w:rPr/>
        <w:t xml:space="preserve"> before </w:t>
      </w:r>
      <w:r>
        <w:rPr>
          <w:b/>
          <w:color w:val="20242B"/>
          <w:shd w:val="clear" w:color="auto" w:fill="FFF1A8"/>
        </w:rPr>
        <w:t>[[DATE + 30 days]]</w:t>
      </w:r>
      <w:r>
        <w:rPr/>
        <w:t>.</w:t>
      </w:r>
    </w:p>
    <w:p>
      <w:pPr>
        <w:keepNext/>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tab/>
        <w:t>Partner wholesale, monthly: R6,999/mo</w:t>
      </w:r>
    </w:p>
    <w:p>
      <w:pPr>
        <w:keepNext/>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tab/>
        <w:t>Partner wholesale, annual: R69,990/yr</w:t>
      </w:r>
    </w:p>
    <w:p>
      <w:pPr>
        <w:keepNext/>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tab/>
        <w:t xml:space="preserve">30-day onboarding plan starting </w:t>
      </w:r>
      <w:r>
        <w:rPr>
          <w:b/>
          <w:color w:val="20242B"/>
          <w:shd w:val="clear" w:color="auto" w:fill="FFF1A8"/>
        </w:rPr>
        <w:t>[[DATE]]</w:t>
      </w:r>
      <w:r>
        <w:rPr/>
        <w:t xml:space="preserve"> with first client </w:t>
      </w:r>
      <w:r>
        <w:rPr>
          <w:b/>
          <w:color w:val="20242B"/>
          <w:shd w:val="clear" w:color="auto" w:fill="FFF1A8"/>
        </w:rPr>
        <w:t>[[FIRST CLIENT]]</w:t>
      </w:r>
    </w:p>
    <w:p>
      <w:pPr>
        <w:keepNext/>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tab/>
        <w:t>Partner programme: start as a Registered Partner (15% commission, 10% off your own plan)</w:t>
      </w:r>
    </w:p>
    <w:p>
      <w:pPr>
        <w:keepNext/>
        <w:spacing w:before="120"/>
      </w:pPr>
      <w:r>
        <w:rPr>
          <w:sz w:val="19"/>
        </w:rPr>
        <w:t xml:space="preserve">By signing, </w:t>
      </w:r>
      <w:r>
        <w:rPr>
          <w:b/>
          <w:color w:val="20242B"/>
          <w:sz w:val="19"/>
          <w:shd w:val="clear" w:color="auto" w:fill="FFF1A8"/>
        </w:rPr>
        <w:t>[[AGENCY NAME]]</w:t>
      </w:r>
      <w:r>
        <w:rPr>
          <w:sz w:val="19"/>
        </w:rPr>
        <w:t xml:space="preserve"> accepts proposal </w:t>
      </w:r>
      <w:r>
        <w:rPr>
          <w:b/>
          <w:color w:val="20242B"/>
          <w:sz w:val="19"/>
          <w:shd w:val="clear" w:color="auto" w:fill="FFF1A8"/>
        </w:rPr>
        <w:t>[[FM-PRO-YYYY-###]]</w:t>
      </w:r>
      <w:r>
        <w:rPr>
          <w:sz w:val="19"/>
        </w:rPr>
        <w:t xml:space="preserve"> on the choices ticked above, subject to the final terms in section 11 once legal review is complete. </w:t>
      </w:r>
      <w:r>
        <w:rPr>
          <w:b/>
          <w:color w:val="20242B"/>
          <w:sz w:val="19"/>
          <w:shd w:val="clear" w:color="auto" w:fill="FFF1A8"/>
        </w:rPr>
        <w:t>[[LEGAL REVIEW REQUIRED]]</w:t>
      </w: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signature and acceptance block"/>
      </w:tblPr>
      <w:tblGrid>
        <w:gridCol w:w="4705"/>
        <w:gridCol w:w="226"/>
        <w:gridCol w:w="4705"/>
      </w:tblGrid>
      <w:tr>
        <w:trPr>
          <w:cantSplit/>
        </w:trPr>
        <w:tc>
          <w:tcPr>
            <w:tcW w:type="dxa" w:w="4706"/>
            <w:shd w:val="clear" w:color="auto" w:fill="FF6A00"/>
          </w:tcPr>
          <w:p>
            <w:pPr>
              <w:keepNext/>
              <w:spacing w:after="20" w:line="252" w:lineRule="auto"/>
            </w:pPr>
            <w:r>
              <w:rPr>
                <w:rFonts w:ascii="Poppins" w:hAnsi="Poppins" w:cs="Poppins" w:eastAsia="Poppins"/>
                <w:b/>
                <w:color w:val="20242B"/>
                <w:sz w:val="20"/>
              </w:rPr>
              <w:t xml:space="preserve">For </w:t>
            </w:r>
            <w:r>
              <w:rPr>
                <w:rFonts w:ascii="Poppins" w:hAnsi="Poppins" w:cs="Poppins" w:eastAsia="Poppins"/>
                <w:b/>
                <w:color w:val="20242B"/>
                <w:sz w:val="20"/>
                <w:shd w:val="clear" w:color="auto" w:fill="FFF1A8"/>
              </w:rPr>
              <w:t>[[AGENCY NAME]]</w:t>
            </w:r>
          </w:p>
        </w:tc>
        <w:tc>
          <w:tcPr>
            <w:tcW w:type="dxa" w:w="227"/>
          </w:tcPr>
          <w:p>
            <w:pPr>
              <w:keepNext/>
            </w:pPr>
          </w:p>
        </w:tc>
        <w:tc>
          <w:tcPr>
            <w:tcW w:type="dxa" w:w="4706"/>
            <w:shd w:val="clear" w:color="auto" w:fill="FF6A00"/>
          </w:tcPr>
          <w:p>
            <w:pPr>
              <w:keepNext/>
              <w:spacing w:after="20" w:line="252" w:lineRule="auto"/>
            </w:pPr>
            <w:r>
              <w:rPr>
                <w:rFonts w:ascii="Poppins" w:hAnsi="Poppins" w:cs="Poppins" w:eastAsia="Poppins"/>
                <w:b/>
                <w:color w:val="20242B"/>
                <w:sz w:val="20"/>
              </w:rPr>
              <w:t>For Fluxmuse (Pty) Ltd</w:t>
            </w:r>
          </w:p>
        </w:tc>
      </w:tr>
      <w:tr>
        <w:trPr>
          <w:cantSplit/>
          <w:trHeight w:val="510"/>
        </w:trPr>
        <w:tc>
          <w:tcPr>
            <w:tcW w:type="dxa" w:w="4706"/>
            <w:tcBorders>
              <w:bottom w:val="single" w:sz="6" w:space="0" w:color="37474F"/>
            </w:tcBorders>
            <w:vAlign w:val="bottom"/>
          </w:tcPr>
          <w:p>
            <w:pPr>
              <w:keepNext/>
              <w:spacing w:after="20" w:line="252" w:lineRule="auto"/>
            </w:pPr>
            <w:r>
              <w:rPr>
                <w:color w:val="5B6570"/>
                <w:sz w:val="18"/>
              </w:rPr>
              <w:t>Name:</w:t>
            </w:r>
          </w:p>
        </w:tc>
        <w:tc>
          <w:tcPr>
            <w:tcW w:type="dxa" w:w="227"/>
          </w:tcPr>
          <w:p>
            <w:pPr>
              <w:keepNext/>
            </w:pPr>
          </w:p>
        </w:tc>
        <w:tc>
          <w:tcPr>
            <w:tcW w:type="dxa" w:w="4706"/>
            <w:tcBorders>
              <w:bottom w:val="single" w:sz="6" w:space="0" w:color="37474F"/>
            </w:tcBorders>
            <w:vAlign w:val="bottom"/>
          </w:tcPr>
          <w:p>
            <w:pPr>
              <w:keepNext/>
              <w:spacing w:after="20" w:line="252" w:lineRule="auto"/>
            </w:pPr>
            <w:r>
              <w:rPr>
                <w:color w:val="5B6570"/>
                <w:sz w:val="18"/>
              </w:rPr>
              <w:t>Name:</w:t>
            </w:r>
          </w:p>
        </w:tc>
      </w:tr>
      <w:tr>
        <w:trPr>
          <w:cantSplit/>
          <w:trHeight w:val="510"/>
        </w:trPr>
        <w:tc>
          <w:tcPr>
            <w:tcW w:type="dxa" w:w="4706"/>
            <w:tcBorders>
              <w:bottom w:val="single" w:sz="6" w:space="0" w:color="37474F"/>
            </w:tcBorders>
            <w:vAlign w:val="bottom"/>
          </w:tcPr>
          <w:p>
            <w:pPr>
              <w:keepNext/>
              <w:spacing w:after="20" w:line="252" w:lineRule="auto"/>
            </w:pPr>
            <w:r>
              <w:rPr>
                <w:color w:val="5B6570"/>
                <w:sz w:val="18"/>
              </w:rPr>
              <w:t>Title / role:</w:t>
            </w:r>
          </w:p>
        </w:tc>
        <w:tc>
          <w:tcPr>
            <w:tcW w:type="dxa" w:w="227"/>
          </w:tcPr>
          <w:p>
            <w:pPr>
              <w:keepNext/>
            </w:pPr>
          </w:p>
        </w:tc>
        <w:tc>
          <w:tcPr>
            <w:tcW w:type="dxa" w:w="4706"/>
            <w:tcBorders>
              <w:bottom w:val="single" w:sz="6" w:space="0" w:color="37474F"/>
            </w:tcBorders>
            <w:vAlign w:val="bottom"/>
          </w:tcPr>
          <w:p>
            <w:pPr>
              <w:keepNext/>
              <w:spacing w:after="20" w:line="252" w:lineRule="auto"/>
            </w:pPr>
            <w:r>
              <w:rPr>
                <w:color w:val="5B6570"/>
                <w:sz w:val="18"/>
              </w:rPr>
              <w:t>Title / role:</w:t>
            </w:r>
          </w:p>
        </w:tc>
      </w:tr>
      <w:tr>
        <w:trPr>
          <w:cantSplit/>
          <w:trHeight w:val="794"/>
        </w:trPr>
        <w:tc>
          <w:tcPr>
            <w:tcW w:type="dxa" w:w="4706"/>
            <w:tcBorders>
              <w:bottom w:val="single" w:sz="6" w:space="0" w:color="37474F"/>
            </w:tcBorders>
            <w:vAlign w:val="bottom"/>
          </w:tcPr>
          <w:p>
            <w:pPr>
              <w:keepNext/>
              <w:spacing w:after="20" w:line="252" w:lineRule="auto"/>
            </w:pPr>
            <w:r>
              <w:rPr>
                <w:color w:val="5B6570"/>
                <w:sz w:val="18"/>
              </w:rPr>
              <w:t>Signature:</w:t>
            </w:r>
          </w:p>
        </w:tc>
        <w:tc>
          <w:tcPr>
            <w:tcW w:type="dxa" w:w="227"/>
          </w:tcPr>
          <w:p>
            <w:pPr>
              <w:keepNext/>
            </w:pPr>
          </w:p>
        </w:tc>
        <w:tc>
          <w:tcPr>
            <w:tcW w:type="dxa" w:w="4706"/>
            <w:tcBorders>
              <w:bottom w:val="single" w:sz="6" w:space="0" w:color="37474F"/>
            </w:tcBorders>
            <w:vAlign w:val="bottom"/>
          </w:tcPr>
          <w:p>
            <w:pPr>
              <w:keepNext/>
              <w:spacing w:after="20" w:line="252" w:lineRule="auto"/>
            </w:pPr>
            <w:r>
              <w:rPr>
                <w:color w:val="5B6570"/>
                <w:sz w:val="18"/>
              </w:rPr>
              <w:t>Signature:</w:t>
            </w:r>
          </w:p>
        </w:tc>
      </w:tr>
      <w:tr>
        <w:trPr>
          <w:cantSplit/>
          <w:trHeight w:val="510"/>
        </w:trPr>
        <w:tc>
          <w:tcPr>
            <w:tcW w:type="dxa" w:w="4706"/>
            <w:tcBorders>
              <w:bottom w:val="single" w:sz="6" w:space="0" w:color="37474F"/>
            </w:tcBorders>
            <w:vAlign w:val="bottom"/>
          </w:tcPr>
          <w:p>
            <w:pPr>
              <w:keepNext/>
              <w:spacing w:after="20" w:line="252" w:lineRule="auto"/>
            </w:pPr>
            <w:r>
              <w:rPr>
                <w:color w:val="5B6570"/>
                <w:sz w:val="18"/>
              </w:rPr>
              <w:t>Date:</w:t>
            </w:r>
          </w:p>
        </w:tc>
        <w:tc>
          <w:tcPr>
            <w:tcW w:type="dxa" w:w="227"/>
          </w:tcPr>
          <w:p>
            <w:pPr>
              <w:keepNext/>
            </w:pPr>
          </w:p>
        </w:tc>
        <w:tc>
          <w:tcPr>
            <w:tcW w:type="dxa" w:w="4706"/>
            <w:tcBorders>
              <w:bottom w:val="single" w:sz="6" w:space="0" w:color="37474F"/>
            </w:tcBorders>
            <w:vAlign w:val="bottom"/>
          </w:tcPr>
          <w:p>
            <w:pPr>
              <w:keepNext/>
              <w:spacing w:after="20" w:line="252" w:lineRule="auto"/>
            </w:pPr>
            <w:r>
              <w:rPr>
                <w:color w:val="5B6570"/>
                <w:sz w:val="18"/>
              </w:rPr>
              <w:t>Date:</w:t>
            </w:r>
          </w:p>
        </w:tc>
      </w:tr>
      <w:tr>
        <w:trPr>
          <w:cantSplit/>
          <w:trHeight w:val="510"/>
        </w:trPr>
        <w:tc>
          <w:tcPr>
            <w:tcW w:type="dxa" w:w="4706"/>
            <w:tcBorders>
              <w:bottom w:val="single" w:sz="6" w:space="0" w:color="37474F"/>
            </w:tcBorders>
            <w:vAlign w:val="bottom"/>
          </w:tcPr>
          <w:p>
            <w:pPr>
              <w:spacing w:after="20" w:line="252" w:lineRule="auto"/>
            </w:pPr>
            <w:r>
              <w:rPr>
                <w:color w:val="5B6570"/>
                <w:sz w:val="18"/>
              </w:rPr>
              <w:t>Place:</w:t>
            </w:r>
          </w:p>
        </w:tc>
        <w:tc>
          <w:tcPr>
            <w:tcW w:type="dxa" w:w="227"/>
          </w:tcPr>
          <w:p/>
        </w:tc>
        <w:tc>
          <w:tcPr>
            <w:tcW w:type="dxa" w:w="4706"/>
            <w:tcBorders>
              <w:bottom w:val="single" w:sz="6" w:space="0" w:color="37474F"/>
            </w:tcBorders>
            <w:vAlign w:val="bottom"/>
          </w:tcPr>
          <w:p>
            <w:pPr>
              <w:spacing w:after="20" w:line="252" w:lineRule="auto"/>
            </w:pPr>
            <w:r>
              <w:rPr>
                <w:color w:val="5B6570"/>
                <w:sz w:val="18"/>
              </w:rPr>
              <w:t>Place:</w:t>
            </w:r>
          </w:p>
        </w:tc>
      </w:tr>
    </w:tbl>
    <w:p>
      <w:pPr>
        <w:spacing w:after="0" w:line="120" w:lineRule="exact"/>
      </w:pPr>
    </w:p>
    <w:sectPr w:rsidR="00FC693F" w:rsidRPr="0006063C" w:rsidSect="00034616">
      <w:headerReference w:type="default" r:id="rId9"/>
      <w:footerReference w:type="default" r:id="rId10"/>
      <w:footerReference w:type="first" r:id="rId11"/>
      <w:headerReference w:type="first" r:id="rId12"/>
      <w:pgSz w:w="11906" w:h="16838"/>
      <w:pgMar w:top="1361" w:right="1134" w:bottom="1247"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oppins">
    <w:altName w:val="Arial"/>
    <w:family w:val="swiss"/>
    <w:pitch w:val="variable"/>
  </w:font>
  <w:font w:name="Inter">
    <w:altName w:val="Arial"/>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proposal for </w:t>
    </w:r>
    <w:r>
      <w:rPr>
        <w:b/>
        <w:color w:val="20242B"/>
        <w:sz w:val="16"/>
        <w:shd w:val="clear" w:color="auto" w:fill="FFF1A8"/>
      </w:rPr>
      <w:t>[[AGENCY NAME]]</w:t>
    </w:r>
    <w:r>
      <w:rPr>
        <w:color w:val="5B6570"/>
        <w:sz w:val="16"/>
      </w:rPr>
      <w:t xml:space="preserve">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proposal for </w:t>
    </w:r>
    <w:r>
      <w:rPr>
        <w:b/>
        <w:color w:val="20242B"/>
        <w:sz w:val="16"/>
        <w:shd w:val="clear" w:color="auto" w:fill="FFF1A8"/>
      </w:rPr>
      <w:t>[[AGENCY NAME]]</w:t>
    </w:r>
    <w:r>
      <w:rPr>
        <w:color w:val="5B6570"/>
        <w:sz w:val="16"/>
      </w:rPr>
      <w:t xml:space="preserve">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4" w:color="FF6A00"/>
      </w:pBdr>
      <w:tabs>
        <w:tab w:pos="9638" w:val="right"/>
      </w:tabs>
      <w:spacing w:after="0"/>
    </w:pPr>
    <w:r>
      <w:drawing>
        <wp:inline xmlns:a="http://schemas.openxmlformats.org/drawingml/2006/main" xmlns:pic="http://schemas.openxmlformats.org/drawingml/2006/picture">
          <wp:extent cx="288000" cy="288000"/>
          <wp:docPr id="1" name="Picture 1" descr="FluxMuse icon"/>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288000" cy="288000"/>
                  </a:xfrm>
                  <a:prstGeom prst="rect"/>
                </pic:spPr>
              </pic:pic>
            </a:graphicData>
          </a:graphic>
        </wp:inline>
      </w:drawing>
    </w:r>
    <w:r>
      <w:rPr>
        <w:rFonts w:ascii="Poppins" w:hAnsi="Poppins" w:cs="Poppins" w:eastAsia="Poppins"/>
        <w:b/>
        <w:color w:val="C24E00"/>
        <w:sz w:val="24"/>
      </w:rPr>
      <w:t xml:space="preserve">  FLUX</w:t>
    </w:r>
    <w:r>
      <w:rPr>
        <w:rFonts w:ascii="Poppins" w:hAnsi="Poppins" w:cs="Poppins" w:eastAsia="Poppins"/>
        <w:b/>
        <w:color w:val="37474F"/>
        <w:sz w:val="24"/>
      </w:rPr>
      <w:t>MUSE</w:t>
    </w:r>
    <w:r>
      <w:rPr>
        <w:color w:val="5B6570"/>
        <w:sz w:val="16"/>
      </w:rPr>
      <w:tab/>
      <w:t xml:space="preserve">Proposal </w:t>
    </w:r>
    <w:r>
      <w:rPr>
        <w:b/>
        <w:color w:val="20242B"/>
        <w:sz w:val="16"/>
        <w:shd w:val="clear" w:color="auto" w:fill="FFF1A8"/>
      </w:rPr>
      <w:t>[[FM-PRO-YYYY-###]]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Inter" w:hAnsi="Inter" w:cs="Inter" w:eastAsia="Inter"/>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Inter" w:hAnsi="Inter" w:cs="Inter" w:eastAsia="Inter"/>
      <w:color w:val="2024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FF6A00"/>
      </w:pBdr>
      <w:spacing w:before="400" w:after="160" w:line="252" w:lineRule="auto"/>
      <w:outlineLvl w:val="0"/>
    </w:pPr>
    <w:rPr>
      <w:rFonts w:ascii="Poppins" w:hAnsi="Poppins" w:cs="Poppins" w:eastAsia="Poppins"/>
      <w:b/>
      <w:bCs/>
      <w:i w:val="0"/>
      <w:color w:val="20242B"/>
      <w:sz w:val="36"/>
      <w:szCs w:val="28"/>
    </w:rPr>
  </w:style>
  <w:style w:type="paragraph" w:styleId="Heading2">
    <w:name w:val="heading 2"/>
    <w:basedOn w:val="Normal"/>
    <w:next w:val="Normal"/>
    <w:link w:val="Heading2Char"/>
    <w:uiPriority w:val="9"/>
    <w:unhideWhenUsed/>
    <w:qFormat/>
    <w:rsid w:val="00FC693F"/>
    <w:pPr>
      <w:keepNext/>
      <w:keepLines/>
      <w:spacing w:before="280" w:after="80" w:line="252" w:lineRule="auto"/>
      <w:outlineLvl w:val="1"/>
    </w:pPr>
    <w:rPr>
      <w:rFonts w:ascii="Poppins" w:hAnsi="Poppins" w:cs="Poppins" w:eastAsia="Poppins"/>
      <w:b/>
      <w:bCs/>
      <w:i w:val="0"/>
      <w:color w:val="20242B"/>
      <w:sz w:val="26"/>
      <w:szCs w:val="26"/>
    </w:rPr>
  </w:style>
  <w:style w:type="paragraph" w:styleId="Heading3">
    <w:name w:val="heading 3"/>
    <w:basedOn w:val="Normal"/>
    <w:next w:val="Normal"/>
    <w:link w:val="Heading3Char"/>
    <w:uiPriority w:val="9"/>
    <w:unhideWhenUsed/>
    <w:qFormat/>
    <w:rsid w:val="00FC693F"/>
    <w:pPr>
      <w:keepNext/>
      <w:keepLines/>
      <w:spacing w:before="200" w:after="60" w:line="252" w:lineRule="auto"/>
      <w:outlineLvl w:val="2"/>
    </w:pPr>
    <w:rPr>
      <w:rFonts w:ascii="Poppins" w:hAnsi="Poppins" w:cs="Poppins" w:eastAsia="Poppins"/>
      <w:b/>
      <w:bCs/>
      <w:i w:val="0"/>
      <w:color w:val="C24E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Poppins" w:hAnsi="Poppins" w:cs="Poppins" w:eastAsia="Poppins"/>
      <w:b/>
      <w:bCs/>
      <w:color w:val="20242B"/>
      <w:sz w:val="28"/>
      <w:szCs w:val="28"/>
    </w:rPr>
  </w:style>
  <w:style w:type="character" w:customStyle="1" w:styleId="Heading2Char">
    <w:name w:val="Heading 2 Char"/>
    <w:basedOn w:val="DefaultParagraphFont"/>
    <w:link w:val="Heading2"/>
    <w:uiPriority w:val="9"/>
    <w:rsid w:val="00FC693F"/>
    <w:rPr>
      <w:rFonts w:ascii="Poppins" w:hAnsi="Poppins" w:cs="Poppins" w:eastAsia="Poppins"/>
      <w:b/>
      <w:bCs/>
      <w:color w:val="20242B"/>
      <w:sz w:val="26"/>
      <w:szCs w:val="26"/>
    </w:rPr>
  </w:style>
  <w:style w:type="character" w:customStyle="1" w:styleId="Heading3Char">
    <w:name w:val="Heading 3 Char"/>
    <w:basedOn w:val="DefaultParagraphFont"/>
    <w:link w:val="Heading3"/>
    <w:uiPriority w:val="9"/>
    <w:rsid w:val="00FC693F"/>
    <w:rPr>
      <w:rFonts w:ascii="Poppins" w:hAnsi="Poppins" w:cs="Poppins" w:eastAsia="Poppins"/>
      <w:b/>
      <w:bCs/>
      <w:color w:val="20242B"/>
    </w:rPr>
  </w:style>
  <w:style w:type="paragraph" w:styleId="Title">
    <w:name w:val="Title"/>
    <w:basedOn w:val="Normal"/>
    <w:next w:val="Normal"/>
    <w:link w:val="TitleChar"/>
    <w:uiPriority w:val="10"/>
    <w:qFormat/>
    <w:rsid w:val="00FC693F"/>
    <w:pPr>
      <w:spacing w:after="300" w:line="240" w:lineRule="auto"/>
      <w:contextualSpacing/>
    </w:pPr>
    <w:rPr>
      <w:rFonts w:ascii="Poppins" w:hAnsi="Poppins" w:cs="Poppins" w:eastAsia="Poppins"/>
      <w:b/>
      <w:color w:val="2024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pPr>
  </w:style>
  <w:style w:type="paragraph" w:styleId="ListBullet2">
    <w:name w:val="List Bullet 2"/>
    <w:basedOn w:val="Normal"/>
    <w:uiPriority w:val="99"/>
    <w:unhideWhenUsed/>
    <w:rsid w:val="00326F90"/>
    <w:pPr>
      <w:numPr>
        <w:numId w:val="2"/>
      </w:numPr>
      <w:spacing w:after="60" w:line="264" w:lineRule="auto"/>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Inter" w:hAnsi="Inter" w:cs="Inter" w:eastAsia="Inter"/>
      <w:b w:val="0"/>
      <w:bCs/>
      <w:i w:val="0"/>
      <w:color w:val="5B65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FluxMuse proposal: Agency partner</dc:title>
  <dc:subject>Flux_Partner programme proposal template</dc:subject>
  <dc:creator>Fluxmuse Pty Ltd</dc:creator>
  <cp:keywords>FluxMuse, proposal, template</cp:keywords>
  <dc:description>generated by python-docx</dc:description>
  <cp:lastModifiedBy>Fluxmuse Pty Ltd</cp:lastModifiedBy>
  <cp:revision>1</cp:revision>
  <dcterms:created xsi:type="dcterms:W3CDTF">2013-12-23T23:15:00Z</dcterms:created>
  <dcterms:modified xsi:type="dcterms:W3CDTF">2013-12-23T23:15:00Z</dcterms:modified>
  <cp:category/>
</cp:coreProperties>
</file>