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00" w:lineRule="exact"/>
      </w:pPr>
    </w:p>
    <w:p>
      <w:pPr>
        <w:spacing w:after="0"/>
      </w:pPr>
      <w:r>
        <w:drawing>
          <wp:inline xmlns:a="http://schemas.openxmlformats.org/drawingml/2006/main" xmlns:pic="http://schemas.openxmlformats.org/drawingml/2006/picture">
            <wp:extent cx="1152000" cy="1152000"/>
            <wp:docPr id="1" name="Picture 1" descr="FluxMuse Muse icon: a multicolour low-poly head over a node network"/>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152000" cy="1152000"/>
                    </a:xfrm>
                    <a:prstGeom prst="rect"/>
                  </pic:spPr>
                </pic:pic>
              </a:graphicData>
            </a:graphic>
          </wp:inline>
        </w:drawing>
      </w:r>
    </w:p>
    <w:p>
      <w:pPr>
        <w:spacing w:after="0"/>
      </w:pPr>
      <w:r>
        <w:rPr>
          <w:rFonts w:ascii="Poppins" w:hAnsi="Poppins" w:cs="Poppins" w:eastAsia="Poppins"/>
          <w:b/>
          <w:color w:val="C24E00"/>
          <w:sz w:val="60"/>
        </w:rPr>
        <w:t>FLUX</w:t>
      </w:r>
      <w:r>
        <w:rPr>
          <w:rFonts w:ascii="Poppins" w:hAnsi="Poppins" w:cs="Poppins" w:eastAsia="Poppins"/>
          <w:b/>
          <w:color w:val="37474F"/>
          <w:sz w:val="60"/>
        </w:rPr>
        <w:t>MUSE</w:t>
      </w:r>
    </w:p>
    <w:p>
      <w:pPr>
        <w:spacing w:after="520"/>
      </w:pPr>
      <w:r>
        <w:rPr>
          <w:color w:val="5B6570"/>
          <w:sz w:val="22"/>
        </w:rPr>
        <w:t>AI Marketing &amp; WhatsApp Commerce for Africa</w:t>
      </w:r>
    </w:p>
    <w:p>
      <w:pPr>
        <w:keepNext/>
        <w:spacing w:after="40"/>
      </w:pPr>
      <w:r>
        <w:rPr>
          <w:rFonts w:ascii="Poppins" w:hAnsi="Poppins" w:cs="Poppins" w:eastAsia="Poppins"/>
          <w:b/>
          <w:color w:val="C24E00"/>
          <w:spacing w:val="30"/>
          <w:sz w:val="17"/>
        </w:rPr>
        <w:t>PROPOSAL · SME GROWTH</w:t>
      </w:r>
    </w:p>
    <w:p>
      <w:pPr>
        <w:pStyle w:val="Title"/>
        <w:spacing w:after="80"/>
      </w:pPr>
      <w:r>
        <w:rPr/>
        <w:t>Sell and grow on WhatsApp, with an AI team behind you</w:t>
      </w:r>
    </w:p>
    <w:p>
      <w:pPr>
        <w:spacing w:after="280"/>
      </w:pPr>
      <w:r>
        <w:rPr>
          <w:color w:val="37474F"/>
          <w:sz w:val="26"/>
        </w:rPr>
        <w:t xml:space="preserve">A 60-day set-up and growth plan for </w:t>
      </w:r>
      <w:r>
        <w:rPr>
          <w:b/>
          <w:color w:val="20242B"/>
          <w:sz w:val="26"/>
          <w:shd w:val="clear" w:color="auto" w:fill="FFF1A8"/>
        </w:rPr>
        <w:t>[[CLIENT NAME]]</w:t>
      </w:r>
    </w:p>
    <w:p>
      <w:pPr>
        <w:pBdr>
          <w:bottom w:val="single" w:sz="24" w:space="1" w:color="FF6A00"/>
        </w:pBdr>
        <w:spacing w:after="200"/>
      </w:pP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proposal details"/>
      </w:tblPr>
      <w:tblGrid>
        <w:gridCol w:w="2834"/>
        <w:gridCol w:w="6803"/>
      </w:tblGrid>
      <w:tr>
        <w:trPr>
          <w:cantSplit/>
        </w:trPr>
        <w:tc>
          <w:tcPr>
            <w:tcW w:type="dxa" w:w="2835"/>
            <w:shd w:val="clear" w:color="auto" w:fill="F3F4F6"/>
            <w:vAlign w:val="center"/>
          </w:tcPr>
          <w:p>
            <w:pPr>
              <w:spacing w:after="20" w:line="252" w:lineRule="auto"/>
            </w:pPr>
            <w:r>
              <w:rPr>
                <w:b/>
                <w:sz w:val="20"/>
              </w:rPr>
              <w:t>Prepared for</w:t>
            </w:r>
          </w:p>
        </w:tc>
        <w:tc>
          <w:tcPr>
            <w:tcW w:type="dxa" w:w="6803"/>
            <w:vAlign w:val="center"/>
          </w:tcPr>
          <w:p>
            <w:pPr>
              <w:spacing w:after="20" w:line="252" w:lineRule="auto"/>
            </w:pPr>
            <w:r>
              <w:rPr>
                <w:b/>
                <w:color w:val="20242B"/>
                <w:sz w:val="20"/>
                <w:shd w:val="clear" w:color="auto" w:fill="FFF1A8"/>
              </w:rPr>
              <w:t>[[CLIENT NAME]]</w:t>
            </w:r>
          </w:p>
        </w:tc>
      </w:tr>
      <w:tr>
        <w:trPr>
          <w:cantSplit/>
        </w:trPr>
        <w:tc>
          <w:tcPr>
            <w:tcW w:type="dxa" w:w="2835"/>
            <w:shd w:val="clear" w:color="auto" w:fill="F3F4F6"/>
            <w:vAlign w:val="center"/>
          </w:tcPr>
          <w:p>
            <w:pPr>
              <w:spacing w:after="20" w:line="252" w:lineRule="auto"/>
            </w:pPr>
            <w:r>
              <w:rPr>
                <w:b/>
                <w:sz w:val="20"/>
              </w:rPr>
              <w:t>Date</w:t>
            </w:r>
          </w:p>
        </w:tc>
        <w:tc>
          <w:tcPr>
            <w:tcW w:type="dxa" w:w="6803"/>
            <w:vAlign w:val="center"/>
          </w:tcPr>
          <w:p>
            <w:pPr>
              <w:spacing w:after="20" w:line="252" w:lineRule="auto"/>
            </w:pPr>
            <w:r>
              <w:rPr>
                <w:b/>
                <w:color w:val="20242B"/>
                <w:sz w:val="20"/>
                <w:shd w:val="clear" w:color="auto" w:fill="FFF1A8"/>
              </w:rPr>
              <w:t>[[DD MONTH YYYY]]</w:t>
            </w:r>
          </w:p>
        </w:tc>
      </w:tr>
      <w:tr>
        <w:trPr>
          <w:cantSplit/>
        </w:trPr>
        <w:tc>
          <w:tcPr>
            <w:tcW w:type="dxa" w:w="2835"/>
            <w:shd w:val="clear" w:color="auto" w:fill="F3F4F6"/>
            <w:vAlign w:val="center"/>
          </w:tcPr>
          <w:p>
            <w:pPr>
              <w:spacing w:after="20" w:line="252" w:lineRule="auto"/>
            </w:pPr>
            <w:r>
              <w:rPr>
                <w:b/>
                <w:sz w:val="20"/>
              </w:rPr>
              <w:t>Proposal number</w:t>
            </w:r>
          </w:p>
        </w:tc>
        <w:tc>
          <w:tcPr>
            <w:tcW w:type="dxa" w:w="6803"/>
            <w:vAlign w:val="center"/>
          </w:tcPr>
          <w:p>
            <w:pPr>
              <w:spacing w:after="20" w:line="252" w:lineRule="auto"/>
            </w:pPr>
            <w:r>
              <w:rPr>
                <w:b/>
                <w:color w:val="20242B"/>
                <w:sz w:val="20"/>
                <w:shd w:val="clear" w:color="auto" w:fill="FFF1A8"/>
              </w:rPr>
              <w:t>[[FM-PRO-YYYY-###]]</w:t>
            </w:r>
          </w:p>
        </w:tc>
      </w:tr>
      <w:tr>
        <w:trPr>
          <w:cantSplit/>
        </w:trPr>
        <w:tc>
          <w:tcPr>
            <w:tcW w:type="dxa" w:w="2835"/>
            <w:shd w:val="clear" w:color="auto" w:fill="F3F4F6"/>
            <w:vAlign w:val="center"/>
          </w:tcPr>
          <w:p>
            <w:pPr>
              <w:spacing w:after="20" w:line="252" w:lineRule="auto"/>
            </w:pPr>
            <w:r>
              <w:rPr>
                <w:b/>
                <w:sz w:val="20"/>
              </w:rPr>
              <w:t>Prepared by</w:t>
            </w:r>
          </w:p>
        </w:tc>
        <w:tc>
          <w:tcPr>
            <w:tcW w:type="dxa" w:w="6803"/>
            <w:vAlign w:val="center"/>
          </w:tcPr>
          <w:p>
            <w:pPr>
              <w:spacing w:after="20" w:line="252" w:lineRule="auto"/>
            </w:pPr>
            <w:r>
              <w:rPr>
                <w:sz w:val="20"/>
              </w:rPr>
              <w:t>Thabo Malebadi, Founder, Fluxmuse (Pty) Ltd</w:t>
            </w:r>
          </w:p>
          <w:p>
            <w:pPr>
              <w:spacing w:after="20" w:line="252" w:lineRule="auto"/>
            </w:pPr>
            <w:r>
              <w:rPr>
                <w:sz w:val="20"/>
              </w:rPr>
              <w:t xml:space="preserve">thabo@fluxmuse.com · </w:t>
            </w:r>
            <w:r>
              <w:rPr>
                <w:b/>
                <w:color w:val="20242B"/>
                <w:sz w:val="20"/>
                <w:shd w:val="clear" w:color="auto" w:fill="FFF1A8"/>
              </w:rPr>
              <w:t>[[PHONE / WHATSAPP]]</w:t>
            </w:r>
          </w:p>
        </w:tc>
      </w:tr>
      <w:tr>
        <w:trPr>
          <w:cantSplit/>
        </w:trPr>
        <w:tc>
          <w:tcPr>
            <w:tcW w:type="dxa" w:w="2835"/>
            <w:shd w:val="clear" w:color="auto" w:fill="F3F4F6"/>
            <w:vAlign w:val="center"/>
          </w:tcPr>
          <w:p>
            <w:pPr>
              <w:spacing w:after="20" w:line="252" w:lineRule="auto"/>
            </w:pPr>
            <w:r>
              <w:rPr>
                <w:b/>
                <w:sz w:val="20"/>
              </w:rPr>
              <w:t>Valid until</w:t>
            </w:r>
          </w:p>
        </w:tc>
        <w:tc>
          <w:tcPr>
            <w:tcW w:type="dxa" w:w="6803"/>
            <w:vAlign w:val="center"/>
          </w:tcPr>
          <w:p>
            <w:pPr>
              <w:spacing w:after="20" w:line="252" w:lineRule="auto"/>
            </w:pPr>
            <w:r>
              <w:rPr>
                <w:b/>
                <w:color w:val="20242B"/>
                <w:sz w:val="20"/>
                <w:shd w:val="clear" w:color="auto" w:fill="FFF1A8"/>
              </w:rPr>
              <w:t>[[DATE + 30 days]]</w:t>
            </w:r>
          </w:p>
        </w:tc>
      </w:tr>
    </w:tbl>
    <w:p>
      <w:pPr>
        <w:spacing w:after="0" w:line="120" w:lineRule="exact"/>
      </w:pPr>
    </w:p>
    <w:p>
      <w:pPr>
        <w:spacing w:before="200"/>
      </w:pPr>
      <w:r>
        <w:rPr>
          <w:color w:val="5B6570"/>
          <w:sz w:val="17"/>
        </w:rPr>
        <w:t xml:space="preserve">Confidential. Prepared for </w:t>
      </w:r>
      <w:r>
        <w:rPr>
          <w:b/>
          <w:color w:val="20242B"/>
          <w:sz w:val="17"/>
          <w:shd w:val="clear" w:color="auto" w:fill="FFF1A8"/>
        </w:rPr>
        <w:t>[[CLIENT NAME]]</w:t>
      </w:r>
      <w:r>
        <w:rPr>
          <w:color w:val="5B6570"/>
          <w:sz w:val="17"/>
        </w:rPr>
        <w:t xml:space="preserve"> only. Prices in South African rand (ZAR); the price shown is the amount charged.</w:t>
      </w:r>
    </w:p>
    <w:p>
      <w:pPr>
        <w:spacing w:after="0"/>
      </w:pPr>
      <w:r>
        <w:br w:type="page"/>
      </w:r>
    </w:p>
    <w:tbl>
      <w:tblPr>
        <w:tblW w:w="9637" w:type="dxa"/>
        <w:jc w:val="center"/>
        <w:tblBorders/>
        <w:tblLayout w:type="fixed"/>
        <w:tblCellMar>
          <w:top w:w="50" w:type="dxa"/>
          <w:left w:w="100" w:type="dxa"/>
          <w:bottom w:w="50" w:type="dxa"/>
          <w:right w:w="100" w:type="dxa"/>
        </w:tblCellMar>
        <w:tblLook w:firstColumn="1" w:firstRow="1" w:lastColumn="0" w:lastRow="0" w:noHBand="0" w:noVBand="1" w:val="04A0"/>
        <w:tblCaption w:val="Layout: template instructions"/>
      </w:tblPr>
      <w:tblGrid>
        <w:gridCol w:w="9637"/>
      </w:tblGrid>
      <w:tr>
        <w:tc>
          <w:tcPr>
            <w:tcW w:type="dxa" w:w="9638"/>
            <w:tcBorders>
              <w:top w:val="nil" w:sz="0" w:space="0" w:color="auto"/>
              <w:left w:val="single" w:sz="36" w:space="0" w:color="C24E00"/>
              <w:bottom w:val="nil" w:sz="0" w:space="0" w:color="auto"/>
              <w:right w:val="nil" w:sz="0" w:space="0" w:color="auto"/>
            </w:tcBorders>
            <w:shd w:val="clear" w:color="auto" w:fill="FFFBEA"/>
            <w:tcMar>
              <w:top w:w="140" w:type="dxa"/>
              <w:left w:w="220" w:type="dxa"/>
              <w:bottom w:w="120" w:type="dxa"/>
              <w:right w:w="200" w:type="dxa"/>
            </w:tcMar>
          </w:tcPr>
          <w:p>
            <w:pPr>
              <w:spacing w:after="80"/>
            </w:pPr>
            <w:r>
              <w:rPr>
                <w:rFonts w:ascii="Poppins" w:hAnsi="Poppins" w:cs="Poppins" w:eastAsia="Poppins"/>
                <w:b/>
                <w:color w:val="20242B"/>
                <w:sz w:val="23"/>
              </w:rPr>
              <w:t>How to use this template (delete this box before sending)</w:t>
            </w:r>
          </w:p>
          <w:p>
            <w:pPr>
              <w:spacing w:after="80"/>
            </w:pPr>
            <w:r>
              <w:rPr>
                <w:sz w:val="19"/>
              </w:rPr>
              <w:t xml:space="preserve">This is the </w:t>
            </w:r>
            <w:r>
              <w:rPr>
                <w:b/>
                <w:sz w:val="19"/>
              </w:rPr>
              <w:t>SME growth proposal template</w:t>
            </w:r>
            <w:r>
              <w:rPr>
                <w:sz w:val="19"/>
              </w:rPr>
              <w:t>. Fill it in, check it against the rules below, then save a PDF for the client.</w:t>
            </w:r>
          </w:p>
          <w:p>
            <w:pPr>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sz w:val="19"/>
              </w:rPr>
              <w:tab/>
              <w:t xml:space="preserve">Replace every </w:t>
            </w:r>
            <w:r>
              <w:rPr>
                <w:b/>
                <w:color w:val="20242B"/>
                <w:sz w:val="19"/>
                <w:shd w:val="clear" w:color="auto" w:fill="FFF1A8"/>
              </w:rPr>
              <w:t>[[PLACEHOLDER]]</w:t>
            </w:r>
            <w:r>
              <w:rPr>
                <w:sz w:val="19"/>
              </w:rPr>
              <w:t>: use Find for “[[”. Filled fields keep the yellow shading so a reviewer can check them; clear the shading (Home › Shading › No Colour) before sending, then search for “[[” once more.</w:t>
            </w:r>
          </w:p>
          <w:p>
            <w:pPr>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sz w:val="19"/>
              </w:rPr>
              <w:tab/>
              <w:t>Quote prices only from 08_Prospects/CURRENT_OFFER.md. Every paid plan starts with payment: no trials, no free period. Free is a permanent plan, never a trial and never the lead offer.</w:t>
            </w:r>
          </w:p>
          <w:p>
            <w:pPr>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sz w:val="19"/>
              </w:rPr>
              <w:tab/>
              <w:t>Founding Member is live on every self-serve plan, Nano to Agency (not Custom): 30% off the first two monthly bills, for sign-ups until 31 December 2026. It doesn't stack with partner wholesale or partner-level discounts.</w:t>
            </w:r>
          </w:p>
          <w:p>
            <w:pPr>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sz w:val="19"/>
              </w:rPr>
              <w:tab/>
              <w:t>Never name a payment provider or gateway. Say “via our payment partners”. Card and EFT is how FluxMuse subscriptions are paid in South Africa today.</w:t>
            </w:r>
          </w:p>
          <w:p>
            <w:pPr>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sz w:val="19"/>
              </w:rPr>
              <w:tab/>
              <w:t>Guarantee: only the lead guarantee, always with its conditions. Never promise cash back, sales or results.</w:t>
            </w:r>
          </w:p>
          <w:p>
            <w:pPr>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sz w:val="19"/>
              </w:rPr>
              <w:tab/>
              <w:t>FluxMuse has no customers or results yet. No customer counts, ratings, testimonials or case-study numbers. KPI numbers are always “Target (goal)”. Describe live features as “newly launched”.</w:t>
            </w:r>
          </w:p>
          <w:p>
            <w:pPr>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sz w:val="19"/>
              </w:rPr>
              <w:tab/>
              <w:t>Being switched on, never live: Facebook and Instagram auto-posting, checkout through FluxMuse, AI Voice (beta), daily digest, store sync. Not available: Instagram DMs and comments, checkout outside South Africa.</w:t>
            </w:r>
          </w:p>
          <w:p>
            <w:pPr>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sz w:val="19"/>
              </w:rPr>
              <w:tab/>
              <w:t>South Africa only for paid plans. Prospects elsewhere join the waitlist: no prices, no checkout.</w:t>
            </w:r>
          </w:p>
          <w:p>
            <w:pPr>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sz w:val="19"/>
              </w:rPr>
              <w:tab/>
              <w:t xml:space="preserve">Terms marked </w:t>
            </w:r>
            <w:r>
              <w:rPr>
                <w:b/>
                <w:color w:val="20242B"/>
                <w:sz w:val="19"/>
                <w:shd w:val="clear" w:color="auto" w:fill="FFF1A8"/>
              </w:rPr>
              <w:t>[[LEGAL REVIEW REQUIRED]]</w:t>
            </w:r>
            <w:r>
              <w:rPr>
                <w:sz w:val="19"/>
              </w:rPr>
              <w:t xml:space="preserve"> are completed by legal counsel. Don't write your own.</w:t>
            </w:r>
          </w:p>
          <w:p>
            <w:pPr>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sz w:val="19"/>
              </w:rPr>
              <w:tab/>
              <w:t>Shopify and WooCommerce sync is partly built and not offered yet. Don't promise it.</w:t>
            </w:r>
          </w:p>
          <w:p>
            <w:pPr>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sz w:val="19"/>
              </w:rPr>
              <w:tab/>
              <w:t>AI Voice is beta on Growth (inbound) and Scale (inbound and outbound): offer it as “beta, evaluated together”, never as a receptionist replacement.</w:t>
            </w:r>
          </w:p>
          <w:p>
            <w:pPr>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sz w:val="19"/>
              </w:rPr>
              <w:tab/>
              <w:t xml:space="preserve">Optional service fees are </w:t>
            </w:r>
            <w:r>
              <w:rPr>
                <w:b/>
                <w:color w:val="20242B"/>
                <w:sz w:val="19"/>
                <w:shd w:val="clear" w:color="auto" w:fill="FFF1A8"/>
              </w:rPr>
              <w:t>[[TBC]]</w:t>
            </w:r>
            <w:r>
              <w:rPr>
                <w:sz w:val="19"/>
              </w:rPr>
              <w:t xml:space="preserve"> until the founder publishes a services price list.</w:t>
            </w:r>
          </w:p>
          <w:p>
            <w:pPr>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sz w:val="19"/>
              </w:rPr>
              <w:tab/>
              <w:t>Delete this box, update fields (right-click the contents list › Update Field) and check the page count.</w:t>
            </w:r>
          </w:p>
        </w:tc>
      </w:tr>
    </w:tbl>
    <w:p>
      <w:pPr>
        <w:spacing w:after="0" w:line="160" w:lineRule="exact"/>
      </w:pPr>
    </w:p>
    <w:p>
      <w:pPr>
        <w:keepNext/>
        <w:spacing w:after="120"/>
      </w:pPr>
      <w:r>
        <w:rPr>
          <w:rFonts w:ascii="Poppins" w:hAnsi="Poppins" w:cs="Poppins" w:eastAsia="Poppins"/>
          <w:b/>
          <w:sz w:val="32"/>
        </w:rPr>
        <w:t>Contents</w:t>
      </w:r>
    </w:p>
    <w:p>
      <w:pPr>
        <w:pBdr>
          <w:bottom w:val="single" w:sz="12" w:space="1" w:color="FF6A00"/>
        </w:pBdr>
        <w:spacing w:after="80"/>
      </w:pPr>
    </w:p>
    <w:p>
      <w:pPr>
        <w:tabs>
          <w:tab w:pos="9638" w:val="right"/>
        </w:tabs>
        <w:spacing w:after="40"/>
      </w:pPr>
      <w:r>
        <w:fldChar w:fldCharType="begin"/>
      </w:r>
      <w:r>
        <w:instrText xml:space="preserve"> TOC \o "1-1" \h \z \u </w:instrText>
      </w:r>
      <w:r>
        <w:fldChar w:fldCharType="separate"/>
      </w:r>
      <w:r>
        <w:rPr>
          <w:sz w:val="21"/>
        </w:rPr>
        <w:t>1. Executive summary</w:t>
      </w:r>
    </w:p>
    <w:p>
      <w:pPr>
        <w:tabs>
          <w:tab w:pos="9638" w:val="right"/>
        </w:tabs>
        <w:spacing w:after="40"/>
      </w:pPr>
      <w:r>
        <w:rPr>
          <w:sz w:val="21"/>
        </w:rPr>
        <w:t>2. About CLIENT NAME and our understanding</w:t>
      </w:r>
    </w:p>
    <w:p>
      <w:pPr>
        <w:tabs>
          <w:tab w:pos="9638" w:val="right"/>
        </w:tabs>
        <w:spacing w:after="40"/>
      </w:pPr>
      <w:r>
        <w:rPr>
          <w:sz w:val="21"/>
        </w:rPr>
        <w:t>3. Objectives and success metrics</w:t>
      </w:r>
    </w:p>
    <w:p>
      <w:pPr>
        <w:tabs>
          <w:tab w:pos="9638" w:val="right"/>
        </w:tabs>
        <w:spacing w:after="40"/>
      </w:pPr>
      <w:r>
        <w:rPr>
          <w:sz w:val="21"/>
        </w:rPr>
        <w:t>4. What FluxMuse does</w:t>
      </w:r>
    </w:p>
    <w:p>
      <w:pPr>
        <w:tabs>
          <w:tab w:pos="9638" w:val="right"/>
        </w:tabs>
        <w:spacing w:after="40"/>
      </w:pPr>
      <w:r>
        <w:rPr>
          <w:sz w:val="21"/>
        </w:rPr>
        <w:t>5. Scope of work and deliverables</w:t>
      </w:r>
    </w:p>
    <w:p>
      <w:pPr>
        <w:tabs>
          <w:tab w:pos="9638" w:val="right"/>
        </w:tabs>
        <w:spacing w:after="40"/>
      </w:pPr>
      <w:r>
        <w:rPr>
          <w:sz w:val="21"/>
        </w:rPr>
        <w:t>6. 60-day plan</w:t>
      </w:r>
    </w:p>
    <w:p>
      <w:pPr>
        <w:tabs>
          <w:tab w:pos="9638" w:val="right"/>
        </w:tabs>
        <w:spacing w:after="40"/>
      </w:pPr>
      <w:r>
        <w:rPr>
          <w:sz w:val="21"/>
        </w:rPr>
        <w:t>7. Investment options</w:t>
      </w:r>
    </w:p>
    <w:p>
      <w:pPr>
        <w:tabs>
          <w:tab w:pos="9638" w:val="right"/>
        </w:tabs>
        <w:spacing w:after="40"/>
      </w:pPr>
      <w:r>
        <w:rPr>
          <w:sz w:val="21"/>
        </w:rPr>
        <w:t>8. Payments and our guarantee</w:t>
      </w:r>
    </w:p>
    <w:p>
      <w:pPr>
        <w:tabs>
          <w:tab w:pos="9638" w:val="right"/>
        </w:tabs>
        <w:spacing w:after="40"/>
      </w:pPr>
      <w:r>
        <w:rPr>
          <w:sz w:val="21"/>
        </w:rPr>
        <w:t>9. Reporting and governance</w:t>
      </w:r>
    </w:p>
    <w:p>
      <w:pPr>
        <w:tabs>
          <w:tab w:pos="9638" w:val="right"/>
        </w:tabs>
        <w:spacing w:after="40"/>
      </w:pPr>
      <w:r>
        <w:rPr>
          <w:sz w:val="21"/>
        </w:rPr>
        <w:t>10. Where we are</w:t>
      </w:r>
    </w:p>
    <w:p>
      <w:pPr>
        <w:tabs>
          <w:tab w:pos="9638" w:val="right"/>
        </w:tabs>
        <w:spacing w:after="40"/>
      </w:pPr>
      <w:r>
        <w:rPr>
          <w:sz w:val="21"/>
        </w:rPr>
        <w:t>11. Trust and compliance</w:t>
      </w:r>
    </w:p>
    <w:p>
      <w:pPr>
        <w:tabs>
          <w:tab w:pos="9638" w:val="right"/>
        </w:tabs>
        <w:spacing w:after="40"/>
      </w:pPr>
      <w:r>
        <w:rPr>
          <w:sz w:val="21"/>
        </w:rPr>
        <w:t>12. Assumptions and client dependencies</w:t>
      </w:r>
    </w:p>
    <w:p>
      <w:pPr>
        <w:tabs>
          <w:tab w:pos="9638" w:val="right"/>
        </w:tabs>
        <w:spacing w:after="40"/>
      </w:pPr>
      <w:r>
        <w:rPr>
          <w:sz w:val="21"/>
        </w:rPr>
        <w:t>13. Terms</w:t>
      </w:r>
    </w:p>
    <w:p>
      <w:pPr>
        <w:tabs>
          <w:tab w:pos="9638" w:val="right"/>
        </w:tabs>
        <w:spacing w:after="40"/>
      </w:pPr>
      <w:r>
        <w:rPr>
          <w:sz w:val="21"/>
        </w:rPr>
        <w:t>14. Acceptance</w:t>
      </w:r>
      <w:r>
        <w:fldChar w:fldCharType="end"/>
      </w:r>
    </w:p>
    <w:p>
      <w:pPr>
        <w:spacing w:after="200"/>
      </w:pPr>
      <w:r>
        <w:rPr>
          <w:i/>
          <w:color w:val="5B6570"/>
          <w:sz w:val="17"/>
        </w:rPr>
        <w:t>Word builds page numbers when you open the file (choose Yes to update fields), or right-click the list and choose Update Field.</w:t>
      </w:r>
    </w:p>
    <w:p>
      <w:pPr>
        <w:spacing w:after="0"/>
      </w:pPr>
      <w:r>
        <w:br w:type="page"/>
      </w:r>
    </w:p>
    <w:p>
      <w:pPr>
        <w:pStyle w:val="Heading1"/>
      </w:pPr>
      <w:r>
        <w:rPr/>
        <w:t>1. Executive summary</w:t>
      </w:r>
    </w:p>
    <w:p>
      <w:r>
        <w:rPr>
          <w:b/>
          <w:color w:val="20242B"/>
          <w:shd w:val="clear" w:color="auto" w:fill="FFF1A8"/>
        </w:rPr>
        <w:t>[[CLIENT NAME]]</w:t>
      </w:r>
      <w:r>
        <w:rPr/>
        <w:t xml:space="preserve"> sells to customers who already live on WhatsApp, but </w:t>
      </w:r>
      <w:r>
        <w:rPr>
          <w:b/>
          <w:color w:val="20242B"/>
          <w:shd w:val="clear" w:color="auto" w:fill="FFF1A8"/>
        </w:rPr>
        <w:t>[[SUMMARY OF THE PROBLEM IN ONE SENTENCE, e.g. enquiries are handled by hand on several phones, and posting depends on who has time]]</w:t>
      </w:r>
      <w:r>
        <w:rPr/>
        <w:t>.</w:t>
      </w:r>
    </w:p>
    <w:p>
      <w:r>
        <w:rPr/>
        <w:t xml:space="preserve">FluxMuse proposes a </w:t>
      </w:r>
      <w:r>
        <w:rPr>
          <w:b/>
        </w:rPr>
        <w:t>60-day set-up and growth plan</w:t>
      </w:r>
      <w:r>
        <w:rPr/>
        <w:t xml:space="preserve"> on the plan that fits </w:t>
      </w:r>
      <w:r>
        <w:rPr>
          <w:b/>
          <w:color w:val="20242B"/>
          <w:shd w:val="clear" w:color="auto" w:fill="FFF1A8"/>
        </w:rPr>
        <w:t>[[CLIENT NAME]]</w:t>
      </w:r>
      <w:r>
        <w:rPr/>
        <w:t>: your products in a WhatsApp-ready shop, posts made by AI in your customers' languages, and every order alerted on WhatsApp. FluxMuse is newly launched; we're opening with a small first group of businesses and we set you up by hand. We agree targets at kickoff, check in weekly, and review at day 30 and day 60.</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Executive summary"/>
      </w:tblPr>
      <w:tblGrid>
        <w:gridCol w:w="2381"/>
        <w:gridCol w:w="7256"/>
      </w:tblGrid>
      <w:tr>
        <w:trPr>
          <w:cantSplit/>
          <w:tblHeader/>
        </w:trPr>
        <w:tc>
          <w:tcPr>
            <w:tcW w:type="dxa" w:w="2381"/>
            <w:shd w:val="clear" w:color="auto" w:fill="FF6A00"/>
            <w:vAlign w:val="center"/>
          </w:tcPr>
          <w:p>
            <w:pPr>
              <w:keepNext/>
              <w:spacing w:after="20" w:line="252" w:lineRule="auto"/>
            </w:pPr>
            <w:r>
              <w:rPr>
                <w:rFonts w:ascii="Poppins" w:hAnsi="Poppins" w:cs="Poppins" w:eastAsia="Poppins"/>
                <w:b/>
                <w:color w:val="20242B"/>
                <w:sz w:val="19"/>
              </w:rPr>
              <w:t>Item</w:t>
            </w:r>
          </w:p>
        </w:tc>
        <w:tc>
          <w:tcPr>
            <w:tcW w:type="dxa" w:w="7257"/>
            <w:shd w:val="clear" w:color="auto" w:fill="FF6A00"/>
            <w:vAlign w:val="center"/>
          </w:tcPr>
          <w:p>
            <w:pPr>
              <w:keepNext/>
              <w:spacing w:after="20" w:line="252" w:lineRule="auto"/>
            </w:pPr>
            <w:r>
              <w:rPr>
                <w:rFonts w:ascii="Poppins" w:hAnsi="Poppins" w:cs="Poppins" w:eastAsia="Poppins"/>
                <w:b/>
                <w:color w:val="20242B"/>
                <w:sz w:val="19"/>
              </w:rPr>
              <w:t>Proposed</w:t>
            </w:r>
          </w:p>
        </w:tc>
      </w:tr>
      <w:tr>
        <w:trPr>
          <w:cantSplit/>
        </w:trPr>
        <w:tc>
          <w:tcPr>
            <w:tcW w:type="dxa" w:w="2381"/>
            <w:vAlign w:val="center"/>
          </w:tcPr>
          <w:p>
            <w:pPr>
              <w:spacing w:after="20" w:line="252" w:lineRule="auto"/>
            </w:pPr>
            <w:r>
              <w:rPr>
                <w:b/>
                <w:sz w:val="19"/>
              </w:rPr>
              <w:t>Recommended plan</w:t>
            </w:r>
          </w:p>
        </w:tc>
        <w:tc>
          <w:tcPr>
            <w:tcW w:type="dxa" w:w="7257"/>
            <w:vAlign w:val="center"/>
          </w:tcPr>
          <w:p>
            <w:pPr>
              <w:spacing w:after="20" w:line="252" w:lineRule="auto"/>
            </w:pPr>
            <w:r>
              <w:rPr>
                <w:b/>
                <w:color w:val="20242B"/>
                <w:sz w:val="19"/>
                <w:shd w:val="clear" w:color="auto" w:fill="FFF1A8"/>
              </w:rPr>
              <w:t>[[Starter R499/mo / Growth R1,999/mo / Scale R4,999/mo]]</w:t>
            </w:r>
          </w:p>
        </w:tc>
      </w:tr>
      <w:tr>
        <w:trPr>
          <w:cantSplit/>
        </w:trPr>
        <w:tc>
          <w:tcPr>
            <w:tcW w:type="dxa" w:w="2381"/>
            <w:shd w:val="clear" w:color="auto" w:fill="FAFAFB"/>
            <w:vAlign w:val="center"/>
          </w:tcPr>
          <w:p>
            <w:pPr>
              <w:spacing w:after="20" w:line="252" w:lineRule="auto"/>
            </w:pPr>
            <w:r>
              <w:rPr>
                <w:b/>
                <w:sz w:val="19"/>
              </w:rPr>
              <w:t>Set-up and review</w:t>
            </w:r>
          </w:p>
        </w:tc>
        <w:tc>
          <w:tcPr>
            <w:tcW w:type="dxa" w:w="7257"/>
            <w:shd w:val="clear" w:color="auto" w:fill="FAFAFB"/>
            <w:vAlign w:val="center"/>
          </w:tcPr>
          <w:p>
            <w:pPr>
              <w:spacing w:after="20" w:line="252" w:lineRule="auto"/>
            </w:pPr>
            <w:r>
              <w:rPr>
                <w:sz w:val="19"/>
              </w:rPr>
              <w:t xml:space="preserve">60 days from </w:t>
            </w:r>
            <w:r>
              <w:rPr>
                <w:b/>
                <w:color w:val="20242B"/>
                <w:sz w:val="19"/>
                <w:shd w:val="clear" w:color="auto" w:fill="FFF1A8"/>
              </w:rPr>
              <w:t>[[START DATE]]</w:t>
            </w:r>
            <w:r>
              <w:rPr>
                <w:sz w:val="19"/>
              </w:rPr>
              <w:t>, with reviews at day 30 and day 60</w:t>
            </w:r>
          </w:p>
        </w:tc>
      </w:tr>
      <w:tr>
        <w:trPr>
          <w:cantSplit/>
        </w:trPr>
        <w:tc>
          <w:tcPr>
            <w:tcW w:type="dxa" w:w="2381"/>
            <w:vAlign w:val="center"/>
          </w:tcPr>
          <w:p>
            <w:pPr>
              <w:spacing w:after="20" w:line="252" w:lineRule="auto"/>
            </w:pPr>
            <w:r>
              <w:rPr>
                <w:b/>
                <w:sz w:val="19"/>
              </w:rPr>
              <w:t>Channels</w:t>
            </w:r>
          </w:p>
        </w:tc>
        <w:tc>
          <w:tcPr>
            <w:tcW w:type="dxa" w:w="7257"/>
            <w:vAlign w:val="center"/>
          </w:tcPr>
          <w:p>
            <w:pPr>
              <w:spacing w:after="20" w:line="252" w:lineRule="auto"/>
            </w:pPr>
            <w:r>
              <w:rPr>
                <w:sz w:val="19"/>
              </w:rPr>
              <w:t>WhatsApp, hosted shop link, TikTok video. Facebook and Instagram auto-posting are being switched on (Meta approval)</w:t>
            </w:r>
          </w:p>
        </w:tc>
      </w:tr>
      <w:tr>
        <w:trPr>
          <w:cantSplit/>
        </w:trPr>
        <w:tc>
          <w:tcPr>
            <w:tcW w:type="dxa" w:w="2381"/>
            <w:shd w:val="clear" w:color="auto" w:fill="FAFAFB"/>
            <w:vAlign w:val="center"/>
          </w:tcPr>
          <w:p>
            <w:pPr>
              <w:spacing w:after="20" w:line="252" w:lineRule="auto"/>
            </w:pPr>
            <w:r>
              <w:rPr>
                <w:b/>
                <w:sz w:val="19"/>
              </w:rPr>
              <w:t>Orders</w:t>
            </w:r>
          </w:p>
        </w:tc>
        <w:tc>
          <w:tcPr>
            <w:tcW w:type="dxa" w:w="7257"/>
            <w:shd w:val="clear" w:color="auto" w:fill="FAFAFB"/>
            <w:vAlign w:val="center"/>
          </w:tcPr>
          <w:p>
            <w:pPr>
              <w:spacing w:after="20" w:line="252" w:lineRule="auto"/>
            </w:pPr>
            <w:r>
              <w:rPr>
                <w:sz w:val="19"/>
              </w:rPr>
              <w:t>Orders arrive on your WhatsApp. Checkout through FluxMuse is being switched on</w:t>
            </w:r>
          </w:p>
        </w:tc>
      </w:tr>
      <w:tr>
        <w:trPr>
          <w:cantSplit/>
        </w:trPr>
        <w:tc>
          <w:tcPr>
            <w:tcW w:type="dxa" w:w="2381"/>
            <w:vAlign w:val="center"/>
          </w:tcPr>
          <w:p>
            <w:pPr>
              <w:spacing w:after="20" w:line="252" w:lineRule="auto"/>
            </w:pPr>
            <w:r>
              <w:rPr>
                <w:b/>
                <w:sz w:val="19"/>
              </w:rPr>
              <w:t>Guarantee</w:t>
            </w:r>
          </w:p>
        </w:tc>
        <w:tc>
          <w:tcPr>
            <w:tcW w:type="dxa" w:w="7257"/>
            <w:vAlign w:val="center"/>
          </w:tcPr>
          <w:p>
            <w:pPr>
              <w:spacing w:after="20" w:line="252" w:lineRule="auto"/>
            </w:pPr>
            <w:r>
              <w:rPr>
                <w:sz w:val="19"/>
              </w:rPr>
              <w:t>3 qualified leads in 30 days of go-live, with conditions (section 8)</w:t>
            </w:r>
          </w:p>
        </w:tc>
      </w:tr>
      <w:tr>
        <w:trPr>
          <w:cantSplit/>
        </w:trPr>
        <w:tc>
          <w:tcPr>
            <w:tcW w:type="dxa" w:w="2381"/>
            <w:shd w:val="clear" w:color="auto" w:fill="FAFAFB"/>
            <w:vAlign w:val="center"/>
          </w:tcPr>
          <w:p>
            <w:pPr>
              <w:spacing w:after="20" w:line="252" w:lineRule="auto"/>
            </w:pPr>
            <w:r>
              <w:rPr>
                <w:b/>
                <w:sz w:val="19"/>
              </w:rPr>
              <w:t>Investment</w:t>
            </w:r>
          </w:p>
        </w:tc>
        <w:tc>
          <w:tcPr>
            <w:tcW w:type="dxa" w:w="7257"/>
            <w:shd w:val="clear" w:color="auto" w:fill="FAFAFB"/>
            <w:vAlign w:val="center"/>
          </w:tcPr>
          <w:p>
            <w:pPr>
              <w:spacing w:after="20" w:line="252" w:lineRule="auto"/>
            </w:pPr>
            <w:r>
              <w:rPr>
                <w:sz w:val="19"/>
              </w:rPr>
              <w:t xml:space="preserve">From R499/mo, plus optional services </w:t>
            </w:r>
            <w:r>
              <w:rPr>
                <w:b/>
                <w:color w:val="20242B"/>
                <w:sz w:val="19"/>
                <w:shd w:val="clear" w:color="auto" w:fill="FFF1A8"/>
              </w:rPr>
              <w:t>[[TBC]]</w:t>
            </w:r>
            <w:r>
              <w:rPr>
                <w:sz w:val="19"/>
              </w:rPr>
              <w:t xml:space="preserve"> and third-party pass-through costs (section 8)</w:t>
            </w:r>
          </w:p>
        </w:tc>
      </w:tr>
      <w:tr>
        <w:trPr>
          <w:cantSplit/>
        </w:trPr>
        <w:tc>
          <w:tcPr>
            <w:tcW w:type="dxa" w:w="2381"/>
            <w:vAlign w:val="center"/>
          </w:tcPr>
          <w:p>
            <w:pPr>
              <w:spacing w:after="20" w:line="252" w:lineRule="auto"/>
            </w:pPr>
            <w:r>
              <w:rPr>
                <w:b/>
                <w:sz w:val="19"/>
              </w:rPr>
              <w:t>Decision needed by</w:t>
            </w:r>
          </w:p>
        </w:tc>
        <w:tc>
          <w:tcPr>
            <w:tcW w:type="dxa" w:w="7257"/>
            <w:vAlign w:val="center"/>
          </w:tcPr>
          <w:p>
            <w:pPr>
              <w:spacing w:after="20" w:line="252" w:lineRule="auto"/>
            </w:pPr>
            <w:r>
              <w:rPr>
                <w:b/>
                <w:color w:val="20242B"/>
                <w:sz w:val="19"/>
                <w:shd w:val="clear" w:color="auto" w:fill="FFF1A8"/>
              </w:rPr>
              <w:t>[[DATE + 30 days]]</w:t>
            </w:r>
          </w:p>
        </w:tc>
      </w:tr>
    </w:tbl>
    <w:p>
      <w:pPr>
        <w:spacing w:after="0" w:line="120" w:lineRule="exact"/>
      </w:pPr>
    </w:p>
    <w:p>
      <w:pPr>
        <w:pStyle w:val="Heading1"/>
      </w:pPr>
      <w:r>
        <w:rPr/>
        <w:t xml:space="preserve">2. About </w:t>
      </w:r>
      <w:r>
        <w:rPr>
          <w:b/>
          <w:color w:val="20242B"/>
          <w:shd w:val="clear" w:color="auto" w:fill="FFF1A8"/>
        </w:rPr>
        <w:t>[[CLIENT NAME]]</w:t>
      </w:r>
      <w:r>
        <w:rPr/>
        <w:t xml:space="preserve"> and our understanding</w:t>
      </w:r>
    </w:p>
    <w:p>
      <w:pPr>
        <w:pStyle w:val="Heading2"/>
      </w:pPr>
      <w:r>
        <w:rPr/>
        <w:t>Business snapshot</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Client business snapshot"/>
      </w:tblPr>
      <w:tblGrid>
        <w:gridCol w:w="2607"/>
        <w:gridCol w:w="7029"/>
      </w:tblGrid>
      <w:tr>
        <w:trPr>
          <w:cantSplit/>
          <w:tblHeader/>
        </w:trPr>
        <w:tc>
          <w:tcPr>
            <w:tcW w:type="dxa" w:w="2608"/>
            <w:shd w:val="clear" w:color="auto" w:fill="FF6A00"/>
            <w:vAlign w:val="center"/>
          </w:tcPr>
          <w:p>
            <w:pPr>
              <w:keepNext/>
              <w:spacing w:after="20" w:line="252" w:lineRule="auto"/>
            </w:pPr>
            <w:r>
              <w:rPr>
                <w:rFonts w:ascii="Poppins" w:hAnsi="Poppins" w:cs="Poppins" w:eastAsia="Poppins"/>
                <w:b/>
                <w:color w:val="20242B"/>
                <w:sz w:val="19"/>
              </w:rPr>
              <w:t>Area</w:t>
            </w:r>
          </w:p>
        </w:tc>
        <w:tc>
          <w:tcPr>
            <w:tcW w:type="dxa" w:w="7030"/>
            <w:shd w:val="clear" w:color="auto" w:fill="FF6A00"/>
            <w:vAlign w:val="center"/>
          </w:tcPr>
          <w:p>
            <w:pPr>
              <w:keepNext/>
              <w:spacing w:after="20" w:line="252" w:lineRule="auto"/>
            </w:pPr>
            <w:r>
              <w:rPr>
                <w:rFonts w:ascii="Poppins" w:hAnsi="Poppins" w:cs="Poppins" w:eastAsia="Poppins"/>
                <w:b/>
                <w:color w:val="20242B"/>
                <w:sz w:val="19"/>
                <w:shd w:val="clear" w:color="auto" w:fill="FFF1A8"/>
              </w:rPr>
              <w:t>[[CLIENT NAME]]</w:t>
            </w:r>
          </w:p>
        </w:tc>
      </w:tr>
      <w:tr>
        <w:trPr>
          <w:cantSplit/>
        </w:trPr>
        <w:tc>
          <w:tcPr>
            <w:tcW w:type="dxa" w:w="2608"/>
            <w:vAlign w:val="center"/>
          </w:tcPr>
          <w:p>
            <w:pPr>
              <w:spacing w:after="20" w:line="252" w:lineRule="auto"/>
            </w:pPr>
            <w:r>
              <w:rPr>
                <w:b/>
                <w:sz w:val="19"/>
              </w:rPr>
              <w:t>Industry and offer</w:t>
            </w:r>
          </w:p>
        </w:tc>
        <w:tc>
          <w:tcPr>
            <w:tcW w:type="dxa" w:w="7030"/>
            <w:vAlign w:val="center"/>
          </w:tcPr>
          <w:p>
            <w:pPr>
              <w:spacing w:after="20" w:line="252" w:lineRule="auto"/>
            </w:pPr>
            <w:r>
              <w:rPr>
                <w:b/>
                <w:color w:val="20242B"/>
                <w:sz w:val="19"/>
                <w:shd w:val="clear" w:color="auto" w:fill="FFF1A8"/>
              </w:rPr>
              <w:t>[[e.g. restaurant, online beauty brand, clinic, auto services]]</w:t>
            </w:r>
          </w:p>
        </w:tc>
      </w:tr>
      <w:tr>
        <w:trPr>
          <w:cantSplit/>
        </w:trPr>
        <w:tc>
          <w:tcPr>
            <w:tcW w:type="dxa" w:w="2608"/>
            <w:shd w:val="clear" w:color="auto" w:fill="FAFAFB"/>
            <w:vAlign w:val="center"/>
          </w:tcPr>
          <w:p>
            <w:pPr>
              <w:spacing w:after="20" w:line="252" w:lineRule="auto"/>
            </w:pPr>
            <w:r>
              <w:rPr>
                <w:b/>
                <w:sz w:val="19"/>
              </w:rPr>
              <w:t>Locations and team</w:t>
            </w:r>
          </w:p>
        </w:tc>
        <w:tc>
          <w:tcPr>
            <w:tcW w:type="dxa" w:w="7030"/>
            <w:shd w:val="clear" w:color="auto" w:fill="FAFAFB"/>
            <w:vAlign w:val="center"/>
          </w:tcPr>
          <w:p>
            <w:pPr>
              <w:spacing w:after="20" w:line="252" w:lineRule="auto"/>
            </w:pPr>
            <w:r>
              <w:rPr>
                <w:b/>
                <w:color w:val="20242B"/>
                <w:sz w:val="19"/>
                <w:shd w:val="clear" w:color="auto" w:fill="FFF1A8"/>
              </w:rPr>
              <w:t>[[N]]</w:t>
            </w:r>
            <w:r>
              <w:rPr>
                <w:sz w:val="19"/>
              </w:rPr>
              <w:t xml:space="preserve"> branches · </w:t>
            </w:r>
            <w:r>
              <w:rPr>
                <w:b/>
                <w:color w:val="20242B"/>
                <w:sz w:val="19"/>
                <w:shd w:val="clear" w:color="auto" w:fill="FFF1A8"/>
              </w:rPr>
              <w:t>[[N]]</w:t>
            </w:r>
            <w:r>
              <w:rPr>
                <w:sz w:val="19"/>
              </w:rPr>
              <w:t xml:space="preserve"> staff · </w:t>
            </w:r>
            <w:r>
              <w:rPr>
                <w:b/>
                <w:color w:val="20242B"/>
                <w:sz w:val="19"/>
                <w:shd w:val="clear" w:color="auto" w:fill="FFF1A8"/>
              </w:rPr>
              <w:t>[[AREAS]]</w:t>
            </w:r>
          </w:p>
        </w:tc>
      </w:tr>
      <w:tr>
        <w:trPr>
          <w:cantSplit/>
        </w:trPr>
        <w:tc>
          <w:tcPr>
            <w:tcW w:type="dxa" w:w="2608"/>
            <w:vAlign w:val="center"/>
          </w:tcPr>
          <w:p>
            <w:pPr>
              <w:spacing w:after="20" w:line="252" w:lineRule="auto"/>
            </w:pPr>
            <w:r>
              <w:rPr>
                <w:b/>
                <w:sz w:val="19"/>
              </w:rPr>
              <w:t>Customers</w:t>
            </w:r>
          </w:p>
        </w:tc>
        <w:tc>
          <w:tcPr>
            <w:tcW w:type="dxa" w:w="7030"/>
            <w:vAlign w:val="center"/>
          </w:tcPr>
          <w:p>
            <w:pPr>
              <w:spacing w:after="20" w:line="252" w:lineRule="auto"/>
            </w:pPr>
            <w:r>
              <w:rPr>
                <w:b/>
                <w:color w:val="20242B"/>
                <w:sz w:val="19"/>
                <w:shd w:val="clear" w:color="auto" w:fill="FFF1A8"/>
              </w:rPr>
              <w:t>[[WHO THEY ARE, LANGUAGES, WHERE THEY BUY]]</w:t>
            </w:r>
          </w:p>
        </w:tc>
      </w:tr>
      <w:tr>
        <w:trPr>
          <w:cantSplit/>
        </w:trPr>
        <w:tc>
          <w:tcPr>
            <w:tcW w:type="dxa" w:w="2608"/>
            <w:shd w:val="clear" w:color="auto" w:fill="FAFAFB"/>
            <w:vAlign w:val="center"/>
          </w:tcPr>
          <w:p>
            <w:pPr>
              <w:spacing w:after="20" w:line="252" w:lineRule="auto"/>
            </w:pPr>
            <w:r>
              <w:rPr>
                <w:b/>
                <w:sz w:val="19"/>
              </w:rPr>
              <w:t>Channels today</w:t>
            </w:r>
          </w:p>
        </w:tc>
        <w:tc>
          <w:tcPr>
            <w:tcW w:type="dxa" w:w="7030"/>
            <w:shd w:val="clear" w:color="auto" w:fill="FAFAFB"/>
            <w:vAlign w:val="center"/>
          </w:tcPr>
          <w:p>
            <w:pPr>
              <w:spacing w:after="20" w:line="252" w:lineRule="auto"/>
            </w:pPr>
            <w:r>
              <w:rPr>
                <w:b/>
                <w:color w:val="20242B"/>
                <w:sz w:val="19"/>
                <w:shd w:val="clear" w:color="auto" w:fill="FFF1A8"/>
              </w:rPr>
              <w:t>[[e.g. WhatsApp Business app on 3 phones, Facebook, Instagram, website]]</w:t>
            </w:r>
          </w:p>
        </w:tc>
      </w:tr>
      <w:tr>
        <w:trPr>
          <w:cantSplit/>
        </w:trPr>
        <w:tc>
          <w:tcPr>
            <w:tcW w:type="dxa" w:w="2608"/>
            <w:vAlign w:val="center"/>
          </w:tcPr>
          <w:p>
            <w:pPr>
              <w:spacing w:after="20" w:line="252" w:lineRule="auto"/>
            </w:pPr>
            <w:r>
              <w:rPr>
                <w:b/>
                <w:sz w:val="19"/>
              </w:rPr>
              <w:t>How customers pay today</w:t>
            </w:r>
          </w:p>
        </w:tc>
        <w:tc>
          <w:tcPr>
            <w:tcW w:type="dxa" w:w="7030"/>
            <w:vAlign w:val="center"/>
          </w:tcPr>
          <w:p>
            <w:pPr>
              <w:spacing w:after="20" w:line="252" w:lineRule="auto"/>
            </w:pPr>
            <w:r>
              <w:rPr>
                <w:b/>
                <w:color w:val="20242B"/>
                <w:sz w:val="19"/>
                <w:shd w:val="clear" w:color="auto" w:fill="FFF1A8"/>
              </w:rPr>
              <w:t>[[e.g. card on delivery, EFT, cash]]</w:t>
            </w:r>
          </w:p>
        </w:tc>
      </w:tr>
    </w:tbl>
    <w:p>
      <w:pPr>
        <w:spacing w:after="0" w:line="120" w:lineRule="exact"/>
      </w:pPr>
    </w:p>
    <w:p>
      <w:pPr>
        <w:pStyle w:val="Heading2"/>
      </w:pPr>
      <w:r>
        <w:rPr/>
        <w:t>What we heard (hypotheses to check with you)</w:t>
      </w:r>
    </w:p>
    <w:p>
      <w:pPr>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tab/>
        <w:t>WhatsApp is handled by hand by staff on personal or shared phones</w:t>
      </w:r>
    </w:p>
    <w:p>
      <w:pPr>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tab/>
        <w:t>Slow replies after hours and at peak times; enquiries go cold</w:t>
      </w:r>
    </w:p>
    <w:p>
      <w:pPr>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tab/>
        <w:t>Product photos and prices are sent one chat at a time</w:t>
      </w:r>
    </w:p>
    <w:p>
      <w:pPr>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tab/>
        <w:t>Posting depends on who has time, in one language only</w:t>
      </w:r>
    </w:p>
    <w:p>
      <w:pPr>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tab/>
        <w:t>No simple count of which posts or links bring in enquiries</w:t>
      </w:r>
    </w:p>
    <w:p>
      <w:pPr>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tab/>
        <w:t xml:space="preserve">Other: </w:t>
      </w:r>
      <w:r>
        <w:rPr>
          <w:b/>
          <w:color w:val="20242B"/>
          <w:shd w:val="clear" w:color="auto" w:fill="FFF1A8"/>
        </w:rPr>
        <w:t>[[IN THE CLIENT'S WORDS]]</w:t>
      </w:r>
    </w:p>
    <w:p>
      <w:pPr>
        <w:keepNext/>
        <w:spacing w:before="120" w:after="0"/>
        <w:jc w:val="center"/>
      </w:pPr>
      <w:r>
        <w:drawing>
          <wp:inline xmlns:a="http://schemas.openxmlformats.org/drawingml/2006/main" xmlns:pic="http://schemas.openxmlformats.org/drawingml/2006/picture">
            <wp:extent cx="6120000" cy="3442500"/>
            <wp:docPr id="2" name="Picture 2" descr="Segment card for SMEs: everyday problems matched to what FluxMuse does on WhatsApp."/>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120000" cy="3442500"/>
                    </a:xfrm>
                    <a:prstGeom prst="rect"/>
                  </pic:spPr>
                </pic:pic>
              </a:graphicData>
            </a:graphic>
          </wp:inline>
        </w:drawing>
      </w:r>
    </w:p>
    <w:p>
      <w:pPr>
        <w:pStyle w:val="Caption"/>
        <w:jc w:val="center"/>
      </w:pPr>
      <w:r>
        <w:rPr>
          <w:b/>
        </w:rPr>
        <w:t>Figure 1.</w:t>
      </w:r>
      <w:r>
        <w:rPr/>
        <w:t xml:space="preserve"> SMEs: today vs with FluxMuse.</w:t>
      </w:r>
    </w:p>
    <w:p>
      <w:pPr>
        <w:pStyle w:val="Heading1"/>
      </w:pPr>
      <w:r>
        <w:rPr/>
        <w:t>3. Objectives and success metrics</w:t>
      </w:r>
    </w:p>
    <w:p>
      <w:r>
        <w:rPr/>
        <w:t xml:space="preserve">We confirm the starting point in the first week. </w:t>
      </w:r>
      <w:r>
        <w:rPr>
          <w:b/>
        </w:rPr>
        <w:t>Every number in the target column is a goal agreed at kickoff, not a promised result.</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Objectives and KPI targets (goals)"/>
      </w:tblPr>
      <w:tblGrid>
        <w:gridCol w:w="566"/>
        <w:gridCol w:w="2494"/>
        <w:gridCol w:w="2381"/>
        <w:gridCol w:w="1190"/>
        <w:gridCol w:w="1870"/>
        <w:gridCol w:w="1133"/>
      </w:tblGrid>
      <w:tr>
        <w:trPr>
          <w:cantSplit/>
          <w:tblHeader/>
        </w:trPr>
        <w:tc>
          <w:tcPr>
            <w:tcW w:type="dxa" w:w="567"/>
            <w:shd w:val="clear" w:color="auto" w:fill="FF6A00"/>
            <w:vAlign w:val="center"/>
          </w:tcPr>
          <w:p>
            <w:pPr>
              <w:keepNext/>
              <w:spacing w:after="20" w:line="252" w:lineRule="auto"/>
            </w:pPr>
            <w:r>
              <w:rPr>
                <w:rFonts w:ascii="Poppins" w:hAnsi="Poppins" w:cs="Poppins" w:eastAsia="Poppins"/>
                <w:b/>
                <w:color w:val="20242B"/>
                <w:sz w:val="18"/>
              </w:rPr>
              <w:t>#</w:t>
            </w:r>
          </w:p>
        </w:tc>
        <w:tc>
          <w:tcPr>
            <w:tcW w:type="dxa" w:w="2494"/>
            <w:shd w:val="clear" w:color="auto" w:fill="FF6A00"/>
            <w:vAlign w:val="center"/>
          </w:tcPr>
          <w:p>
            <w:pPr>
              <w:keepNext/>
              <w:spacing w:after="20" w:line="252" w:lineRule="auto"/>
            </w:pPr>
            <w:r>
              <w:rPr>
                <w:rFonts w:ascii="Poppins" w:hAnsi="Poppins" w:cs="Poppins" w:eastAsia="Poppins"/>
                <w:b/>
                <w:color w:val="20242B"/>
                <w:sz w:val="18"/>
              </w:rPr>
              <w:t>Objective</w:t>
            </w:r>
          </w:p>
        </w:tc>
        <w:tc>
          <w:tcPr>
            <w:tcW w:type="dxa" w:w="2381"/>
            <w:shd w:val="clear" w:color="auto" w:fill="FF6A00"/>
            <w:vAlign w:val="center"/>
          </w:tcPr>
          <w:p>
            <w:pPr>
              <w:keepNext/>
              <w:spacing w:after="20" w:line="252" w:lineRule="auto"/>
            </w:pPr>
            <w:r>
              <w:rPr>
                <w:rFonts w:ascii="Poppins" w:hAnsi="Poppins" w:cs="Poppins" w:eastAsia="Poppins"/>
                <w:b/>
                <w:color w:val="20242B"/>
                <w:sz w:val="18"/>
              </w:rPr>
              <w:t>KPI</w:t>
            </w:r>
          </w:p>
        </w:tc>
        <w:tc>
          <w:tcPr>
            <w:tcW w:type="dxa" w:w="1191"/>
            <w:shd w:val="clear" w:color="auto" w:fill="FF6A00"/>
            <w:vAlign w:val="center"/>
          </w:tcPr>
          <w:p>
            <w:pPr>
              <w:keepNext/>
              <w:spacing w:after="20" w:line="252" w:lineRule="auto"/>
            </w:pPr>
            <w:r>
              <w:rPr>
                <w:rFonts w:ascii="Poppins" w:hAnsi="Poppins" w:cs="Poppins" w:eastAsia="Poppins"/>
                <w:b/>
                <w:color w:val="20242B"/>
                <w:sz w:val="18"/>
              </w:rPr>
              <w:t>Baseline</w:t>
            </w:r>
          </w:p>
        </w:tc>
        <w:tc>
          <w:tcPr>
            <w:tcW w:type="dxa" w:w="1871"/>
            <w:shd w:val="clear" w:color="auto" w:fill="FF6A00"/>
            <w:vAlign w:val="center"/>
          </w:tcPr>
          <w:p>
            <w:pPr>
              <w:keepNext/>
              <w:spacing w:after="20" w:line="252" w:lineRule="auto"/>
            </w:pPr>
            <w:r>
              <w:rPr>
                <w:rFonts w:ascii="Poppins" w:hAnsi="Poppins" w:cs="Poppins" w:eastAsia="Poppins"/>
                <w:b/>
                <w:color w:val="20242B"/>
                <w:sz w:val="18"/>
              </w:rPr>
              <w:t>Target (goal)</w:t>
            </w:r>
          </w:p>
        </w:tc>
        <w:tc>
          <w:tcPr>
            <w:tcW w:type="dxa" w:w="1134"/>
            <w:shd w:val="clear" w:color="auto" w:fill="FF6A00"/>
            <w:vAlign w:val="center"/>
          </w:tcPr>
          <w:p>
            <w:pPr>
              <w:keepNext/>
              <w:spacing w:after="20" w:line="252" w:lineRule="auto"/>
            </w:pPr>
            <w:r>
              <w:rPr>
                <w:rFonts w:ascii="Poppins" w:hAnsi="Poppins" w:cs="Poppins" w:eastAsia="Poppins"/>
                <w:b/>
                <w:color w:val="20242B"/>
                <w:sz w:val="18"/>
              </w:rPr>
              <w:t>By</w:t>
            </w:r>
          </w:p>
        </w:tc>
      </w:tr>
      <w:tr>
        <w:trPr>
          <w:cantSplit/>
        </w:trPr>
        <w:tc>
          <w:tcPr>
            <w:tcW w:type="dxa" w:w="567"/>
            <w:vAlign w:val="center"/>
          </w:tcPr>
          <w:p>
            <w:pPr>
              <w:spacing w:after="20" w:line="252" w:lineRule="auto"/>
            </w:pPr>
            <w:r>
              <w:rPr>
                <w:b/>
                <w:sz w:val="18"/>
              </w:rPr>
              <w:t>O1</w:t>
            </w:r>
          </w:p>
        </w:tc>
        <w:tc>
          <w:tcPr>
            <w:tcW w:type="dxa" w:w="2494"/>
            <w:vAlign w:val="center"/>
          </w:tcPr>
          <w:p>
            <w:pPr>
              <w:spacing w:after="20" w:line="252" w:lineRule="auto"/>
            </w:pPr>
            <w:r>
              <w:rPr>
                <w:sz w:val="18"/>
              </w:rPr>
              <w:t>Bring in new WhatsApp leads</w:t>
            </w:r>
          </w:p>
        </w:tc>
        <w:tc>
          <w:tcPr>
            <w:tcW w:type="dxa" w:w="2381"/>
            <w:vAlign w:val="center"/>
          </w:tcPr>
          <w:p>
            <w:pPr>
              <w:spacing w:after="20" w:line="252" w:lineRule="auto"/>
            </w:pPr>
            <w:r>
              <w:rPr>
                <w:sz w:val="18"/>
              </w:rPr>
              <w:t>Qualified leads through tracked links</w:t>
            </w:r>
          </w:p>
        </w:tc>
        <w:tc>
          <w:tcPr>
            <w:tcW w:type="dxa" w:w="1191"/>
            <w:vAlign w:val="center"/>
          </w:tcPr>
          <w:p>
            <w:pPr>
              <w:spacing w:after="20" w:line="252" w:lineRule="auto"/>
            </w:pPr>
            <w:r>
              <w:rPr>
                <w:sz w:val="18"/>
              </w:rPr>
              <w:t>0 at go-live</w:t>
            </w:r>
          </w:p>
        </w:tc>
        <w:tc>
          <w:tcPr>
            <w:tcW w:type="dxa" w:w="1871"/>
            <w:vAlign w:val="center"/>
          </w:tcPr>
          <w:p>
            <w:pPr>
              <w:spacing w:after="20" w:line="252" w:lineRule="auto"/>
            </w:pPr>
            <w:r>
              <w:rPr>
                <w:sz w:val="18"/>
              </w:rPr>
              <w:t>3+ (lead guarantee)</w:t>
            </w:r>
          </w:p>
        </w:tc>
        <w:tc>
          <w:tcPr>
            <w:tcW w:type="dxa" w:w="1134"/>
            <w:vAlign w:val="center"/>
          </w:tcPr>
          <w:p>
            <w:pPr>
              <w:spacing w:after="20" w:line="252" w:lineRule="auto"/>
            </w:pPr>
            <w:r>
              <w:rPr>
                <w:sz w:val="18"/>
              </w:rPr>
              <w:t>Day 30</w:t>
            </w:r>
          </w:p>
        </w:tc>
      </w:tr>
      <w:tr>
        <w:trPr>
          <w:cantSplit/>
        </w:trPr>
        <w:tc>
          <w:tcPr>
            <w:tcW w:type="dxa" w:w="567"/>
            <w:shd w:val="clear" w:color="auto" w:fill="FAFAFB"/>
            <w:vAlign w:val="center"/>
          </w:tcPr>
          <w:p>
            <w:pPr>
              <w:spacing w:after="20" w:line="252" w:lineRule="auto"/>
            </w:pPr>
            <w:r>
              <w:rPr>
                <w:b/>
                <w:sz w:val="18"/>
              </w:rPr>
              <w:t>O2</w:t>
            </w:r>
          </w:p>
        </w:tc>
        <w:tc>
          <w:tcPr>
            <w:tcW w:type="dxa" w:w="2494"/>
            <w:shd w:val="clear" w:color="auto" w:fill="FAFAFB"/>
            <w:vAlign w:val="center"/>
          </w:tcPr>
          <w:p>
            <w:pPr>
              <w:spacing w:after="20" w:line="252" w:lineRule="auto"/>
            </w:pPr>
            <w:r>
              <w:rPr>
                <w:sz w:val="18"/>
              </w:rPr>
              <w:t>Get products in front of buyers</w:t>
            </w:r>
          </w:p>
        </w:tc>
        <w:tc>
          <w:tcPr>
            <w:tcW w:type="dxa" w:w="2381"/>
            <w:shd w:val="clear" w:color="auto" w:fill="FAFAFB"/>
            <w:vAlign w:val="center"/>
          </w:tcPr>
          <w:p>
            <w:pPr>
              <w:spacing w:after="20" w:line="252" w:lineRule="auto"/>
            </w:pPr>
            <w:r>
              <w:rPr>
                <w:sz w:val="18"/>
              </w:rPr>
              <w:t>Products live in the shop</w:t>
            </w:r>
          </w:p>
        </w:tc>
        <w:tc>
          <w:tcPr>
            <w:tcW w:type="dxa" w:w="1191"/>
            <w:shd w:val="clear" w:color="auto" w:fill="FAFAFB"/>
            <w:vAlign w:val="center"/>
          </w:tcPr>
          <w:p>
            <w:pPr>
              <w:spacing w:after="20" w:line="252" w:lineRule="auto"/>
            </w:pPr>
            <w:r>
              <w:rPr>
                <w:b/>
                <w:color w:val="20242B"/>
                <w:sz w:val="18"/>
                <w:shd w:val="clear" w:color="auto" w:fill="FFF1A8"/>
              </w:rPr>
              <w:t>[[ ]]</w:t>
            </w:r>
          </w:p>
        </w:tc>
        <w:tc>
          <w:tcPr>
            <w:tcW w:type="dxa" w:w="1871"/>
            <w:shd w:val="clear" w:color="auto" w:fill="FAFAFB"/>
            <w:vAlign w:val="center"/>
          </w:tcPr>
          <w:p>
            <w:pPr>
              <w:spacing w:after="20" w:line="252" w:lineRule="auto"/>
            </w:pPr>
            <w:r>
              <w:rPr>
                <w:b/>
                <w:color w:val="20242B"/>
                <w:sz w:val="18"/>
                <w:shd w:val="clear" w:color="auto" w:fill="FFF1A8"/>
              </w:rPr>
              <w:t>[[e.g. 30]]</w:t>
            </w:r>
          </w:p>
        </w:tc>
        <w:tc>
          <w:tcPr>
            <w:tcW w:type="dxa" w:w="1134"/>
            <w:shd w:val="clear" w:color="auto" w:fill="FAFAFB"/>
            <w:vAlign w:val="center"/>
          </w:tcPr>
          <w:p>
            <w:pPr>
              <w:spacing w:after="20" w:line="252" w:lineRule="auto"/>
            </w:pPr>
            <w:r>
              <w:rPr>
                <w:sz w:val="18"/>
              </w:rPr>
              <w:t>Day 14</w:t>
            </w:r>
          </w:p>
        </w:tc>
      </w:tr>
      <w:tr>
        <w:trPr>
          <w:cantSplit/>
        </w:trPr>
        <w:tc>
          <w:tcPr>
            <w:tcW w:type="dxa" w:w="567"/>
            <w:vAlign w:val="center"/>
          </w:tcPr>
          <w:p>
            <w:pPr>
              <w:spacing w:after="20" w:line="252" w:lineRule="auto"/>
            </w:pPr>
            <w:r>
              <w:rPr>
                <w:b/>
                <w:sz w:val="18"/>
              </w:rPr>
              <w:t>O3</w:t>
            </w:r>
          </w:p>
        </w:tc>
        <w:tc>
          <w:tcPr>
            <w:tcW w:type="dxa" w:w="2494"/>
            <w:vAlign w:val="center"/>
          </w:tcPr>
          <w:p>
            <w:pPr>
              <w:spacing w:after="20" w:line="252" w:lineRule="auto"/>
            </w:pPr>
            <w:r>
              <w:rPr>
                <w:sz w:val="18"/>
              </w:rPr>
              <w:t>Never miss an order</w:t>
            </w:r>
          </w:p>
        </w:tc>
        <w:tc>
          <w:tcPr>
            <w:tcW w:type="dxa" w:w="2381"/>
            <w:vAlign w:val="center"/>
          </w:tcPr>
          <w:p>
            <w:pPr>
              <w:spacing w:after="20" w:line="252" w:lineRule="auto"/>
            </w:pPr>
            <w:r>
              <w:rPr>
                <w:sz w:val="18"/>
              </w:rPr>
              <w:t>Orders alerted on WhatsApp</w:t>
            </w:r>
          </w:p>
        </w:tc>
        <w:tc>
          <w:tcPr>
            <w:tcW w:type="dxa" w:w="1191"/>
            <w:vAlign w:val="center"/>
          </w:tcPr>
          <w:p>
            <w:pPr>
              <w:spacing w:after="20" w:line="252" w:lineRule="auto"/>
            </w:pPr>
            <w:r>
              <w:rPr>
                <w:b/>
                <w:color w:val="20242B"/>
                <w:sz w:val="18"/>
                <w:shd w:val="clear" w:color="auto" w:fill="FFF1A8"/>
              </w:rPr>
              <w:t>[[ ]]</w:t>
            </w:r>
          </w:p>
        </w:tc>
        <w:tc>
          <w:tcPr>
            <w:tcW w:type="dxa" w:w="1871"/>
            <w:vAlign w:val="center"/>
          </w:tcPr>
          <w:p>
            <w:pPr>
              <w:spacing w:after="20" w:line="252" w:lineRule="auto"/>
            </w:pPr>
            <w:r>
              <w:rPr>
                <w:b/>
                <w:color w:val="20242B"/>
                <w:sz w:val="18"/>
                <w:shd w:val="clear" w:color="auto" w:fill="FFF1A8"/>
              </w:rPr>
              <w:t>[[N]]</w:t>
            </w:r>
          </w:p>
        </w:tc>
        <w:tc>
          <w:tcPr>
            <w:tcW w:type="dxa" w:w="1134"/>
            <w:vAlign w:val="center"/>
          </w:tcPr>
          <w:p>
            <w:pPr>
              <w:spacing w:after="20" w:line="252" w:lineRule="auto"/>
            </w:pPr>
            <w:r>
              <w:rPr>
                <w:sz w:val="18"/>
              </w:rPr>
              <w:t>Day 60</w:t>
            </w:r>
          </w:p>
        </w:tc>
      </w:tr>
      <w:tr>
        <w:trPr>
          <w:cantSplit/>
        </w:trPr>
        <w:tc>
          <w:tcPr>
            <w:tcW w:type="dxa" w:w="567"/>
            <w:shd w:val="clear" w:color="auto" w:fill="FAFAFB"/>
            <w:vAlign w:val="center"/>
          </w:tcPr>
          <w:p>
            <w:pPr>
              <w:spacing w:after="20" w:line="252" w:lineRule="auto"/>
            </w:pPr>
            <w:r>
              <w:rPr>
                <w:b/>
                <w:sz w:val="18"/>
              </w:rPr>
              <w:t>O4</w:t>
            </w:r>
          </w:p>
        </w:tc>
        <w:tc>
          <w:tcPr>
            <w:tcW w:type="dxa" w:w="2494"/>
            <w:shd w:val="clear" w:color="auto" w:fill="FAFAFB"/>
            <w:vAlign w:val="center"/>
          </w:tcPr>
          <w:p>
            <w:pPr>
              <w:spacing w:after="20" w:line="252" w:lineRule="auto"/>
            </w:pPr>
            <w:r>
              <w:rPr>
                <w:sz w:val="18"/>
              </w:rPr>
              <w:t>Publish consistently</w:t>
            </w:r>
          </w:p>
        </w:tc>
        <w:tc>
          <w:tcPr>
            <w:tcW w:type="dxa" w:w="2381"/>
            <w:shd w:val="clear" w:color="auto" w:fill="FAFAFB"/>
            <w:vAlign w:val="center"/>
          </w:tcPr>
          <w:p>
            <w:pPr>
              <w:spacing w:after="20" w:line="252" w:lineRule="auto"/>
            </w:pPr>
            <w:r>
              <w:rPr>
                <w:sz w:val="18"/>
              </w:rPr>
              <w:t>Posts made per month</w:t>
            </w:r>
          </w:p>
        </w:tc>
        <w:tc>
          <w:tcPr>
            <w:tcW w:type="dxa" w:w="1191"/>
            <w:shd w:val="clear" w:color="auto" w:fill="FAFAFB"/>
            <w:vAlign w:val="center"/>
          </w:tcPr>
          <w:p>
            <w:pPr>
              <w:spacing w:after="20" w:line="252" w:lineRule="auto"/>
            </w:pPr>
            <w:r>
              <w:rPr>
                <w:b/>
                <w:color w:val="20242B"/>
                <w:sz w:val="18"/>
                <w:shd w:val="clear" w:color="auto" w:fill="FFF1A8"/>
              </w:rPr>
              <w:t>[[ ]]</w:t>
            </w:r>
          </w:p>
        </w:tc>
        <w:tc>
          <w:tcPr>
            <w:tcW w:type="dxa" w:w="1871"/>
            <w:shd w:val="clear" w:color="auto" w:fill="FAFAFB"/>
            <w:vAlign w:val="center"/>
          </w:tcPr>
          <w:p>
            <w:pPr>
              <w:spacing w:after="20" w:line="252" w:lineRule="auto"/>
            </w:pPr>
            <w:r>
              <w:rPr>
                <w:b/>
                <w:color w:val="20242B"/>
                <w:sz w:val="18"/>
                <w:shd w:val="clear" w:color="auto" w:fill="FFF1A8"/>
              </w:rPr>
              <w:t>[[e.g. 12+]]</w:t>
            </w:r>
          </w:p>
        </w:tc>
        <w:tc>
          <w:tcPr>
            <w:tcW w:type="dxa" w:w="1134"/>
            <w:shd w:val="clear" w:color="auto" w:fill="FAFAFB"/>
            <w:vAlign w:val="center"/>
          </w:tcPr>
          <w:p>
            <w:pPr>
              <w:spacing w:after="20" w:line="252" w:lineRule="auto"/>
            </w:pPr>
            <w:r>
              <w:rPr>
                <w:sz w:val="18"/>
              </w:rPr>
              <w:t>Day 30</w:t>
            </w:r>
          </w:p>
        </w:tc>
      </w:tr>
      <w:tr>
        <w:trPr>
          <w:cantSplit/>
        </w:trPr>
        <w:tc>
          <w:tcPr>
            <w:tcW w:type="dxa" w:w="567"/>
            <w:vAlign w:val="center"/>
          </w:tcPr>
          <w:p>
            <w:pPr>
              <w:spacing w:after="20" w:line="252" w:lineRule="auto"/>
            </w:pPr>
            <w:r>
              <w:rPr>
                <w:b/>
                <w:sz w:val="18"/>
              </w:rPr>
              <w:t>O5</w:t>
            </w:r>
          </w:p>
        </w:tc>
        <w:tc>
          <w:tcPr>
            <w:tcW w:type="dxa" w:w="2494"/>
            <w:vAlign w:val="center"/>
          </w:tcPr>
          <w:p>
            <w:pPr>
              <w:spacing w:after="20" w:line="252" w:lineRule="auto"/>
            </w:pPr>
            <w:r>
              <w:rPr>
                <w:sz w:val="18"/>
              </w:rPr>
              <w:t>Grow the opted-in list</w:t>
            </w:r>
          </w:p>
        </w:tc>
        <w:tc>
          <w:tcPr>
            <w:tcW w:type="dxa" w:w="2381"/>
            <w:vAlign w:val="center"/>
          </w:tcPr>
          <w:p>
            <w:pPr>
              <w:spacing w:after="20" w:line="252" w:lineRule="auto"/>
            </w:pPr>
            <w:r>
              <w:rPr>
                <w:sz w:val="18"/>
              </w:rPr>
              <w:t>Contacts opted in to broadcasts</w:t>
            </w:r>
          </w:p>
        </w:tc>
        <w:tc>
          <w:tcPr>
            <w:tcW w:type="dxa" w:w="1191"/>
            <w:vAlign w:val="center"/>
          </w:tcPr>
          <w:p>
            <w:pPr>
              <w:spacing w:after="20" w:line="252" w:lineRule="auto"/>
            </w:pPr>
            <w:r>
              <w:rPr>
                <w:b/>
                <w:color w:val="20242B"/>
                <w:sz w:val="18"/>
                <w:shd w:val="clear" w:color="auto" w:fill="FFF1A8"/>
              </w:rPr>
              <w:t>[[ ]]</w:t>
            </w:r>
          </w:p>
        </w:tc>
        <w:tc>
          <w:tcPr>
            <w:tcW w:type="dxa" w:w="1871"/>
            <w:vAlign w:val="center"/>
          </w:tcPr>
          <w:p>
            <w:pPr>
              <w:spacing w:after="20" w:line="252" w:lineRule="auto"/>
            </w:pPr>
            <w:r>
              <w:rPr>
                <w:b/>
                <w:color w:val="20242B"/>
                <w:sz w:val="18"/>
                <w:shd w:val="clear" w:color="auto" w:fill="FFF1A8"/>
              </w:rPr>
              <w:t>[[N]]</w:t>
            </w:r>
          </w:p>
        </w:tc>
        <w:tc>
          <w:tcPr>
            <w:tcW w:type="dxa" w:w="1134"/>
            <w:vAlign w:val="center"/>
          </w:tcPr>
          <w:p>
            <w:pPr>
              <w:spacing w:after="20" w:line="252" w:lineRule="auto"/>
            </w:pPr>
            <w:r>
              <w:rPr>
                <w:sz w:val="18"/>
              </w:rPr>
              <w:t>Day 60</w:t>
            </w:r>
          </w:p>
        </w:tc>
      </w:tr>
      <w:tr>
        <w:trPr>
          <w:cantSplit/>
        </w:trPr>
        <w:tc>
          <w:tcPr>
            <w:tcW w:type="dxa" w:w="567"/>
            <w:shd w:val="clear" w:color="auto" w:fill="FAFAFB"/>
            <w:vAlign w:val="center"/>
          </w:tcPr>
          <w:p>
            <w:pPr>
              <w:spacing w:after="20" w:line="252" w:lineRule="auto"/>
            </w:pPr>
            <w:r>
              <w:rPr>
                <w:b/>
                <w:sz w:val="18"/>
              </w:rPr>
              <w:t>O6</w:t>
            </w:r>
          </w:p>
        </w:tc>
        <w:tc>
          <w:tcPr>
            <w:tcW w:type="dxa" w:w="2494"/>
            <w:shd w:val="clear" w:color="auto" w:fill="FAFAFB"/>
            <w:vAlign w:val="center"/>
          </w:tcPr>
          <w:p>
            <w:pPr>
              <w:spacing w:after="20" w:line="252" w:lineRule="auto"/>
            </w:pPr>
            <w:r>
              <w:rPr>
                <w:sz w:val="18"/>
              </w:rPr>
              <w:t>Free up staff time</w:t>
            </w:r>
          </w:p>
        </w:tc>
        <w:tc>
          <w:tcPr>
            <w:tcW w:type="dxa" w:w="2381"/>
            <w:shd w:val="clear" w:color="auto" w:fill="FAFAFB"/>
            <w:vAlign w:val="center"/>
          </w:tcPr>
          <w:p>
            <w:pPr>
              <w:spacing w:after="20" w:line="252" w:lineRule="auto"/>
            </w:pPr>
            <w:r>
              <w:rPr>
                <w:sz w:val="18"/>
              </w:rPr>
              <w:t>Staff hours saved per week</w:t>
            </w:r>
          </w:p>
        </w:tc>
        <w:tc>
          <w:tcPr>
            <w:tcW w:type="dxa" w:w="1191"/>
            <w:shd w:val="clear" w:color="auto" w:fill="FAFAFB"/>
            <w:vAlign w:val="center"/>
          </w:tcPr>
          <w:p>
            <w:pPr>
              <w:spacing w:after="20" w:line="252" w:lineRule="auto"/>
            </w:pPr>
            <w:r>
              <w:rPr>
                <w:b/>
                <w:color w:val="20242B"/>
                <w:sz w:val="18"/>
                <w:shd w:val="clear" w:color="auto" w:fill="FFF1A8"/>
              </w:rPr>
              <w:t>[[ ]]</w:t>
            </w:r>
          </w:p>
        </w:tc>
        <w:tc>
          <w:tcPr>
            <w:tcW w:type="dxa" w:w="1871"/>
            <w:shd w:val="clear" w:color="auto" w:fill="FAFAFB"/>
            <w:vAlign w:val="center"/>
          </w:tcPr>
          <w:p>
            <w:pPr>
              <w:spacing w:after="20" w:line="252" w:lineRule="auto"/>
            </w:pPr>
            <w:r>
              <w:rPr>
                <w:b/>
                <w:color w:val="20242B"/>
                <w:sz w:val="18"/>
                <w:shd w:val="clear" w:color="auto" w:fill="FFF1A8"/>
              </w:rPr>
              <w:t>[[ ]]</w:t>
            </w:r>
          </w:p>
        </w:tc>
        <w:tc>
          <w:tcPr>
            <w:tcW w:type="dxa" w:w="1134"/>
            <w:shd w:val="clear" w:color="auto" w:fill="FAFAFB"/>
            <w:vAlign w:val="center"/>
          </w:tcPr>
          <w:p>
            <w:pPr>
              <w:spacing w:after="20" w:line="252" w:lineRule="auto"/>
            </w:pPr>
            <w:r>
              <w:rPr>
                <w:sz w:val="18"/>
              </w:rPr>
              <w:t>Day 60</w:t>
            </w:r>
          </w:p>
        </w:tc>
      </w:tr>
    </w:tbl>
    <w:p>
      <w:pPr>
        <w:spacing w:after="0" w:line="120" w:lineRule="exact"/>
      </w:pPr>
    </w:p>
    <w:p>
      <w:pPr>
        <w:pStyle w:val="Heading1"/>
      </w:pPr>
      <w:r>
        <w:rPr/>
        <w:t>4. What FluxMuse does</w:t>
      </w:r>
    </w:p>
    <w:p>
      <w:r>
        <w:rPr/>
        <w:t>Every capability below carries its real status today.</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What is live and what is being switched on"/>
      </w:tblPr>
      <w:tblGrid>
        <w:gridCol w:w="7029"/>
        <w:gridCol w:w="2607"/>
      </w:tblGrid>
      <w:tr>
        <w:trPr>
          <w:cantSplit/>
          <w:tblHeader/>
        </w:trPr>
        <w:tc>
          <w:tcPr>
            <w:tcW w:type="dxa" w:w="7030"/>
            <w:shd w:val="clear" w:color="auto" w:fill="FF6A00"/>
            <w:vAlign w:val="center"/>
          </w:tcPr>
          <w:p>
            <w:pPr>
              <w:keepNext/>
              <w:spacing w:after="20" w:line="252" w:lineRule="auto"/>
            </w:pPr>
            <w:r>
              <w:rPr>
                <w:rFonts w:ascii="Poppins" w:hAnsi="Poppins" w:cs="Poppins" w:eastAsia="Poppins"/>
                <w:b/>
                <w:color w:val="20242B"/>
                <w:sz w:val="18"/>
              </w:rPr>
              <w:t>Capability</w:t>
            </w:r>
          </w:p>
        </w:tc>
        <w:tc>
          <w:tcPr>
            <w:tcW w:type="dxa" w:w="2608"/>
            <w:shd w:val="clear" w:color="auto" w:fill="FF6A00"/>
            <w:vAlign w:val="center"/>
          </w:tcPr>
          <w:p>
            <w:pPr>
              <w:keepNext/>
              <w:spacing w:after="20" w:line="252" w:lineRule="auto"/>
            </w:pPr>
            <w:r>
              <w:rPr>
                <w:rFonts w:ascii="Poppins" w:hAnsi="Poppins" w:cs="Poppins" w:eastAsia="Poppins"/>
                <w:b/>
                <w:color w:val="20242B"/>
                <w:sz w:val="18"/>
              </w:rPr>
              <w:t>Status</w:t>
            </w:r>
          </w:p>
        </w:tc>
      </w:tr>
      <w:tr>
        <w:trPr>
          <w:cantSplit/>
        </w:trPr>
        <w:tc>
          <w:tcPr>
            <w:tcW w:type="dxa" w:w="7030"/>
            <w:vAlign w:val="center"/>
          </w:tcPr>
          <w:p>
            <w:pPr>
              <w:spacing w:after="20" w:line="252" w:lineRule="auto"/>
            </w:pPr>
            <w:r>
              <w:rPr>
                <w:b/>
                <w:sz w:val="18"/>
              </w:rPr>
              <w:t>WhatsApp Concierge: send product photos, AI drafts the catalogue entry, you reply YES, NO or an edit</w:t>
            </w:r>
          </w:p>
        </w:tc>
        <w:tc>
          <w:tcPr>
            <w:tcW w:type="dxa" w:w="2608"/>
            <w:vAlign w:val="center"/>
          </w:tcPr>
          <w:p>
            <w:pPr>
              <w:spacing w:after="20" w:line="252" w:lineRule="auto"/>
            </w:pPr>
            <w:r>
              <w:rPr>
                <w:sz w:val="18"/>
              </w:rPr>
              <w:t>Live (newly launched)</w:t>
            </w:r>
          </w:p>
        </w:tc>
      </w:tr>
      <w:tr>
        <w:trPr>
          <w:cantSplit/>
        </w:trPr>
        <w:tc>
          <w:tcPr>
            <w:tcW w:type="dxa" w:w="7030"/>
            <w:shd w:val="clear" w:color="auto" w:fill="FAFAFB"/>
            <w:vAlign w:val="center"/>
          </w:tcPr>
          <w:p>
            <w:pPr>
              <w:spacing w:after="20" w:line="252" w:lineRule="auto"/>
            </w:pPr>
            <w:r>
              <w:rPr>
                <w:b/>
                <w:sz w:val="18"/>
              </w:rPr>
              <w:t>Hosted shop link (fluxmuse.ai/s/your-name): orders arrive as a WhatsApp message to your own number</w:t>
            </w:r>
          </w:p>
        </w:tc>
        <w:tc>
          <w:tcPr>
            <w:tcW w:type="dxa" w:w="2608"/>
            <w:shd w:val="clear" w:color="auto" w:fill="FAFAFB"/>
            <w:vAlign w:val="center"/>
          </w:tcPr>
          <w:p>
            <w:pPr>
              <w:spacing w:after="20" w:line="252" w:lineRule="auto"/>
            </w:pPr>
            <w:r>
              <w:rPr>
                <w:sz w:val="18"/>
              </w:rPr>
              <w:t>Live (newly launched)</w:t>
            </w:r>
          </w:p>
        </w:tc>
      </w:tr>
      <w:tr>
        <w:trPr>
          <w:cantSplit/>
        </w:trPr>
        <w:tc>
          <w:tcPr>
            <w:tcW w:type="dxa" w:w="7030"/>
            <w:vAlign w:val="center"/>
          </w:tcPr>
          <w:p>
            <w:pPr>
              <w:spacing w:after="20" w:line="252" w:lineRule="auto"/>
            </w:pPr>
            <w:r>
              <w:rPr>
                <w:b/>
                <w:sz w:val="18"/>
              </w:rPr>
              <w:t>Order alerts on WhatsApp; reply SOLD to mark an item sold</w:t>
            </w:r>
          </w:p>
        </w:tc>
        <w:tc>
          <w:tcPr>
            <w:tcW w:type="dxa" w:w="2608"/>
            <w:vAlign w:val="center"/>
          </w:tcPr>
          <w:p>
            <w:pPr>
              <w:spacing w:after="20" w:line="252" w:lineRule="auto"/>
            </w:pPr>
            <w:r>
              <w:rPr>
                <w:sz w:val="18"/>
              </w:rPr>
              <w:t>Live (newly launched)</w:t>
            </w:r>
          </w:p>
        </w:tc>
      </w:tr>
      <w:tr>
        <w:trPr>
          <w:cantSplit/>
        </w:trPr>
        <w:tc>
          <w:tcPr>
            <w:tcW w:type="dxa" w:w="7030"/>
            <w:shd w:val="clear" w:color="auto" w:fill="FAFAFB"/>
            <w:vAlign w:val="center"/>
          </w:tcPr>
          <w:p>
            <w:pPr>
              <w:spacing w:after="20" w:line="252" w:lineRule="auto"/>
            </w:pPr>
            <w:r>
              <w:rPr>
                <w:b/>
                <w:sz w:val="18"/>
              </w:rPr>
              <w:t>AI captions and images for posts (send POST), ready to forward to WhatsApp Status</w:t>
            </w:r>
          </w:p>
        </w:tc>
        <w:tc>
          <w:tcPr>
            <w:tcW w:type="dxa" w:w="2608"/>
            <w:shd w:val="clear" w:color="auto" w:fill="FAFAFB"/>
            <w:vAlign w:val="center"/>
          </w:tcPr>
          <w:p>
            <w:pPr>
              <w:spacing w:after="20" w:line="252" w:lineRule="auto"/>
            </w:pPr>
            <w:r>
              <w:rPr>
                <w:sz w:val="18"/>
              </w:rPr>
              <w:t>Live (newly launched)</w:t>
            </w:r>
          </w:p>
        </w:tc>
      </w:tr>
      <w:tr>
        <w:trPr>
          <w:cantSplit/>
        </w:trPr>
        <w:tc>
          <w:tcPr>
            <w:tcW w:type="dxa" w:w="7030"/>
            <w:vAlign w:val="center"/>
          </w:tcPr>
          <w:p>
            <w:pPr>
              <w:spacing w:after="20" w:line="252" w:lineRule="auto"/>
            </w:pPr>
            <w:r>
              <w:rPr>
                <w:b/>
                <w:sz w:val="18"/>
              </w:rPr>
              <w:t>Short AI video clips and voice-note transcription on WhatsApp</w:t>
            </w:r>
          </w:p>
        </w:tc>
        <w:tc>
          <w:tcPr>
            <w:tcW w:type="dxa" w:w="2608"/>
            <w:vAlign w:val="center"/>
          </w:tcPr>
          <w:p>
            <w:pPr>
              <w:spacing w:after="20" w:line="252" w:lineRule="auto"/>
            </w:pPr>
            <w:r>
              <w:rPr>
                <w:sz w:val="18"/>
              </w:rPr>
              <w:t>Live (newly launched)</w:t>
            </w:r>
          </w:p>
        </w:tc>
      </w:tr>
      <w:tr>
        <w:trPr>
          <w:cantSplit/>
        </w:trPr>
        <w:tc>
          <w:tcPr>
            <w:tcW w:type="dxa" w:w="7030"/>
            <w:shd w:val="clear" w:color="auto" w:fill="FAFAFB"/>
            <w:vAlign w:val="center"/>
          </w:tcPr>
          <w:p>
            <w:pPr>
              <w:spacing w:after="20" w:line="252" w:lineRule="auto"/>
            </w:pPr>
            <w:r>
              <w:rPr>
                <w:b/>
                <w:sz w:val="18"/>
              </w:rPr>
              <w:t>WhatsApp Business set-up: number, profile, templates, quick replies, broadcasts to consented contacts</w:t>
            </w:r>
          </w:p>
        </w:tc>
        <w:tc>
          <w:tcPr>
            <w:tcW w:type="dxa" w:w="2608"/>
            <w:shd w:val="clear" w:color="auto" w:fill="FAFAFB"/>
            <w:vAlign w:val="center"/>
          </w:tcPr>
          <w:p>
            <w:pPr>
              <w:spacing w:after="20" w:line="252" w:lineRule="auto"/>
            </w:pPr>
            <w:r>
              <w:rPr>
                <w:sz w:val="18"/>
              </w:rPr>
              <w:t>Live (newly launched)</w:t>
            </w:r>
          </w:p>
        </w:tc>
      </w:tr>
      <w:tr>
        <w:trPr>
          <w:cantSplit/>
        </w:trPr>
        <w:tc>
          <w:tcPr>
            <w:tcW w:type="dxa" w:w="7030"/>
            <w:vAlign w:val="center"/>
          </w:tcPr>
          <w:p>
            <w:pPr>
              <w:spacing w:after="20" w:line="252" w:lineRule="auto"/>
            </w:pPr>
            <w:r>
              <w:rPr>
                <w:b/>
                <w:sz w:val="18"/>
              </w:rPr>
              <w:t>Answers in your customer's language</w:t>
            </w:r>
          </w:p>
        </w:tc>
        <w:tc>
          <w:tcPr>
            <w:tcW w:type="dxa" w:w="2608"/>
            <w:vAlign w:val="center"/>
          </w:tcPr>
          <w:p>
            <w:pPr>
              <w:spacing w:after="20" w:line="252" w:lineRule="auto"/>
            </w:pPr>
            <w:r>
              <w:rPr>
                <w:sz w:val="18"/>
              </w:rPr>
              <w:t>Live (newly launched)</w:t>
            </w:r>
          </w:p>
        </w:tc>
      </w:tr>
      <w:tr>
        <w:trPr>
          <w:cantSplit/>
        </w:trPr>
        <w:tc>
          <w:tcPr>
            <w:tcW w:type="dxa" w:w="7030"/>
            <w:shd w:val="clear" w:color="auto" w:fill="FAFAFB"/>
            <w:vAlign w:val="center"/>
          </w:tcPr>
          <w:p>
            <w:pPr>
              <w:spacing w:after="20" w:line="252" w:lineRule="auto"/>
            </w:pPr>
            <w:r>
              <w:rPr>
                <w:b/>
                <w:sz w:val="18"/>
              </w:rPr>
              <w:t>TikTok video posting</w:t>
            </w:r>
          </w:p>
        </w:tc>
        <w:tc>
          <w:tcPr>
            <w:tcW w:type="dxa" w:w="2608"/>
            <w:shd w:val="clear" w:color="auto" w:fill="FAFAFB"/>
            <w:vAlign w:val="center"/>
          </w:tcPr>
          <w:p>
            <w:pPr>
              <w:spacing w:after="20" w:line="252" w:lineRule="auto"/>
            </w:pPr>
            <w:r>
              <w:rPr>
                <w:sz w:val="18"/>
              </w:rPr>
              <w:t>Live (newly launched)</w:t>
            </w:r>
          </w:p>
        </w:tc>
      </w:tr>
      <w:tr>
        <w:trPr>
          <w:cantSplit/>
        </w:trPr>
        <w:tc>
          <w:tcPr>
            <w:tcW w:type="dxa" w:w="7030"/>
            <w:vAlign w:val="center"/>
          </w:tcPr>
          <w:p>
            <w:pPr>
              <w:spacing w:after="20" w:line="252" w:lineRule="auto"/>
            </w:pPr>
            <w:r>
              <w:rPr>
                <w:b/>
                <w:sz w:val="18"/>
              </w:rPr>
              <w:t>Checkout through FluxMuse in South Africa, via our payment partners</w:t>
            </w:r>
          </w:p>
        </w:tc>
        <w:tc>
          <w:tcPr>
            <w:tcW w:type="dxa" w:w="2608"/>
            <w:vAlign w:val="center"/>
          </w:tcPr>
          <w:p>
            <w:pPr>
              <w:spacing w:after="20" w:line="252" w:lineRule="auto"/>
            </w:pPr>
            <w:r>
              <w:rPr>
                <w:sz w:val="18"/>
              </w:rPr>
              <w:t>Being switched on</w:t>
            </w:r>
          </w:p>
        </w:tc>
      </w:tr>
      <w:tr>
        <w:trPr>
          <w:cantSplit/>
        </w:trPr>
        <w:tc>
          <w:tcPr>
            <w:tcW w:type="dxa" w:w="7030"/>
            <w:shd w:val="clear" w:color="auto" w:fill="FAFAFB"/>
            <w:vAlign w:val="center"/>
          </w:tcPr>
          <w:p>
            <w:pPr>
              <w:spacing w:after="20" w:line="252" w:lineRule="auto"/>
            </w:pPr>
            <w:r>
              <w:rPr>
                <w:b/>
                <w:sz w:val="18"/>
              </w:rPr>
              <w:t>Auto-posting to Facebook Pages and Instagram (waiting for Meta approval)</w:t>
            </w:r>
          </w:p>
        </w:tc>
        <w:tc>
          <w:tcPr>
            <w:tcW w:type="dxa" w:w="2608"/>
            <w:shd w:val="clear" w:color="auto" w:fill="FAFAFB"/>
            <w:vAlign w:val="center"/>
          </w:tcPr>
          <w:p>
            <w:pPr>
              <w:spacing w:after="20" w:line="252" w:lineRule="auto"/>
            </w:pPr>
            <w:r>
              <w:rPr>
                <w:sz w:val="18"/>
              </w:rPr>
              <w:t>Being switched on</w:t>
            </w:r>
          </w:p>
        </w:tc>
      </w:tr>
      <w:tr>
        <w:trPr>
          <w:cantSplit/>
        </w:trPr>
        <w:tc>
          <w:tcPr>
            <w:tcW w:type="dxa" w:w="7030"/>
            <w:vAlign w:val="center"/>
          </w:tcPr>
          <w:p>
            <w:pPr>
              <w:spacing w:after="20" w:line="252" w:lineRule="auto"/>
            </w:pPr>
            <w:r>
              <w:rPr>
                <w:b/>
                <w:sz w:val="18"/>
              </w:rPr>
              <w:t>Daily digest message</w:t>
            </w:r>
          </w:p>
        </w:tc>
        <w:tc>
          <w:tcPr>
            <w:tcW w:type="dxa" w:w="2608"/>
            <w:vAlign w:val="center"/>
          </w:tcPr>
          <w:p>
            <w:pPr>
              <w:spacing w:after="20" w:line="252" w:lineRule="auto"/>
            </w:pPr>
            <w:r>
              <w:rPr>
                <w:sz w:val="18"/>
              </w:rPr>
              <w:t>Being switched on</w:t>
            </w:r>
          </w:p>
        </w:tc>
      </w:tr>
      <w:tr>
        <w:trPr>
          <w:cantSplit/>
        </w:trPr>
        <w:tc>
          <w:tcPr>
            <w:tcW w:type="dxa" w:w="7030"/>
            <w:shd w:val="clear" w:color="auto" w:fill="FAFAFB"/>
            <w:vAlign w:val="center"/>
          </w:tcPr>
          <w:p>
            <w:pPr>
              <w:spacing w:after="20" w:line="252" w:lineRule="auto"/>
            </w:pPr>
            <w:r>
              <w:rPr>
                <w:b/>
                <w:sz w:val="18"/>
              </w:rPr>
              <w:t>AI Voice: inbound calls on Growth, inbound and outbound on Scale</w:t>
            </w:r>
          </w:p>
        </w:tc>
        <w:tc>
          <w:tcPr>
            <w:tcW w:type="dxa" w:w="2608"/>
            <w:shd w:val="clear" w:color="auto" w:fill="FAFAFB"/>
            <w:vAlign w:val="center"/>
          </w:tcPr>
          <w:p>
            <w:pPr>
              <w:spacing w:after="20" w:line="252" w:lineRule="auto"/>
            </w:pPr>
            <w:r>
              <w:rPr>
                <w:sz w:val="18"/>
              </w:rPr>
              <w:t>Beta, evaluated together</w:t>
            </w:r>
          </w:p>
        </w:tc>
      </w:tr>
      <w:tr>
        <w:trPr>
          <w:cantSplit/>
        </w:trPr>
        <w:tc>
          <w:tcPr>
            <w:tcW w:type="dxa" w:w="7030"/>
            <w:vAlign w:val="center"/>
          </w:tcPr>
          <w:p>
            <w:pPr>
              <w:spacing w:after="20" w:line="252" w:lineRule="auto"/>
            </w:pPr>
            <w:r>
              <w:rPr>
                <w:b/>
                <w:sz w:val="18"/>
              </w:rPr>
              <w:t>Sync from Shopify or WooCommerce</w:t>
            </w:r>
          </w:p>
        </w:tc>
        <w:tc>
          <w:tcPr>
            <w:tcW w:type="dxa" w:w="2608"/>
            <w:vAlign w:val="center"/>
          </w:tcPr>
          <w:p>
            <w:pPr>
              <w:spacing w:after="20" w:line="252" w:lineRule="auto"/>
            </w:pPr>
            <w:r>
              <w:rPr>
                <w:sz w:val="18"/>
              </w:rPr>
              <w:t>Not offered yet</w:t>
            </w:r>
          </w:p>
        </w:tc>
      </w:tr>
    </w:tbl>
    <w:p>
      <w:pPr>
        <w:spacing w:after="0" w:line="120" w:lineRule="exact"/>
      </w:pPr>
    </w:p>
    <w:p>
      <w:r>
        <w:rPr>
          <w:b/>
          <w:sz w:val="18"/>
        </w:rPr>
        <w:t>Newly launched</w:t>
      </w:r>
      <w:r>
        <w:rPr>
          <w:sz w:val="18"/>
        </w:rPr>
        <w:t xml:space="preserve"> means built and running, but no outside business has run it end to end yet, so we watch it closely with you. </w:t>
      </w:r>
      <w:r>
        <w:rPr>
          <w:b/>
          <w:sz w:val="18"/>
        </w:rPr>
        <w:t>Being switched on</w:t>
      </w:r>
      <w:r>
        <w:rPr>
          <w:sz w:val="18"/>
        </w:rPr>
        <w:t xml:space="preserve"> means it is waiting on an approval or final testing. Not available: Instagram DMs and comments, X posting, and paid checkout outside South Africa.</w:t>
      </w:r>
    </w:p>
    <w:p>
      <w:pPr>
        <w:keepNext/>
        <w:spacing w:before="120" w:after="0"/>
        <w:jc w:val="center"/>
      </w:pPr>
      <w:r>
        <w:drawing>
          <wp:inline xmlns:a="http://schemas.openxmlformats.org/drawingml/2006/main" xmlns:pic="http://schemas.openxmlformats.org/drawingml/2006/picture">
            <wp:extent cx="6120000" cy="3442500"/>
            <wp:docPr id="3" name="Picture 3" descr="Platform stack diagram showing channels, the AI team, commerce and trust layers."/>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6120000" cy="3442500"/>
                    </a:xfrm>
                    <a:prstGeom prst="rect"/>
                  </pic:spPr>
                </pic:pic>
              </a:graphicData>
            </a:graphic>
          </wp:inline>
        </w:drawing>
      </w:r>
    </w:p>
    <w:p>
      <w:pPr>
        <w:pStyle w:val="Caption"/>
        <w:jc w:val="center"/>
      </w:pPr>
      <w:r>
        <w:rPr>
          <w:b/>
        </w:rPr>
        <w:t>Figure 2.</w:t>
      </w:r>
      <w:r>
        <w:rPr/>
        <w:t xml:space="preserve"> How FluxMuse fits together. Items being switched on are labelled in the table above.</w:t>
      </w:r>
    </w:p>
    <w:p>
      <w:pPr>
        <w:pStyle w:val="Heading1"/>
      </w:pPr>
      <w:r>
        <w:rPr/>
        <w:t>5. Scope of work and deliverables</w:t>
      </w:r>
    </w:p>
    <w:p>
      <w:r>
        <w:rPr>
          <w:b/>
          <w:sz w:val="19"/>
        </w:rPr>
        <w:t>Included</w:t>
      </w:r>
      <w:r>
        <w:rPr>
          <w:sz w:val="19"/>
        </w:rPr>
        <w:t xml:space="preserve"> = part of the FluxMuse plan. </w:t>
      </w:r>
      <w:r>
        <w:rPr>
          <w:b/>
          <w:sz w:val="19"/>
        </w:rPr>
        <w:t>Optional</w:t>
      </w:r>
      <w:r>
        <w:rPr>
          <w:sz w:val="19"/>
        </w:rPr>
        <w:t xml:space="preserve"> = a FluxMuse service at an extra fee </w:t>
      </w:r>
      <w:r>
        <w:rPr>
          <w:b/>
          <w:color w:val="20242B"/>
          <w:sz w:val="19"/>
          <w:shd w:val="clear" w:color="auto" w:fill="FFF1A8"/>
        </w:rPr>
        <w:t>[[TBC]]</w:t>
      </w:r>
      <w:r>
        <w:rPr>
          <w:sz w:val="19"/>
        </w:rPr>
        <w:t xml:space="preserve">. </w:t>
      </w:r>
      <w:r>
        <w:rPr>
          <w:b/>
          <w:sz w:val="19"/>
        </w:rPr>
        <w:t>Client</w:t>
      </w:r>
      <w:r>
        <w:rPr>
          <w:sz w:val="19"/>
        </w:rPr>
        <w:t xml:space="preserve"> = what </w:t>
      </w:r>
      <w:r>
        <w:rPr>
          <w:b/>
          <w:color w:val="20242B"/>
          <w:sz w:val="19"/>
          <w:shd w:val="clear" w:color="auto" w:fill="FFF1A8"/>
        </w:rPr>
        <w:t>[[CLIENT NAME]]</w:t>
      </w:r>
      <w:r>
        <w:rPr>
          <w:sz w:val="19"/>
        </w:rPr>
        <w:t xml:space="preserve"> provides.</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Scope of work: included, optional and client responsibilities"/>
      </w:tblPr>
      <w:tblGrid>
        <w:gridCol w:w="1133"/>
        <w:gridCol w:w="2494"/>
        <w:gridCol w:w="1984"/>
        <w:gridCol w:w="1870"/>
        <w:gridCol w:w="2154"/>
      </w:tblGrid>
      <w:tr>
        <w:trPr>
          <w:cantSplit/>
          <w:tblHeader/>
        </w:trPr>
        <w:tc>
          <w:tcPr>
            <w:tcW w:type="dxa" w:w="1134"/>
            <w:shd w:val="clear" w:color="auto" w:fill="FF6A00"/>
            <w:vAlign w:val="center"/>
          </w:tcPr>
          <w:p>
            <w:pPr>
              <w:keepNext/>
              <w:spacing w:after="20" w:line="252" w:lineRule="auto"/>
            </w:pPr>
            <w:r>
              <w:rPr>
                <w:rFonts w:ascii="Poppins" w:hAnsi="Poppins" w:cs="Poppins" w:eastAsia="Poppins"/>
                <w:b/>
                <w:color w:val="20242B"/>
                <w:sz w:val="17"/>
              </w:rPr>
              <w:t>Area</w:t>
            </w:r>
          </w:p>
        </w:tc>
        <w:tc>
          <w:tcPr>
            <w:tcW w:type="dxa" w:w="2494"/>
            <w:shd w:val="clear" w:color="auto" w:fill="FF6A00"/>
            <w:vAlign w:val="center"/>
          </w:tcPr>
          <w:p>
            <w:pPr>
              <w:keepNext/>
              <w:spacing w:after="20" w:line="252" w:lineRule="auto"/>
            </w:pPr>
            <w:r>
              <w:rPr>
                <w:rFonts w:ascii="Poppins" w:hAnsi="Poppins" w:cs="Poppins" w:eastAsia="Poppins"/>
                <w:b/>
                <w:color w:val="20242B"/>
                <w:sz w:val="17"/>
              </w:rPr>
              <w:t>Deliverable</w:t>
            </w:r>
          </w:p>
        </w:tc>
        <w:tc>
          <w:tcPr>
            <w:tcW w:type="dxa" w:w="1984"/>
            <w:shd w:val="clear" w:color="auto" w:fill="FF6A00"/>
            <w:vAlign w:val="center"/>
          </w:tcPr>
          <w:p>
            <w:pPr>
              <w:keepNext/>
              <w:spacing w:after="20" w:line="252" w:lineRule="auto"/>
            </w:pPr>
            <w:r>
              <w:rPr>
                <w:rFonts w:ascii="Poppins" w:hAnsi="Poppins" w:cs="Poppins" w:eastAsia="Poppins"/>
                <w:b/>
                <w:color w:val="20242B"/>
                <w:sz w:val="17"/>
              </w:rPr>
              <w:t>Included</w:t>
            </w:r>
          </w:p>
        </w:tc>
        <w:tc>
          <w:tcPr>
            <w:tcW w:type="dxa" w:w="1871"/>
            <w:shd w:val="clear" w:color="auto" w:fill="FF6A00"/>
            <w:vAlign w:val="center"/>
          </w:tcPr>
          <w:p>
            <w:pPr>
              <w:keepNext/>
              <w:spacing w:after="20" w:line="252" w:lineRule="auto"/>
            </w:pPr>
            <w:r>
              <w:rPr>
                <w:rFonts w:ascii="Poppins" w:hAnsi="Poppins" w:cs="Poppins" w:eastAsia="Poppins"/>
                <w:b/>
                <w:color w:val="20242B"/>
                <w:sz w:val="17"/>
              </w:rPr>
              <w:t xml:space="preserve">Optional </w:t>
            </w:r>
            <w:r>
              <w:rPr>
                <w:rFonts w:ascii="Poppins" w:hAnsi="Poppins" w:cs="Poppins" w:eastAsia="Poppins"/>
                <w:b/>
                <w:color w:val="20242B"/>
                <w:sz w:val="17"/>
                <w:shd w:val="clear" w:color="auto" w:fill="FFF1A8"/>
              </w:rPr>
              <w:t>[[TBC]]</w:t>
            </w:r>
          </w:p>
        </w:tc>
        <w:tc>
          <w:tcPr>
            <w:tcW w:type="dxa" w:w="2154"/>
            <w:shd w:val="clear" w:color="auto" w:fill="FF6A00"/>
            <w:vAlign w:val="center"/>
          </w:tcPr>
          <w:p>
            <w:pPr>
              <w:keepNext/>
              <w:spacing w:after="20" w:line="252" w:lineRule="auto"/>
            </w:pPr>
            <w:r>
              <w:rPr>
                <w:rFonts w:ascii="Poppins" w:hAnsi="Poppins" w:cs="Poppins" w:eastAsia="Poppins"/>
                <w:b/>
                <w:color w:val="20242B"/>
                <w:sz w:val="17"/>
              </w:rPr>
              <w:t>Client responsibility</w:t>
            </w:r>
          </w:p>
        </w:tc>
      </w:tr>
      <w:tr>
        <w:trPr>
          <w:cantSplit/>
        </w:trPr>
        <w:tc>
          <w:tcPr>
            <w:tcW w:type="dxa" w:w="1134"/>
            <w:vAlign w:val="center"/>
          </w:tcPr>
          <w:p>
            <w:pPr>
              <w:spacing w:after="20" w:line="252" w:lineRule="auto"/>
            </w:pPr>
            <w:r>
              <w:rPr>
                <w:b/>
                <w:sz w:val="17"/>
              </w:rPr>
              <w:t>Set-up</w:t>
            </w:r>
          </w:p>
        </w:tc>
        <w:tc>
          <w:tcPr>
            <w:tcW w:type="dxa" w:w="2494"/>
            <w:vAlign w:val="center"/>
          </w:tcPr>
          <w:p>
            <w:pPr>
              <w:spacing w:after="20" w:line="252" w:lineRule="auto"/>
            </w:pPr>
            <w:r>
              <w:rPr>
                <w:sz w:val="17"/>
              </w:rPr>
              <w:t>WhatsApp Business number, profile and quick replies</w:t>
            </w:r>
          </w:p>
        </w:tc>
        <w:tc>
          <w:tcPr>
            <w:tcW w:type="dxa" w:w="1984"/>
            <w:vAlign w:val="center"/>
          </w:tcPr>
          <w:p>
            <w:pPr>
              <w:spacing w:after="20" w:line="252" w:lineRule="auto"/>
            </w:pPr>
            <w:r>
              <w:rPr>
                <w:sz w:val="17"/>
              </w:rPr>
              <w:t>Hand set-up with you</w:t>
            </w:r>
          </w:p>
        </w:tc>
        <w:tc>
          <w:tcPr>
            <w:tcW w:type="dxa" w:w="1871"/>
            <w:vAlign w:val="center"/>
          </w:tcPr>
          <w:p>
            <w:pPr>
              <w:spacing w:after="20" w:line="252" w:lineRule="auto"/>
            </w:pPr>
            <w:r>
              <w:rPr>
                <w:sz w:val="17"/>
              </w:rPr>
              <w:t>–</w:t>
            </w:r>
          </w:p>
        </w:tc>
        <w:tc>
          <w:tcPr>
            <w:tcW w:type="dxa" w:w="2154"/>
            <w:vAlign w:val="center"/>
          </w:tcPr>
          <w:p>
            <w:pPr>
              <w:spacing w:after="20" w:line="252" w:lineRule="auto"/>
            </w:pPr>
            <w:r>
              <w:rPr>
                <w:sz w:val="17"/>
              </w:rPr>
              <w:t>Meta Business account access, number, display name</w:t>
            </w:r>
          </w:p>
        </w:tc>
      </w:tr>
      <w:tr>
        <w:trPr>
          <w:cantSplit/>
        </w:trPr>
        <w:tc>
          <w:tcPr>
            <w:tcW w:type="dxa" w:w="1134"/>
            <w:shd w:val="clear" w:color="auto" w:fill="FAFAFB"/>
            <w:vAlign w:val="center"/>
          </w:tcPr>
          <w:p>
            <w:pPr>
              <w:spacing w:after="20" w:line="252" w:lineRule="auto"/>
            </w:pPr>
            <w:r>
              <w:rPr>
                <w:b/>
                <w:sz w:val="17"/>
              </w:rPr>
              <w:t>Set-up</w:t>
            </w:r>
          </w:p>
        </w:tc>
        <w:tc>
          <w:tcPr>
            <w:tcW w:type="dxa" w:w="2494"/>
            <w:shd w:val="clear" w:color="auto" w:fill="FAFAFB"/>
            <w:vAlign w:val="center"/>
          </w:tcPr>
          <w:p>
            <w:pPr>
              <w:spacing w:after="20" w:line="252" w:lineRule="auto"/>
            </w:pPr>
            <w:r>
              <w:rPr>
                <w:sz w:val="17"/>
              </w:rPr>
              <w:t xml:space="preserve">Shop of </w:t>
            </w:r>
            <w:r>
              <w:rPr>
                <w:b/>
                <w:color w:val="20242B"/>
                <w:sz w:val="17"/>
                <w:shd w:val="clear" w:color="auto" w:fill="FFF1A8"/>
              </w:rPr>
              <w:t>[[N]]</w:t>
            </w:r>
            <w:r>
              <w:rPr>
                <w:sz w:val="17"/>
              </w:rPr>
              <w:t xml:space="preserve"> products from your photos</w:t>
            </w:r>
          </w:p>
        </w:tc>
        <w:tc>
          <w:tcPr>
            <w:tcW w:type="dxa" w:w="1984"/>
            <w:shd w:val="clear" w:color="auto" w:fill="FAFAFB"/>
            <w:vAlign w:val="center"/>
          </w:tcPr>
          <w:p>
            <w:pPr>
              <w:spacing w:after="20" w:line="252" w:lineRule="auto"/>
            </w:pPr>
            <w:r>
              <w:rPr>
                <w:sz w:val="17"/>
              </w:rPr>
              <w:t>WhatsApp Concierge drafts; you approve</w:t>
            </w:r>
          </w:p>
        </w:tc>
        <w:tc>
          <w:tcPr>
            <w:tcW w:type="dxa" w:w="1871"/>
            <w:shd w:val="clear" w:color="auto" w:fill="FAFAFB"/>
            <w:vAlign w:val="center"/>
          </w:tcPr>
          <w:p>
            <w:pPr>
              <w:spacing w:after="20" w:line="252" w:lineRule="auto"/>
            </w:pPr>
            <w:r>
              <w:rPr>
                <w:sz w:val="17"/>
              </w:rPr>
              <w:t>Catalogue build by our team</w:t>
            </w:r>
          </w:p>
        </w:tc>
        <w:tc>
          <w:tcPr>
            <w:tcW w:type="dxa" w:w="2154"/>
            <w:shd w:val="clear" w:color="auto" w:fill="FAFAFB"/>
            <w:vAlign w:val="center"/>
          </w:tcPr>
          <w:p>
            <w:pPr>
              <w:spacing w:after="20" w:line="252" w:lineRule="auto"/>
            </w:pPr>
            <w:r>
              <w:rPr>
                <w:sz w:val="17"/>
              </w:rPr>
              <w:t>Photos, prices, stock</w:t>
            </w:r>
          </w:p>
        </w:tc>
      </w:tr>
      <w:tr>
        <w:trPr>
          <w:cantSplit/>
        </w:trPr>
        <w:tc>
          <w:tcPr>
            <w:tcW w:type="dxa" w:w="1134"/>
            <w:vAlign w:val="center"/>
          </w:tcPr>
          <w:p>
            <w:pPr>
              <w:spacing w:after="20" w:line="252" w:lineRule="auto"/>
            </w:pPr>
            <w:r>
              <w:rPr>
                <w:b/>
                <w:sz w:val="17"/>
              </w:rPr>
              <w:t>Content</w:t>
            </w:r>
          </w:p>
        </w:tc>
        <w:tc>
          <w:tcPr>
            <w:tcW w:type="dxa" w:w="2494"/>
            <w:vAlign w:val="center"/>
          </w:tcPr>
          <w:p>
            <w:pPr>
              <w:spacing w:after="20" w:line="252" w:lineRule="auto"/>
            </w:pPr>
            <w:r>
              <w:rPr>
                <w:sz w:val="17"/>
              </w:rPr>
              <w:t xml:space="preserve">Posts and captions in </w:t>
            </w:r>
            <w:r>
              <w:rPr>
                <w:b/>
                <w:color w:val="20242B"/>
                <w:sz w:val="17"/>
                <w:shd w:val="clear" w:color="auto" w:fill="FFF1A8"/>
              </w:rPr>
              <w:t>[[LANGUAGES]]</w:t>
            </w:r>
          </w:p>
        </w:tc>
        <w:tc>
          <w:tcPr>
            <w:tcW w:type="dxa" w:w="1984"/>
            <w:vAlign w:val="center"/>
          </w:tcPr>
          <w:p>
            <w:pPr>
              <w:spacing w:after="20" w:line="252" w:lineRule="auto"/>
            </w:pPr>
            <w:r>
              <w:rPr>
                <w:sz w:val="17"/>
              </w:rPr>
              <w:t>AI captions, images and short video clips</w:t>
            </w:r>
          </w:p>
        </w:tc>
        <w:tc>
          <w:tcPr>
            <w:tcW w:type="dxa" w:w="1871"/>
            <w:vAlign w:val="center"/>
          </w:tcPr>
          <w:p>
            <w:pPr>
              <w:spacing w:after="20" w:line="252" w:lineRule="auto"/>
            </w:pPr>
            <w:r>
              <w:rPr>
                <w:sz w:val="17"/>
              </w:rPr>
              <w:t>Human review of drafts</w:t>
            </w:r>
          </w:p>
        </w:tc>
        <w:tc>
          <w:tcPr>
            <w:tcW w:type="dxa" w:w="2154"/>
            <w:vAlign w:val="center"/>
          </w:tcPr>
          <w:p>
            <w:pPr>
              <w:spacing w:after="20" w:line="252" w:lineRule="auto"/>
            </w:pPr>
            <w:r>
              <w:rPr>
                <w:sz w:val="17"/>
              </w:rPr>
              <w:t>Brand guidelines, approvals</w:t>
            </w:r>
          </w:p>
        </w:tc>
      </w:tr>
      <w:tr>
        <w:trPr>
          <w:cantSplit/>
        </w:trPr>
        <w:tc>
          <w:tcPr>
            <w:tcW w:type="dxa" w:w="1134"/>
            <w:shd w:val="clear" w:color="auto" w:fill="FAFAFB"/>
            <w:vAlign w:val="center"/>
          </w:tcPr>
          <w:p>
            <w:pPr>
              <w:spacing w:after="20" w:line="252" w:lineRule="auto"/>
            </w:pPr>
            <w:r>
              <w:rPr>
                <w:b/>
                <w:sz w:val="17"/>
              </w:rPr>
              <w:t>Messaging</w:t>
            </w:r>
          </w:p>
        </w:tc>
        <w:tc>
          <w:tcPr>
            <w:tcW w:type="dxa" w:w="2494"/>
            <w:shd w:val="clear" w:color="auto" w:fill="FAFAFB"/>
            <w:vAlign w:val="center"/>
          </w:tcPr>
          <w:p>
            <w:pPr>
              <w:spacing w:after="20" w:line="252" w:lineRule="auto"/>
            </w:pPr>
            <w:r>
              <w:rPr>
                <w:sz w:val="17"/>
              </w:rPr>
              <w:t>Broadcast templates to opted-in contacts</w:t>
            </w:r>
          </w:p>
        </w:tc>
        <w:tc>
          <w:tcPr>
            <w:tcW w:type="dxa" w:w="1984"/>
            <w:shd w:val="clear" w:color="auto" w:fill="FAFAFB"/>
            <w:vAlign w:val="center"/>
          </w:tcPr>
          <w:p>
            <w:pPr>
              <w:spacing w:after="20" w:line="252" w:lineRule="auto"/>
            </w:pPr>
            <w:r>
              <w:rPr>
                <w:sz w:val="17"/>
              </w:rPr>
              <w:t>Templates and Meta submission</w:t>
            </w:r>
          </w:p>
        </w:tc>
        <w:tc>
          <w:tcPr>
            <w:tcW w:type="dxa" w:w="1871"/>
            <w:shd w:val="clear" w:color="auto" w:fill="FAFAFB"/>
            <w:vAlign w:val="center"/>
          </w:tcPr>
          <w:p>
            <w:pPr>
              <w:spacing w:after="20" w:line="252" w:lineRule="auto"/>
            </w:pPr>
            <w:r>
              <w:rPr>
                <w:sz w:val="17"/>
              </w:rPr>
              <w:t>–</w:t>
            </w:r>
          </w:p>
        </w:tc>
        <w:tc>
          <w:tcPr>
            <w:tcW w:type="dxa" w:w="2154"/>
            <w:shd w:val="clear" w:color="auto" w:fill="FAFAFB"/>
            <w:vAlign w:val="center"/>
          </w:tcPr>
          <w:p>
            <w:pPr>
              <w:spacing w:after="20" w:line="252" w:lineRule="auto"/>
            </w:pPr>
            <w:r>
              <w:rPr>
                <w:sz w:val="17"/>
              </w:rPr>
              <w:t>Opted-in contact lists</w:t>
            </w:r>
          </w:p>
        </w:tc>
      </w:tr>
      <w:tr>
        <w:trPr>
          <w:cantSplit/>
        </w:trPr>
        <w:tc>
          <w:tcPr>
            <w:tcW w:type="dxa" w:w="1134"/>
            <w:vAlign w:val="center"/>
          </w:tcPr>
          <w:p>
            <w:pPr>
              <w:spacing w:after="20" w:line="252" w:lineRule="auto"/>
            </w:pPr>
            <w:r>
              <w:rPr>
                <w:b/>
                <w:sz w:val="17"/>
              </w:rPr>
              <w:t>Reporting</w:t>
            </w:r>
          </w:p>
        </w:tc>
        <w:tc>
          <w:tcPr>
            <w:tcW w:type="dxa" w:w="2494"/>
            <w:vAlign w:val="center"/>
          </w:tcPr>
          <w:p>
            <w:pPr>
              <w:spacing w:after="20" w:line="252" w:lineRule="auto"/>
            </w:pPr>
            <w:r>
              <w:rPr>
                <w:sz w:val="17"/>
              </w:rPr>
              <w:t>Weekly check-ins, 30- and 60-day reviews</w:t>
            </w:r>
          </w:p>
        </w:tc>
        <w:tc>
          <w:tcPr>
            <w:tcW w:type="dxa" w:w="1984"/>
            <w:vAlign w:val="center"/>
          </w:tcPr>
          <w:p>
            <w:pPr>
              <w:spacing w:after="20" w:line="252" w:lineRule="auto"/>
            </w:pPr>
            <w:r>
              <w:rPr>
                <w:sz w:val="17"/>
              </w:rPr>
              <w:t>Included</w:t>
            </w:r>
          </w:p>
        </w:tc>
        <w:tc>
          <w:tcPr>
            <w:tcW w:type="dxa" w:w="1871"/>
            <w:vAlign w:val="center"/>
          </w:tcPr>
          <w:p>
            <w:pPr>
              <w:spacing w:after="20" w:line="252" w:lineRule="auto"/>
            </w:pPr>
            <w:r>
              <w:rPr>
                <w:sz w:val="17"/>
              </w:rPr>
              <w:t>Monthly review pack</w:t>
            </w:r>
          </w:p>
        </w:tc>
        <w:tc>
          <w:tcPr>
            <w:tcW w:type="dxa" w:w="2154"/>
            <w:vAlign w:val="center"/>
          </w:tcPr>
          <w:p>
            <w:pPr>
              <w:spacing w:after="20" w:line="252" w:lineRule="auto"/>
            </w:pPr>
            <w:r>
              <w:rPr>
                <w:sz w:val="17"/>
              </w:rPr>
              <w:t>Attend reviews, act on actions</w:t>
            </w:r>
          </w:p>
        </w:tc>
      </w:tr>
    </w:tbl>
    <w:p>
      <w:pPr>
        <w:spacing w:after="0" w:line="120" w:lineRule="exact"/>
      </w:pPr>
    </w:p>
    <w:p>
      <w:r>
        <w:rPr>
          <w:b/>
          <w:sz w:val="19"/>
        </w:rPr>
        <w:t>Out of scope unless agreed in writing:</w:t>
      </w:r>
      <w:r>
        <w:rPr>
          <w:sz w:val="19"/>
        </w:rPr>
        <w:t xml:space="preserve"> </w:t>
      </w:r>
      <w:r>
        <w:rPr>
          <w:b/>
          <w:color w:val="20242B"/>
          <w:sz w:val="19"/>
          <w:shd w:val="clear" w:color="auto" w:fill="FFF1A8"/>
        </w:rPr>
        <w:t>[[e.g. photo shoots, website rebuilds, ad management, printing]]</w:t>
      </w:r>
      <w:r>
        <w:rPr>
          <w:sz w:val="19"/>
        </w:rPr>
        <w:t>.</w:t>
      </w:r>
    </w:p>
    <w:p>
      <w:pPr>
        <w:pStyle w:val="Heading1"/>
      </w:pPr>
      <w:r>
        <w:rPr/>
        <w:t>6. 60-day plan</w:t>
      </w:r>
    </w:p>
    <w:p>
      <w:pPr>
        <w:keepNext/>
        <w:spacing w:before="120" w:after="0"/>
        <w:jc w:val="center"/>
      </w:pPr>
      <w:r>
        <w:drawing>
          <wp:inline xmlns:a="http://schemas.openxmlformats.org/drawingml/2006/main" xmlns:pic="http://schemas.openxmlformats.org/drawingml/2006/picture">
            <wp:extent cx="6120000" cy="3442500"/>
            <wp:docPr id="4" name="Picture 4" descr="Journey from discovery call through set-up and review to a plan decision."/>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6120000" cy="3442500"/>
                    </a:xfrm>
                    <a:prstGeom prst="rect"/>
                  </pic:spPr>
                </pic:pic>
              </a:graphicData>
            </a:graphic>
          </wp:inline>
        </w:drawing>
      </w:r>
    </w:p>
    <w:p>
      <w:pPr>
        <w:pStyle w:val="Caption"/>
        <w:jc w:val="center"/>
      </w:pPr>
      <w:r>
        <w:rPr>
          <w:b/>
        </w:rPr>
        <w:t>Figure 3.</w:t>
      </w:r>
      <w:r>
        <w:rPr/>
        <w:t xml:space="preserve"> How we work together, from discovery call to a plan. Timings are typical; KPI targets are goals.</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Plan phases"/>
      </w:tblPr>
      <w:tblGrid>
        <w:gridCol w:w="1870"/>
        <w:gridCol w:w="2267"/>
        <w:gridCol w:w="2948"/>
        <w:gridCol w:w="2551"/>
      </w:tblGrid>
      <w:tr>
        <w:trPr>
          <w:cantSplit/>
          <w:tblHeader/>
        </w:trPr>
        <w:tc>
          <w:tcPr>
            <w:tcW w:type="dxa" w:w="1871"/>
            <w:shd w:val="clear" w:color="auto" w:fill="FF6A00"/>
            <w:vAlign w:val="center"/>
          </w:tcPr>
          <w:p>
            <w:pPr>
              <w:keepNext/>
              <w:spacing w:after="20" w:line="252" w:lineRule="auto"/>
            </w:pPr>
            <w:r>
              <w:rPr>
                <w:rFonts w:ascii="Poppins" w:hAnsi="Poppins" w:cs="Poppins" w:eastAsia="Poppins"/>
                <w:b/>
                <w:color w:val="20242B"/>
                <w:sz w:val="18"/>
              </w:rPr>
              <w:t>Phase</w:t>
            </w:r>
          </w:p>
        </w:tc>
        <w:tc>
          <w:tcPr>
            <w:tcW w:type="dxa" w:w="2268"/>
            <w:shd w:val="clear" w:color="auto" w:fill="FF6A00"/>
            <w:vAlign w:val="center"/>
          </w:tcPr>
          <w:p>
            <w:pPr>
              <w:keepNext/>
              <w:spacing w:after="20" w:line="252" w:lineRule="auto"/>
            </w:pPr>
            <w:r>
              <w:rPr>
                <w:rFonts w:ascii="Poppins" w:hAnsi="Poppins" w:cs="Poppins" w:eastAsia="Poppins"/>
                <w:b/>
                <w:color w:val="20242B"/>
                <w:sz w:val="18"/>
              </w:rPr>
              <w:t>Objectives</w:t>
            </w:r>
          </w:p>
        </w:tc>
        <w:tc>
          <w:tcPr>
            <w:tcW w:type="dxa" w:w="2948"/>
            <w:shd w:val="clear" w:color="auto" w:fill="FF6A00"/>
            <w:vAlign w:val="center"/>
          </w:tcPr>
          <w:p>
            <w:pPr>
              <w:keepNext/>
              <w:spacing w:after="20" w:line="252" w:lineRule="auto"/>
            </w:pPr>
            <w:r>
              <w:rPr>
                <w:rFonts w:ascii="Poppins" w:hAnsi="Poppins" w:cs="Poppins" w:eastAsia="Poppins"/>
                <w:b/>
                <w:color w:val="20242B"/>
                <w:sz w:val="18"/>
              </w:rPr>
              <w:t>Deliverables</w:t>
            </w:r>
          </w:p>
        </w:tc>
        <w:tc>
          <w:tcPr>
            <w:tcW w:type="dxa" w:w="2551"/>
            <w:shd w:val="clear" w:color="auto" w:fill="FF6A00"/>
            <w:vAlign w:val="center"/>
          </w:tcPr>
          <w:p>
            <w:pPr>
              <w:keepNext/>
              <w:spacing w:after="20" w:line="252" w:lineRule="auto"/>
            </w:pPr>
            <w:r>
              <w:rPr>
                <w:rFonts w:ascii="Poppins" w:hAnsi="Poppins" w:cs="Poppins" w:eastAsia="Poppins"/>
                <w:b/>
                <w:color w:val="20242B"/>
                <w:sz w:val="18"/>
              </w:rPr>
              <w:t>Tracked</w:t>
            </w:r>
          </w:p>
        </w:tc>
      </w:tr>
      <w:tr>
        <w:trPr>
          <w:cantSplit/>
        </w:trPr>
        <w:tc>
          <w:tcPr>
            <w:tcW w:type="dxa" w:w="1871"/>
            <w:vAlign w:val="center"/>
          </w:tcPr>
          <w:p>
            <w:pPr>
              <w:spacing w:after="20" w:line="252" w:lineRule="auto"/>
            </w:pPr>
            <w:r>
              <w:rPr>
                <w:b/>
                <w:sz w:val="18"/>
              </w:rPr>
              <w:t>Days 1–30</w:t>
            </w:r>
          </w:p>
          <w:p>
            <w:pPr>
              <w:spacing w:after="20" w:line="252" w:lineRule="auto"/>
            </w:pPr>
            <w:r>
              <w:rPr>
                <w:b/>
                <w:sz w:val="18"/>
              </w:rPr>
              <w:t>Set up and go live</w:t>
            </w:r>
          </w:p>
        </w:tc>
        <w:tc>
          <w:tcPr>
            <w:tcW w:type="dxa" w:w="2268"/>
            <w:vAlign w:val="center"/>
          </w:tcPr>
          <w:p>
            <w:pPr>
              <w:spacing w:after="20" w:line="252" w:lineRule="auto"/>
            </w:pPr>
            <w:r>
              <w:rPr>
                <w:sz w:val="18"/>
              </w:rPr>
              <w:t>Go live on WhatsApp with a shop link; start counting leads</w:t>
            </w:r>
          </w:p>
        </w:tc>
        <w:tc>
          <w:tcPr>
            <w:tcW w:type="dxa" w:w="2948"/>
            <w:vAlign w:val="center"/>
          </w:tcPr>
          <w:p>
            <w:pPr>
              <w:spacing w:after="20" w:line="252" w:lineRule="auto"/>
            </w:pPr>
            <w:r>
              <w:rPr>
                <w:sz w:val="18"/>
              </w:rPr>
              <w:t>Number and shop live; QR codes and links; first posts; first broadcast</w:t>
            </w:r>
          </w:p>
        </w:tc>
        <w:tc>
          <w:tcPr>
            <w:tcW w:type="dxa" w:w="2551"/>
            <w:vAlign w:val="center"/>
          </w:tcPr>
          <w:p>
            <w:pPr>
              <w:spacing w:after="20" w:line="252" w:lineRule="auto"/>
            </w:pPr>
            <w:r>
              <w:rPr>
                <w:sz w:val="18"/>
              </w:rPr>
              <w:t>Qualified leads; orders alerted; posts</w:t>
            </w:r>
          </w:p>
        </w:tc>
      </w:tr>
      <w:tr>
        <w:trPr>
          <w:cantSplit/>
        </w:trPr>
        <w:tc>
          <w:tcPr>
            <w:tcW w:type="dxa" w:w="1871"/>
            <w:shd w:val="clear" w:color="auto" w:fill="FAFAFB"/>
            <w:vAlign w:val="center"/>
          </w:tcPr>
          <w:p>
            <w:pPr>
              <w:spacing w:after="20" w:line="252" w:lineRule="auto"/>
            </w:pPr>
            <w:r>
              <w:rPr>
                <w:b/>
                <w:sz w:val="18"/>
              </w:rPr>
              <w:t>Days 31–60</w:t>
            </w:r>
          </w:p>
          <w:p>
            <w:pPr>
              <w:spacing w:after="20" w:line="252" w:lineRule="auto"/>
            </w:pPr>
            <w:r>
              <w:rPr>
                <w:b/>
                <w:sz w:val="18"/>
              </w:rPr>
              <w:t>Improve</w:t>
            </w:r>
          </w:p>
        </w:tc>
        <w:tc>
          <w:tcPr>
            <w:tcW w:type="dxa" w:w="2268"/>
            <w:shd w:val="clear" w:color="auto" w:fill="FAFAFB"/>
            <w:vAlign w:val="center"/>
          </w:tcPr>
          <w:p>
            <w:pPr>
              <w:spacing w:after="20" w:line="252" w:lineRule="auto"/>
            </w:pPr>
            <w:r>
              <w:rPr>
                <w:sz w:val="18"/>
              </w:rPr>
              <w:t>Do more of what brings leads; grow the opted-in list</w:t>
            </w:r>
          </w:p>
        </w:tc>
        <w:tc>
          <w:tcPr>
            <w:tcW w:type="dxa" w:w="2948"/>
            <w:shd w:val="clear" w:color="auto" w:fill="FAFAFB"/>
            <w:vAlign w:val="center"/>
          </w:tcPr>
          <w:p>
            <w:pPr>
              <w:spacing w:after="20" w:line="252" w:lineRule="auto"/>
            </w:pPr>
            <w:r>
              <w:rPr>
                <w:sz w:val="18"/>
              </w:rPr>
              <w:t>Two post styles tested; opt-in drive; day-60 review</w:t>
            </w:r>
          </w:p>
        </w:tc>
        <w:tc>
          <w:tcPr>
            <w:tcW w:type="dxa" w:w="2551"/>
            <w:shd w:val="clear" w:color="auto" w:fill="FAFAFB"/>
            <w:vAlign w:val="center"/>
          </w:tcPr>
          <w:p>
            <w:pPr>
              <w:spacing w:after="20" w:line="252" w:lineRule="auto"/>
            </w:pPr>
            <w:r>
              <w:rPr>
                <w:sz w:val="18"/>
              </w:rPr>
              <w:t>Leads; orders; opt-ins; hours saved</w:t>
            </w:r>
          </w:p>
        </w:tc>
      </w:tr>
    </w:tbl>
    <w:p>
      <w:pPr>
        <w:spacing w:after="0" w:line="120" w:lineRule="exact"/>
      </w:pP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Key milestones"/>
      </w:tblPr>
      <w:tblGrid>
        <w:gridCol w:w="5102"/>
        <w:gridCol w:w="4535"/>
      </w:tblGrid>
      <w:tr>
        <w:trPr>
          <w:cantSplit/>
          <w:tblHeader/>
        </w:trPr>
        <w:tc>
          <w:tcPr>
            <w:tcW w:type="dxa" w:w="5102"/>
            <w:shd w:val="clear" w:color="auto" w:fill="FF6A00"/>
            <w:vAlign w:val="center"/>
          </w:tcPr>
          <w:p>
            <w:pPr>
              <w:keepNext/>
              <w:spacing w:after="20" w:line="252" w:lineRule="auto"/>
            </w:pPr>
            <w:r>
              <w:rPr>
                <w:rFonts w:ascii="Poppins" w:hAnsi="Poppins" w:cs="Poppins" w:eastAsia="Poppins"/>
                <w:b/>
                <w:color w:val="20242B"/>
                <w:sz w:val="19"/>
              </w:rPr>
              <w:t>Milestone</w:t>
            </w:r>
          </w:p>
        </w:tc>
        <w:tc>
          <w:tcPr>
            <w:tcW w:type="dxa" w:w="4535"/>
            <w:shd w:val="clear" w:color="auto" w:fill="FF6A00"/>
            <w:vAlign w:val="center"/>
          </w:tcPr>
          <w:p>
            <w:pPr>
              <w:keepNext/>
              <w:spacing w:after="20" w:line="252" w:lineRule="auto"/>
            </w:pPr>
            <w:r>
              <w:rPr>
                <w:rFonts w:ascii="Poppins" w:hAnsi="Poppins" w:cs="Poppins" w:eastAsia="Poppins"/>
                <w:b/>
                <w:color w:val="20242B"/>
                <w:sz w:val="19"/>
              </w:rPr>
              <w:t>Date</w:t>
            </w:r>
          </w:p>
        </w:tc>
      </w:tr>
      <w:tr>
        <w:trPr>
          <w:cantSplit/>
        </w:trPr>
        <w:tc>
          <w:tcPr>
            <w:tcW w:type="dxa" w:w="5102"/>
            <w:vAlign w:val="center"/>
          </w:tcPr>
          <w:p>
            <w:pPr>
              <w:spacing w:after="20" w:line="252" w:lineRule="auto"/>
            </w:pPr>
            <w:r>
              <w:rPr>
                <w:b/>
                <w:sz w:val="19"/>
              </w:rPr>
              <w:t>Proposal accepted and first payment</w:t>
            </w:r>
          </w:p>
        </w:tc>
        <w:tc>
          <w:tcPr>
            <w:tcW w:type="dxa" w:w="4535"/>
            <w:vAlign w:val="center"/>
          </w:tcPr>
          <w:p>
            <w:pPr>
              <w:spacing w:after="20" w:line="252" w:lineRule="auto"/>
            </w:pPr>
            <w:r>
              <w:rPr>
                <w:b/>
                <w:color w:val="20242B"/>
                <w:sz w:val="19"/>
                <w:shd w:val="clear" w:color="auto" w:fill="FFF1A8"/>
              </w:rPr>
              <w:t>[[DATE]]</w:t>
            </w:r>
          </w:p>
        </w:tc>
      </w:tr>
      <w:tr>
        <w:trPr>
          <w:cantSplit/>
        </w:trPr>
        <w:tc>
          <w:tcPr>
            <w:tcW w:type="dxa" w:w="5102"/>
            <w:shd w:val="clear" w:color="auto" w:fill="FAFAFB"/>
            <w:vAlign w:val="center"/>
          </w:tcPr>
          <w:p>
            <w:pPr>
              <w:spacing w:after="20" w:line="252" w:lineRule="auto"/>
            </w:pPr>
            <w:r>
              <w:rPr>
                <w:b/>
                <w:sz w:val="19"/>
              </w:rPr>
              <w:t>Kickoff</w:t>
            </w:r>
          </w:p>
        </w:tc>
        <w:tc>
          <w:tcPr>
            <w:tcW w:type="dxa" w:w="4535"/>
            <w:shd w:val="clear" w:color="auto" w:fill="FAFAFB"/>
            <w:vAlign w:val="center"/>
          </w:tcPr>
          <w:p>
            <w:pPr>
              <w:spacing w:after="20" w:line="252" w:lineRule="auto"/>
            </w:pPr>
            <w:r>
              <w:rPr>
                <w:b/>
                <w:color w:val="20242B"/>
                <w:sz w:val="19"/>
                <w:shd w:val="clear" w:color="auto" w:fill="FFF1A8"/>
              </w:rPr>
              <w:t>[[DATE]]</w:t>
            </w:r>
          </w:p>
        </w:tc>
      </w:tr>
      <w:tr>
        <w:trPr>
          <w:cantSplit/>
        </w:trPr>
        <w:tc>
          <w:tcPr>
            <w:tcW w:type="dxa" w:w="5102"/>
            <w:vAlign w:val="center"/>
          </w:tcPr>
          <w:p>
            <w:pPr>
              <w:spacing w:after="20" w:line="252" w:lineRule="auto"/>
            </w:pPr>
            <w:r>
              <w:rPr>
                <w:b/>
                <w:sz w:val="19"/>
              </w:rPr>
              <w:t>Go-live</w:t>
            </w:r>
          </w:p>
        </w:tc>
        <w:tc>
          <w:tcPr>
            <w:tcW w:type="dxa" w:w="4535"/>
            <w:vAlign w:val="center"/>
          </w:tcPr>
          <w:p>
            <w:pPr>
              <w:spacing w:after="20" w:line="252" w:lineRule="auto"/>
            </w:pPr>
            <w:r>
              <w:rPr>
                <w:b/>
                <w:color w:val="20242B"/>
                <w:sz w:val="19"/>
                <w:shd w:val="clear" w:color="auto" w:fill="FFF1A8"/>
              </w:rPr>
              <w:t>[[DATE]]</w:t>
            </w:r>
          </w:p>
        </w:tc>
      </w:tr>
      <w:tr>
        <w:trPr>
          <w:cantSplit/>
        </w:trPr>
        <w:tc>
          <w:tcPr>
            <w:tcW w:type="dxa" w:w="5102"/>
            <w:shd w:val="clear" w:color="auto" w:fill="FAFAFB"/>
            <w:vAlign w:val="center"/>
          </w:tcPr>
          <w:p>
            <w:pPr>
              <w:spacing w:after="20" w:line="252" w:lineRule="auto"/>
            </w:pPr>
            <w:r>
              <w:rPr>
                <w:b/>
                <w:sz w:val="19"/>
              </w:rPr>
              <w:t>Day-30 review (lead guarantee check)</w:t>
            </w:r>
          </w:p>
        </w:tc>
        <w:tc>
          <w:tcPr>
            <w:tcW w:type="dxa" w:w="4535"/>
            <w:shd w:val="clear" w:color="auto" w:fill="FAFAFB"/>
            <w:vAlign w:val="center"/>
          </w:tcPr>
          <w:p>
            <w:pPr>
              <w:spacing w:after="20" w:line="252" w:lineRule="auto"/>
            </w:pPr>
            <w:r>
              <w:rPr>
                <w:b/>
                <w:color w:val="20242B"/>
                <w:sz w:val="19"/>
                <w:shd w:val="clear" w:color="auto" w:fill="FFF1A8"/>
              </w:rPr>
              <w:t>[[DATE]]</w:t>
            </w:r>
          </w:p>
        </w:tc>
      </w:tr>
      <w:tr>
        <w:trPr>
          <w:cantSplit/>
        </w:trPr>
        <w:tc>
          <w:tcPr>
            <w:tcW w:type="dxa" w:w="5102"/>
            <w:vAlign w:val="center"/>
          </w:tcPr>
          <w:p>
            <w:pPr>
              <w:spacing w:after="20" w:line="252" w:lineRule="auto"/>
            </w:pPr>
            <w:r>
              <w:rPr>
                <w:b/>
                <w:sz w:val="19"/>
              </w:rPr>
              <w:t>Day-60 review</w:t>
            </w:r>
          </w:p>
        </w:tc>
        <w:tc>
          <w:tcPr>
            <w:tcW w:type="dxa" w:w="4535"/>
            <w:vAlign w:val="center"/>
          </w:tcPr>
          <w:p>
            <w:pPr>
              <w:spacing w:after="20" w:line="252" w:lineRule="auto"/>
            </w:pPr>
            <w:r>
              <w:rPr>
                <w:b/>
                <w:color w:val="20242B"/>
                <w:sz w:val="19"/>
                <w:shd w:val="clear" w:color="auto" w:fill="FFF1A8"/>
              </w:rPr>
              <w:t>[[DATE]]</w:t>
            </w:r>
          </w:p>
        </w:tc>
      </w:tr>
    </w:tbl>
    <w:p>
      <w:pPr>
        <w:spacing w:after="0" w:line="120" w:lineRule="exact"/>
      </w:pPr>
    </w:p>
    <w:p>
      <w:pPr>
        <w:pStyle w:val="Heading1"/>
      </w:pPr>
      <w:r>
        <w:rPr/>
        <w:t>7. Investment options</w:t>
      </w:r>
    </w:p>
    <w:p>
      <w:r>
        <w:rPr/>
        <w:t>Every paid plan starts with payment. Annual = 10× monthly for 12 months.</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Plan investment options"/>
      </w:tblPr>
      <w:tblGrid>
        <w:gridCol w:w="1360"/>
        <w:gridCol w:w="1133"/>
        <w:gridCol w:w="1303"/>
        <w:gridCol w:w="2324"/>
        <w:gridCol w:w="3514"/>
      </w:tblGrid>
      <w:tr>
        <w:trPr>
          <w:cantSplit/>
          <w:tblHeader/>
        </w:trPr>
        <w:tc>
          <w:tcPr>
            <w:tcW w:type="dxa" w:w="1361"/>
            <w:shd w:val="clear" w:color="auto" w:fill="FF6A00"/>
            <w:vAlign w:val="center"/>
          </w:tcPr>
          <w:p>
            <w:pPr>
              <w:keepNext/>
              <w:spacing w:after="20" w:line="252" w:lineRule="auto"/>
            </w:pPr>
            <w:r>
              <w:rPr>
                <w:rFonts w:ascii="Poppins" w:hAnsi="Poppins" w:cs="Poppins" w:eastAsia="Poppins"/>
                <w:b/>
                <w:color w:val="20242B"/>
                <w:sz w:val="18"/>
              </w:rPr>
              <w:t>Plan</w:t>
            </w:r>
          </w:p>
        </w:tc>
        <w:tc>
          <w:tcPr>
            <w:tcW w:type="dxa" w:w="1134"/>
            <w:shd w:val="clear" w:color="auto" w:fill="FF6A00"/>
            <w:vAlign w:val="center"/>
          </w:tcPr>
          <w:p>
            <w:pPr>
              <w:keepNext/>
              <w:spacing w:after="20" w:line="252" w:lineRule="auto"/>
            </w:pPr>
            <w:r>
              <w:rPr>
                <w:rFonts w:ascii="Poppins" w:hAnsi="Poppins" w:cs="Poppins" w:eastAsia="Poppins"/>
                <w:b/>
                <w:color w:val="20242B"/>
                <w:sz w:val="18"/>
              </w:rPr>
              <w:t>Monthly</w:t>
            </w:r>
          </w:p>
        </w:tc>
        <w:tc>
          <w:tcPr>
            <w:tcW w:type="dxa" w:w="1304"/>
            <w:shd w:val="clear" w:color="auto" w:fill="FF6A00"/>
            <w:vAlign w:val="center"/>
          </w:tcPr>
          <w:p>
            <w:pPr>
              <w:keepNext/>
              <w:spacing w:after="20" w:line="252" w:lineRule="auto"/>
            </w:pPr>
            <w:r>
              <w:rPr>
                <w:rFonts w:ascii="Poppins" w:hAnsi="Poppins" w:cs="Poppins" w:eastAsia="Poppins"/>
                <w:b/>
                <w:color w:val="20242B"/>
                <w:sz w:val="18"/>
              </w:rPr>
              <w:t>Annual</w:t>
            </w:r>
          </w:p>
        </w:tc>
        <w:tc>
          <w:tcPr>
            <w:tcW w:type="dxa" w:w="2324"/>
            <w:shd w:val="clear" w:color="auto" w:fill="FF6A00"/>
            <w:vAlign w:val="center"/>
          </w:tcPr>
          <w:p>
            <w:pPr>
              <w:keepNext/>
              <w:spacing w:after="20" w:line="252" w:lineRule="auto"/>
            </w:pPr>
            <w:r>
              <w:rPr>
                <w:rFonts w:ascii="Poppins" w:hAnsi="Poppins" w:cs="Poppins" w:eastAsia="Poppins"/>
                <w:b/>
                <w:color w:val="20242B"/>
                <w:sz w:val="18"/>
              </w:rPr>
              <w:t>Founding Member*</w:t>
            </w:r>
          </w:p>
        </w:tc>
        <w:tc>
          <w:tcPr>
            <w:tcW w:type="dxa" w:w="3515"/>
            <w:shd w:val="clear" w:color="auto" w:fill="FF6A00"/>
            <w:vAlign w:val="center"/>
          </w:tcPr>
          <w:p>
            <w:pPr>
              <w:keepNext/>
              <w:spacing w:after="20" w:line="252" w:lineRule="auto"/>
            </w:pPr>
            <w:r>
              <w:rPr>
                <w:rFonts w:ascii="Poppins" w:hAnsi="Poppins" w:cs="Poppins" w:eastAsia="Poppins"/>
                <w:b/>
                <w:color w:val="20242B"/>
                <w:sz w:val="18"/>
              </w:rPr>
              <w:t>Includes</w:t>
            </w:r>
          </w:p>
        </w:tc>
      </w:tr>
      <w:tr>
        <w:trPr>
          <w:cantSplit/>
        </w:trPr>
        <w:tc>
          <w:tcPr>
            <w:tcW w:type="dxa" w:w="1361"/>
            <w:vAlign w:val="center"/>
          </w:tcPr>
          <w:p>
            <w:pPr>
              <w:spacing w:after="20" w:line="252" w:lineRule="auto"/>
            </w:pPr>
            <w:r>
              <w:rPr>
                <w:b/>
                <w:sz w:val="18"/>
              </w:rPr>
              <w:t>Starter</w:t>
            </w:r>
          </w:p>
        </w:tc>
        <w:tc>
          <w:tcPr>
            <w:tcW w:type="dxa" w:w="1134"/>
            <w:vAlign w:val="center"/>
          </w:tcPr>
          <w:p>
            <w:pPr>
              <w:spacing w:after="20" w:line="252" w:lineRule="auto"/>
            </w:pPr>
            <w:r>
              <w:rPr>
                <w:sz w:val="18"/>
              </w:rPr>
              <w:t>R499</w:t>
            </w:r>
          </w:p>
        </w:tc>
        <w:tc>
          <w:tcPr>
            <w:tcW w:type="dxa" w:w="1304"/>
            <w:vAlign w:val="center"/>
          </w:tcPr>
          <w:p>
            <w:pPr>
              <w:spacing w:after="20" w:line="252" w:lineRule="auto"/>
            </w:pPr>
            <w:r>
              <w:rPr>
                <w:sz w:val="18"/>
              </w:rPr>
              <w:t>R4,990</w:t>
            </w:r>
          </w:p>
        </w:tc>
        <w:tc>
          <w:tcPr>
            <w:tcW w:type="dxa" w:w="2324"/>
            <w:vAlign w:val="center"/>
          </w:tcPr>
          <w:p>
            <w:pPr>
              <w:spacing w:after="20" w:line="252" w:lineRule="auto"/>
            </w:pPr>
            <w:r>
              <w:rPr>
                <w:sz w:val="18"/>
              </w:rPr>
              <w:t>R349 for the first two monthly bills</w:t>
            </w:r>
          </w:p>
        </w:tc>
        <w:tc>
          <w:tcPr>
            <w:tcW w:type="dxa" w:w="3515"/>
            <w:vAlign w:val="center"/>
          </w:tcPr>
          <w:p>
            <w:pPr>
              <w:spacing w:after="20" w:line="252" w:lineRule="auto"/>
            </w:pPr>
            <w:r>
              <w:rPr>
                <w:sz w:val="18"/>
              </w:rPr>
              <w:t>1 brand, 3 channels</w:t>
            </w:r>
          </w:p>
        </w:tc>
      </w:tr>
      <w:tr>
        <w:trPr>
          <w:cantSplit/>
        </w:trPr>
        <w:tc>
          <w:tcPr>
            <w:tcW w:type="dxa" w:w="1361"/>
            <w:shd w:val="clear" w:color="auto" w:fill="FFF4EB"/>
            <w:vAlign w:val="center"/>
          </w:tcPr>
          <w:p>
            <w:pPr>
              <w:spacing w:after="20" w:line="252" w:lineRule="auto"/>
            </w:pPr>
            <w:r>
              <w:rPr>
                <w:b/>
                <w:sz w:val="18"/>
              </w:rPr>
              <w:t>Growth</w:t>
            </w:r>
          </w:p>
        </w:tc>
        <w:tc>
          <w:tcPr>
            <w:tcW w:type="dxa" w:w="1134"/>
            <w:shd w:val="clear" w:color="auto" w:fill="FFF4EB"/>
            <w:vAlign w:val="center"/>
          </w:tcPr>
          <w:p>
            <w:pPr>
              <w:spacing w:after="20" w:line="252" w:lineRule="auto"/>
            </w:pPr>
            <w:r>
              <w:rPr>
                <w:sz w:val="18"/>
              </w:rPr>
              <w:t>R1,999</w:t>
            </w:r>
          </w:p>
        </w:tc>
        <w:tc>
          <w:tcPr>
            <w:tcW w:type="dxa" w:w="1304"/>
            <w:shd w:val="clear" w:color="auto" w:fill="FFF4EB"/>
            <w:vAlign w:val="center"/>
          </w:tcPr>
          <w:p>
            <w:pPr>
              <w:spacing w:after="20" w:line="252" w:lineRule="auto"/>
            </w:pPr>
            <w:r>
              <w:rPr>
                <w:sz w:val="18"/>
              </w:rPr>
              <w:t>R19,990</w:t>
            </w:r>
          </w:p>
        </w:tc>
        <w:tc>
          <w:tcPr>
            <w:tcW w:type="dxa" w:w="2324"/>
            <w:shd w:val="clear" w:color="auto" w:fill="FFF4EB"/>
            <w:vAlign w:val="center"/>
          </w:tcPr>
          <w:p>
            <w:pPr>
              <w:spacing w:after="20" w:line="252" w:lineRule="auto"/>
            </w:pPr>
            <w:r>
              <w:rPr>
                <w:sz w:val="18"/>
              </w:rPr>
              <w:t>R1,399 for the first two monthly bills</w:t>
            </w:r>
          </w:p>
        </w:tc>
        <w:tc>
          <w:tcPr>
            <w:tcW w:type="dxa" w:w="3515"/>
            <w:shd w:val="clear" w:color="auto" w:fill="FFF4EB"/>
            <w:vAlign w:val="center"/>
          </w:tcPr>
          <w:p>
            <w:pPr>
              <w:spacing w:after="20" w:line="252" w:lineRule="auto"/>
            </w:pPr>
            <w:r>
              <w:rPr>
                <w:sz w:val="18"/>
              </w:rPr>
              <w:t>3 brands, 15 channels, inbound AI Voice (beta)</w:t>
            </w:r>
          </w:p>
        </w:tc>
      </w:tr>
      <w:tr>
        <w:trPr>
          <w:cantSplit/>
        </w:trPr>
        <w:tc>
          <w:tcPr>
            <w:tcW w:type="dxa" w:w="1361"/>
            <w:vAlign w:val="center"/>
          </w:tcPr>
          <w:p>
            <w:pPr>
              <w:spacing w:after="20" w:line="252" w:lineRule="auto"/>
            </w:pPr>
            <w:r>
              <w:rPr>
                <w:b/>
                <w:sz w:val="18"/>
              </w:rPr>
              <w:t>Scale</w:t>
            </w:r>
          </w:p>
        </w:tc>
        <w:tc>
          <w:tcPr>
            <w:tcW w:type="dxa" w:w="1134"/>
            <w:vAlign w:val="center"/>
          </w:tcPr>
          <w:p>
            <w:pPr>
              <w:spacing w:after="20" w:line="252" w:lineRule="auto"/>
            </w:pPr>
            <w:r>
              <w:rPr>
                <w:sz w:val="18"/>
              </w:rPr>
              <w:t>R4,999</w:t>
            </w:r>
          </w:p>
        </w:tc>
        <w:tc>
          <w:tcPr>
            <w:tcW w:type="dxa" w:w="1304"/>
            <w:vAlign w:val="center"/>
          </w:tcPr>
          <w:p>
            <w:pPr>
              <w:spacing w:after="20" w:line="252" w:lineRule="auto"/>
            </w:pPr>
            <w:r>
              <w:rPr>
                <w:sz w:val="18"/>
              </w:rPr>
              <w:t>R49,990</w:t>
            </w:r>
          </w:p>
        </w:tc>
        <w:tc>
          <w:tcPr>
            <w:tcW w:type="dxa" w:w="2324"/>
            <w:vAlign w:val="center"/>
          </w:tcPr>
          <w:p>
            <w:pPr>
              <w:spacing w:after="20" w:line="252" w:lineRule="auto"/>
            </w:pPr>
            <w:r>
              <w:rPr>
                <w:sz w:val="18"/>
              </w:rPr>
              <w:t>R3,499 for the first two monthly bills</w:t>
            </w:r>
          </w:p>
        </w:tc>
        <w:tc>
          <w:tcPr>
            <w:tcW w:type="dxa" w:w="3515"/>
            <w:vAlign w:val="center"/>
          </w:tcPr>
          <w:p>
            <w:pPr>
              <w:spacing w:after="20" w:line="252" w:lineRule="auto"/>
            </w:pPr>
            <w:r>
              <w:rPr>
                <w:sz w:val="18"/>
              </w:rPr>
              <w:t>10 brands, 40 channels, inbound and outbound AI Voice (beta)</w:t>
            </w:r>
          </w:p>
        </w:tc>
      </w:tr>
    </w:tbl>
    <w:p>
      <w:pPr>
        <w:spacing w:after="0" w:line="120" w:lineRule="exact"/>
      </w:pPr>
    </w:p>
    <w:p>
      <w:r>
        <w:rPr>
          <w:sz w:val="18"/>
        </w:rPr>
        <w:t>*Founding Member: 30% off the first two monthly bills on every plan from Nano to Agency, for sign-ups until 31 December 2026. It is a discount, not a free period. AI credits come with every plan; see fluxmuse.ai/pricing for the current allowance. More than 10 brands: Corporate (R6,999/mo; Founding Member R4,899 for the first two monthly bills) or Custom, by consultation.</w:t>
      </w:r>
    </w:p>
    <w:p>
      <w:pPr>
        <w:keepNext/>
        <w:spacing w:before="120" w:after="0"/>
        <w:jc w:val="center"/>
      </w:pPr>
      <w:r>
        <w:drawing>
          <wp:inline xmlns:a="http://schemas.openxmlformats.org/drawingml/2006/main" xmlns:pic="http://schemas.openxmlformats.org/drawingml/2006/picture">
            <wp:extent cx="6120000" cy="3442500"/>
            <wp:docPr id="5" name="Picture 5" descr="FluxMuse pricing tiers in South African rand."/>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6120000" cy="3442500"/>
                    </a:xfrm>
                    <a:prstGeom prst="rect"/>
                  </pic:spPr>
                </pic:pic>
              </a:graphicData>
            </a:graphic>
          </wp:inline>
        </w:drawing>
      </w:r>
    </w:p>
    <w:p>
      <w:pPr>
        <w:pStyle w:val="Caption"/>
        <w:jc w:val="center"/>
      </w:pPr>
      <w:r>
        <w:rPr>
          <w:b/>
        </w:rPr>
        <w:t>Figure 4.</w:t>
      </w:r>
      <w:r>
        <w:rPr/>
        <w:t xml:space="preserve"> FluxMuse plans in ZAR. Annual = 10× monthly.</w:t>
      </w:r>
    </w:p>
    <w:p>
      <w:pPr>
        <w:pStyle w:val="Heading2"/>
      </w:pPr>
      <w:r>
        <w:rPr/>
        <w:t>Optional FluxMuse services</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Optional services fees"/>
      </w:tblPr>
      <w:tblGrid>
        <w:gridCol w:w="2834"/>
        <w:gridCol w:w="1700"/>
        <w:gridCol w:w="5102"/>
      </w:tblGrid>
      <w:tr>
        <w:trPr>
          <w:cantSplit/>
          <w:tblHeader/>
        </w:trPr>
        <w:tc>
          <w:tcPr>
            <w:tcW w:type="dxa" w:w="2835"/>
            <w:shd w:val="clear" w:color="auto" w:fill="FF6A00"/>
            <w:vAlign w:val="center"/>
          </w:tcPr>
          <w:p>
            <w:pPr>
              <w:keepNext/>
              <w:spacing w:after="20" w:line="252" w:lineRule="auto"/>
            </w:pPr>
            <w:r>
              <w:rPr>
                <w:rFonts w:ascii="Poppins" w:hAnsi="Poppins" w:cs="Poppins" w:eastAsia="Poppins"/>
                <w:b/>
                <w:color w:val="20242B"/>
                <w:sz w:val="19"/>
              </w:rPr>
              <w:t>Service</w:t>
            </w:r>
          </w:p>
        </w:tc>
        <w:tc>
          <w:tcPr>
            <w:tcW w:type="dxa" w:w="1701"/>
            <w:shd w:val="clear" w:color="auto" w:fill="FF6A00"/>
            <w:vAlign w:val="center"/>
          </w:tcPr>
          <w:p>
            <w:pPr>
              <w:keepNext/>
              <w:spacing w:after="20" w:line="252" w:lineRule="auto"/>
            </w:pPr>
            <w:r>
              <w:rPr>
                <w:rFonts w:ascii="Poppins" w:hAnsi="Poppins" w:cs="Poppins" w:eastAsia="Poppins"/>
                <w:b/>
                <w:color w:val="20242B"/>
                <w:sz w:val="19"/>
              </w:rPr>
              <w:t>Fee</w:t>
            </w:r>
          </w:p>
        </w:tc>
        <w:tc>
          <w:tcPr>
            <w:tcW w:type="dxa" w:w="5102"/>
            <w:shd w:val="clear" w:color="auto" w:fill="FF6A00"/>
            <w:vAlign w:val="center"/>
          </w:tcPr>
          <w:p>
            <w:pPr>
              <w:keepNext/>
              <w:spacing w:after="20" w:line="252" w:lineRule="auto"/>
            </w:pPr>
            <w:r>
              <w:rPr>
                <w:rFonts w:ascii="Poppins" w:hAnsi="Poppins" w:cs="Poppins" w:eastAsia="Poppins"/>
                <w:b/>
                <w:color w:val="20242B"/>
                <w:sz w:val="19"/>
              </w:rPr>
              <w:t>Notes</w:t>
            </w:r>
          </w:p>
        </w:tc>
      </w:tr>
      <w:tr>
        <w:trPr>
          <w:cantSplit/>
        </w:trPr>
        <w:tc>
          <w:tcPr>
            <w:tcW w:type="dxa" w:w="2835"/>
            <w:vAlign w:val="center"/>
          </w:tcPr>
          <w:p>
            <w:pPr>
              <w:spacing w:after="20" w:line="252" w:lineRule="auto"/>
            </w:pPr>
            <w:r>
              <w:rPr>
                <w:b/>
                <w:sz w:val="19"/>
              </w:rPr>
              <w:t>Hand set-up</w:t>
            </w:r>
          </w:p>
        </w:tc>
        <w:tc>
          <w:tcPr>
            <w:tcW w:type="dxa" w:w="1701"/>
            <w:vAlign w:val="center"/>
          </w:tcPr>
          <w:p>
            <w:pPr>
              <w:spacing w:after="20" w:line="252" w:lineRule="auto"/>
            </w:pPr>
            <w:r>
              <w:rPr>
                <w:sz w:val="19"/>
              </w:rPr>
              <w:t>Included</w:t>
            </w:r>
          </w:p>
        </w:tc>
        <w:tc>
          <w:tcPr>
            <w:tcW w:type="dxa" w:w="5102"/>
            <w:vAlign w:val="center"/>
          </w:tcPr>
          <w:p>
            <w:pPr>
              <w:spacing w:after="20" w:line="252" w:lineRule="auto"/>
            </w:pPr>
            <w:r>
              <w:rPr>
                <w:sz w:val="19"/>
              </w:rPr>
              <w:t>We set you up by hand</w:t>
            </w:r>
          </w:p>
        </w:tc>
      </w:tr>
      <w:tr>
        <w:trPr>
          <w:cantSplit/>
        </w:trPr>
        <w:tc>
          <w:tcPr>
            <w:tcW w:type="dxa" w:w="2835"/>
            <w:shd w:val="clear" w:color="auto" w:fill="FAFAFB"/>
            <w:vAlign w:val="center"/>
          </w:tcPr>
          <w:p>
            <w:pPr>
              <w:spacing w:after="20" w:line="252" w:lineRule="auto"/>
            </w:pPr>
            <w:r>
              <w:rPr>
                <w:b/>
                <w:sz w:val="19"/>
              </w:rPr>
              <w:t>Catalogue build</w:t>
            </w:r>
          </w:p>
        </w:tc>
        <w:tc>
          <w:tcPr>
            <w:tcW w:type="dxa" w:w="1701"/>
            <w:shd w:val="clear" w:color="auto" w:fill="FAFAFB"/>
            <w:vAlign w:val="center"/>
          </w:tcPr>
          <w:p>
            <w:pPr>
              <w:spacing w:after="20" w:line="252" w:lineRule="auto"/>
            </w:pPr>
            <w:r>
              <w:rPr>
                <w:b/>
                <w:color w:val="20242B"/>
                <w:sz w:val="19"/>
                <w:shd w:val="clear" w:color="auto" w:fill="FFF1A8"/>
              </w:rPr>
              <w:t>[[TBC]]</w:t>
            </w:r>
          </w:p>
        </w:tc>
        <w:tc>
          <w:tcPr>
            <w:tcW w:type="dxa" w:w="5102"/>
            <w:shd w:val="clear" w:color="auto" w:fill="FAFAFB"/>
            <w:vAlign w:val="center"/>
          </w:tcPr>
          <w:p>
            <w:pPr>
              <w:spacing w:after="20" w:line="252" w:lineRule="auto"/>
            </w:pPr>
            <w:r>
              <w:rPr>
                <w:sz w:val="19"/>
              </w:rPr>
              <w:t xml:space="preserve">Up to </w:t>
            </w:r>
            <w:r>
              <w:rPr>
                <w:b/>
                <w:color w:val="20242B"/>
                <w:sz w:val="19"/>
                <w:shd w:val="clear" w:color="auto" w:fill="FFF1A8"/>
              </w:rPr>
              <w:t>[[N]]</w:t>
            </w:r>
            <w:r>
              <w:rPr>
                <w:sz w:val="19"/>
              </w:rPr>
              <w:t xml:space="preserve"> products</w:t>
            </w:r>
          </w:p>
        </w:tc>
      </w:tr>
      <w:tr>
        <w:trPr>
          <w:cantSplit/>
        </w:trPr>
        <w:tc>
          <w:tcPr>
            <w:tcW w:type="dxa" w:w="2835"/>
            <w:vAlign w:val="center"/>
          </w:tcPr>
          <w:p>
            <w:pPr>
              <w:spacing w:after="20" w:line="252" w:lineRule="auto"/>
            </w:pPr>
            <w:r>
              <w:rPr>
                <w:b/>
                <w:sz w:val="19"/>
              </w:rPr>
              <w:t>Content review</w:t>
            </w:r>
          </w:p>
        </w:tc>
        <w:tc>
          <w:tcPr>
            <w:tcW w:type="dxa" w:w="1701"/>
            <w:vAlign w:val="center"/>
          </w:tcPr>
          <w:p>
            <w:pPr>
              <w:spacing w:after="20" w:line="252" w:lineRule="auto"/>
            </w:pPr>
            <w:r>
              <w:rPr>
                <w:b/>
                <w:color w:val="20242B"/>
                <w:sz w:val="19"/>
                <w:shd w:val="clear" w:color="auto" w:fill="FFF1A8"/>
              </w:rPr>
              <w:t>[[TBC]]</w:t>
            </w:r>
            <w:r>
              <w:rPr>
                <w:sz w:val="19"/>
              </w:rPr>
              <w:t xml:space="preserve"> /mo</w:t>
            </w:r>
          </w:p>
        </w:tc>
        <w:tc>
          <w:tcPr>
            <w:tcW w:type="dxa" w:w="5102"/>
            <w:vAlign w:val="center"/>
          </w:tcPr>
          <w:p>
            <w:pPr>
              <w:spacing w:after="20" w:line="252" w:lineRule="auto"/>
            </w:pPr>
            <w:r>
              <w:rPr>
                <w:sz w:val="19"/>
              </w:rPr>
              <w:t>Human review of AI drafts</w:t>
            </w:r>
          </w:p>
        </w:tc>
      </w:tr>
      <w:tr>
        <w:trPr>
          <w:cantSplit/>
        </w:trPr>
        <w:tc>
          <w:tcPr>
            <w:tcW w:type="dxa" w:w="2835"/>
            <w:shd w:val="clear" w:color="auto" w:fill="FAFAFB"/>
            <w:vAlign w:val="center"/>
          </w:tcPr>
          <w:p>
            <w:pPr>
              <w:spacing w:after="20" w:line="252" w:lineRule="auto"/>
            </w:pPr>
            <w:r>
              <w:rPr>
                <w:b/>
                <w:sz w:val="19"/>
              </w:rPr>
              <w:t>Extra training</w:t>
            </w:r>
          </w:p>
        </w:tc>
        <w:tc>
          <w:tcPr>
            <w:tcW w:type="dxa" w:w="1701"/>
            <w:shd w:val="clear" w:color="auto" w:fill="FAFAFB"/>
            <w:vAlign w:val="center"/>
          </w:tcPr>
          <w:p>
            <w:pPr>
              <w:spacing w:after="20" w:line="252" w:lineRule="auto"/>
            </w:pPr>
            <w:r>
              <w:rPr>
                <w:b/>
                <w:color w:val="20242B"/>
                <w:sz w:val="19"/>
                <w:shd w:val="clear" w:color="auto" w:fill="FFF1A8"/>
              </w:rPr>
              <w:t>[[TBC]]</w:t>
            </w:r>
            <w:r>
              <w:rPr>
                <w:sz w:val="19"/>
              </w:rPr>
              <w:t xml:space="preserve"> per session</w:t>
            </w:r>
          </w:p>
        </w:tc>
        <w:tc>
          <w:tcPr>
            <w:tcW w:type="dxa" w:w="5102"/>
            <w:shd w:val="clear" w:color="auto" w:fill="FAFAFB"/>
            <w:vAlign w:val="center"/>
          </w:tcPr>
          <w:p>
            <w:pPr>
              <w:spacing w:after="20" w:line="252" w:lineRule="auto"/>
            </w:pPr>
            <w:r>
              <w:rPr>
                <w:sz w:val="19"/>
              </w:rPr>
              <w:t>For additional teams or branches</w:t>
            </w:r>
          </w:p>
        </w:tc>
      </w:tr>
    </w:tbl>
    <w:p>
      <w:pPr>
        <w:spacing w:after="0" w:line="120" w:lineRule="exact"/>
      </w:pPr>
    </w:p>
    <w:p>
      <w:pPr>
        <w:pStyle w:val="Heading2"/>
      </w:pPr>
      <w:r>
        <w:rPr/>
        <w:t>Third-party pass-through costs</w:t>
      </w:r>
    </w:p>
    <w:p>
      <w:r>
        <w:rPr>
          <w:sz w:val="19"/>
        </w:rPr>
        <w:t>Charged by the provider at their rates, not by FluxMuse. Estimates until usage is known.</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Third-party pass-through costs"/>
      </w:tblPr>
      <w:tblGrid>
        <w:gridCol w:w="3174"/>
        <w:gridCol w:w="2040"/>
        <w:gridCol w:w="1814"/>
        <w:gridCol w:w="2607"/>
      </w:tblGrid>
      <w:tr>
        <w:trPr>
          <w:cantSplit/>
          <w:tblHeader/>
        </w:trPr>
        <w:tc>
          <w:tcPr>
            <w:tcW w:type="dxa" w:w="3175"/>
            <w:shd w:val="clear" w:color="auto" w:fill="FF6A00"/>
            <w:vAlign w:val="center"/>
          </w:tcPr>
          <w:p>
            <w:pPr>
              <w:keepNext/>
              <w:spacing w:after="20" w:line="252" w:lineRule="auto"/>
            </w:pPr>
            <w:r>
              <w:rPr>
                <w:rFonts w:ascii="Poppins" w:hAnsi="Poppins" w:cs="Poppins" w:eastAsia="Poppins"/>
                <w:b/>
                <w:color w:val="20242B"/>
                <w:sz w:val="19"/>
              </w:rPr>
              <w:t>Cost</w:t>
            </w:r>
          </w:p>
        </w:tc>
        <w:tc>
          <w:tcPr>
            <w:tcW w:type="dxa" w:w="2041"/>
            <w:shd w:val="clear" w:color="auto" w:fill="FF6A00"/>
            <w:vAlign w:val="center"/>
          </w:tcPr>
          <w:p>
            <w:pPr>
              <w:keepNext/>
              <w:spacing w:after="20" w:line="252" w:lineRule="auto"/>
            </w:pPr>
            <w:r>
              <w:rPr>
                <w:rFonts w:ascii="Poppins" w:hAnsi="Poppins" w:cs="Poppins" w:eastAsia="Poppins"/>
                <w:b/>
                <w:color w:val="20242B"/>
                <w:sz w:val="19"/>
              </w:rPr>
              <w:t>Charged by</w:t>
            </w:r>
          </w:p>
        </w:tc>
        <w:tc>
          <w:tcPr>
            <w:tcW w:type="dxa" w:w="1814"/>
            <w:shd w:val="clear" w:color="auto" w:fill="FF6A00"/>
            <w:vAlign w:val="center"/>
          </w:tcPr>
          <w:p>
            <w:pPr>
              <w:keepNext/>
              <w:spacing w:after="20" w:line="252" w:lineRule="auto"/>
            </w:pPr>
            <w:r>
              <w:rPr>
                <w:rFonts w:ascii="Poppins" w:hAnsi="Poppins" w:cs="Poppins" w:eastAsia="Poppins"/>
                <w:b/>
                <w:color w:val="20242B"/>
                <w:sz w:val="19"/>
              </w:rPr>
              <w:t>Estimate</w:t>
            </w:r>
          </w:p>
        </w:tc>
        <w:tc>
          <w:tcPr>
            <w:tcW w:type="dxa" w:w="2608"/>
            <w:shd w:val="clear" w:color="auto" w:fill="FF6A00"/>
            <w:vAlign w:val="center"/>
          </w:tcPr>
          <w:p>
            <w:pPr>
              <w:keepNext/>
              <w:spacing w:after="20" w:line="252" w:lineRule="auto"/>
            </w:pPr>
            <w:r>
              <w:rPr>
                <w:rFonts w:ascii="Poppins" w:hAnsi="Poppins" w:cs="Poppins" w:eastAsia="Poppins"/>
                <w:b/>
                <w:color w:val="20242B"/>
                <w:sz w:val="19"/>
              </w:rPr>
              <w:t>Depends on</w:t>
            </w:r>
          </w:p>
        </w:tc>
      </w:tr>
      <w:tr>
        <w:trPr>
          <w:cantSplit/>
        </w:trPr>
        <w:tc>
          <w:tcPr>
            <w:tcW w:type="dxa" w:w="3175"/>
            <w:vAlign w:val="center"/>
          </w:tcPr>
          <w:p>
            <w:pPr>
              <w:spacing w:after="20" w:line="252" w:lineRule="auto"/>
            </w:pPr>
            <w:r>
              <w:rPr>
                <w:b/>
                <w:sz w:val="19"/>
              </w:rPr>
              <w:t>WhatsApp template message fees</w:t>
            </w:r>
          </w:p>
        </w:tc>
        <w:tc>
          <w:tcPr>
            <w:tcW w:type="dxa" w:w="2041"/>
            <w:vAlign w:val="center"/>
          </w:tcPr>
          <w:p>
            <w:pPr>
              <w:spacing w:after="20" w:line="252" w:lineRule="auto"/>
            </w:pPr>
            <w:r>
              <w:rPr>
                <w:sz w:val="19"/>
              </w:rPr>
              <w:t>Meta</w:t>
            </w:r>
          </w:p>
        </w:tc>
        <w:tc>
          <w:tcPr>
            <w:tcW w:type="dxa" w:w="1814"/>
            <w:vAlign w:val="center"/>
          </w:tcPr>
          <w:p>
            <w:pPr>
              <w:spacing w:after="20" w:line="252" w:lineRule="auto"/>
            </w:pPr>
            <w:r>
              <w:rPr>
                <w:b/>
                <w:color w:val="20242B"/>
                <w:sz w:val="19"/>
                <w:shd w:val="clear" w:color="auto" w:fill="FFF1A8"/>
              </w:rPr>
              <w:t>[[estimate R/mo]]</w:t>
            </w:r>
          </w:p>
        </w:tc>
        <w:tc>
          <w:tcPr>
            <w:tcW w:type="dxa" w:w="2608"/>
            <w:vAlign w:val="center"/>
          </w:tcPr>
          <w:p>
            <w:pPr>
              <w:spacing w:after="20" w:line="252" w:lineRule="auto"/>
            </w:pPr>
            <w:r>
              <w:rPr>
                <w:sz w:val="19"/>
              </w:rPr>
              <w:t>Message volume and category</w:t>
            </w:r>
          </w:p>
        </w:tc>
      </w:tr>
      <w:tr>
        <w:trPr>
          <w:cantSplit/>
        </w:trPr>
        <w:tc>
          <w:tcPr>
            <w:tcW w:type="dxa" w:w="3175"/>
            <w:shd w:val="clear" w:color="auto" w:fill="FAFAFB"/>
            <w:vAlign w:val="center"/>
          </w:tcPr>
          <w:p>
            <w:pPr>
              <w:spacing w:after="20" w:line="252" w:lineRule="auto"/>
            </w:pPr>
            <w:r>
              <w:rPr>
                <w:b/>
                <w:sz w:val="19"/>
              </w:rPr>
              <w:t>Ad spend (if any)</w:t>
            </w:r>
          </w:p>
        </w:tc>
        <w:tc>
          <w:tcPr>
            <w:tcW w:type="dxa" w:w="2041"/>
            <w:shd w:val="clear" w:color="auto" w:fill="FAFAFB"/>
            <w:vAlign w:val="center"/>
          </w:tcPr>
          <w:p>
            <w:pPr>
              <w:spacing w:after="20" w:line="252" w:lineRule="auto"/>
            </w:pPr>
            <w:r>
              <w:rPr>
                <w:sz w:val="19"/>
              </w:rPr>
              <w:t>Meta</w:t>
            </w:r>
          </w:p>
        </w:tc>
        <w:tc>
          <w:tcPr>
            <w:tcW w:type="dxa" w:w="1814"/>
            <w:shd w:val="clear" w:color="auto" w:fill="FAFAFB"/>
            <w:vAlign w:val="center"/>
          </w:tcPr>
          <w:p>
            <w:pPr>
              <w:spacing w:after="20" w:line="252" w:lineRule="auto"/>
            </w:pPr>
            <w:r>
              <w:rPr>
                <w:b/>
                <w:color w:val="20242B"/>
                <w:sz w:val="19"/>
                <w:shd w:val="clear" w:color="auto" w:fill="FFF1A8"/>
              </w:rPr>
              <w:t>[[estimate R/mo]]</w:t>
            </w:r>
          </w:p>
        </w:tc>
        <w:tc>
          <w:tcPr>
            <w:tcW w:type="dxa" w:w="2608"/>
            <w:shd w:val="clear" w:color="auto" w:fill="FAFAFB"/>
            <w:vAlign w:val="center"/>
          </w:tcPr>
          <w:p>
            <w:pPr>
              <w:spacing w:after="20" w:line="252" w:lineRule="auto"/>
            </w:pPr>
            <w:r>
              <w:rPr>
                <w:sz w:val="19"/>
              </w:rPr>
              <w:t xml:space="preserve">Budget set by </w:t>
            </w:r>
            <w:r>
              <w:rPr>
                <w:b/>
                <w:color w:val="20242B"/>
                <w:sz w:val="19"/>
                <w:shd w:val="clear" w:color="auto" w:fill="FFF1A8"/>
              </w:rPr>
              <w:t>[[CLIENT NAME]]</w:t>
            </w:r>
          </w:p>
        </w:tc>
      </w:tr>
    </w:tbl>
    <w:p>
      <w:pPr>
        <w:spacing w:after="0" w:line="120" w:lineRule="exact"/>
      </w:pPr>
    </w:p>
    <w:p>
      <w:pPr>
        <w:pStyle w:val="Heading2"/>
      </w:pPr>
      <w:r>
        <w:rPr/>
        <w:t>First three months at a glance</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Three-month investment summary"/>
      </w:tblPr>
      <w:tblGrid>
        <w:gridCol w:w="3968"/>
        <w:gridCol w:w="1870"/>
        <w:gridCol w:w="1870"/>
        <w:gridCol w:w="1927"/>
      </w:tblGrid>
      <w:tr>
        <w:trPr>
          <w:cantSplit/>
          <w:tblHeader/>
        </w:trPr>
        <w:tc>
          <w:tcPr>
            <w:tcW w:type="dxa" w:w="3969"/>
            <w:shd w:val="clear" w:color="auto" w:fill="FF6A00"/>
            <w:vAlign w:val="center"/>
          </w:tcPr>
          <w:p>
            <w:pPr>
              <w:keepNext/>
              <w:spacing w:after="20" w:line="252" w:lineRule="auto"/>
            </w:pPr>
            <w:r>
              <w:rPr>
                <w:rFonts w:ascii="Poppins" w:hAnsi="Poppins" w:cs="Poppins" w:eastAsia="Poppins"/>
                <w:b/>
                <w:color w:val="20242B"/>
                <w:sz w:val="19"/>
              </w:rPr>
              <w:t>Item</w:t>
            </w:r>
          </w:p>
        </w:tc>
        <w:tc>
          <w:tcPr>
            <w:tcW w:type="dxa" w:w="1871"/>
            <w:shd w:val="clear" w:color="auto" w:fill="FF6A00"/>
            <w:vAlign w:val="center"/>
          </w:tcPr>
          <w:p>
            <w:pPr>
              <w:keepNext/>
              <w:spacing w:after="20" w:line="252" w:lineRule="auto"/>
              <w:jc w:val="right"/>
            </w:pPr>
            <w:r>
              <w:rPr>
                <w:rFonts w:ascii="Poppins" w:hAnsi="Poppins" w:cs="Poppins" w:eastAsia="Poppins"/>
                <w:b/>
                <w:color w:val="20242B"/>
                <w:sz w:val="19"/>
              </w:rPr>
              <w:t>Month 1</w:t>
            </w:r>
          </w:p>
        </w:tc>
        <w:tc>
          <w:tcPr>
            <w:tcW w:type="dxa" w:w="1871"/>
            <w:shd w:val="clear" w:color="auto" w:fill="FF6A00"/>
            <w:vAlign w:val="center"/>
          </w:tcPr>
          <w:p>
            <w:pPr>
              <w:keepNext/>
              <w:spacing w:after="20" w:line="252" w:lineRule="auto"/>
              <w:jc w:val="right"/>
            </w:pPr>
            <w:r>
              <w:rPr>
                <w:rFonts w:ascii="Poppins" w:hAnsi="Poppins" w:cs="Poppins" w:eastAsia="Poppins"/>
                <w:b/>
                <w:color w:val="20242B"/>
                <w:sz w:val="19"/>
              </w:rPr>
              <w:t>Month 2</w:t>
            </w:r>
          </w:p>
        </w:tc>
        <w:tc>
          <w:tcPr>
            <w:tcW w:type="dxa" w:w="1928"/>
            <w:shd w:val="clear" w:color="auto" w:fill="FF6A00"/>
            <w:vAlign w:val="center"/>
          </w:tcPr>
          <w:p>
            <w:pPr>
              <w:keepNext/>
              <w:spacing w:after="20" w:line="252" w:lineRule="auto"/>
              <w:jc w:val="right"/>
            </w:pPr>
            <w:r>
              <w:rPr>
                <w:rFonts w:ascii="Poppins" w:hAnsi="Poppins" w:cs="Poppins" w:eastAsia="Poppins"/>
                <w:b/>
                <w:color w:val="20242B"/>
                <w:sz w:val="19"/>
              </w:rPr>
              <w:t>Month 3</w:t>
            </w:r>
          </w:p>
        </w:tc>
      </w:tr>
      <w:tr>
        <w:trPr>
          <w:cantSplit/>
        </w:trPr>
        <w:tc>
          <w:tcPr>
            <w:tcW w:type="dxa" w:w="3969"/>
            <w:vAlign w:val="center"/>
          </w:tcPr>
          <w:p>
            <w:pPr>
              <w:spacing w:after="20" w:line="252" w:lineRule="auto"/>
            </w:pPr>
            <w:r>
              <w:rPr>
                <w:b/>
                <w:sz w:val="19"/>
              </w:rPr>
              <w:t>FluxMuse plan (</w:t>
            </w:r>
            <w:r>
              <w:rPr>
                <w:b/>
                <w:color w:val="20242B"/>
                <w:sz w:val="19"/>
                <w:shd w:val="clear" w:color="auto" w:fill="FFF1A8"/>
              </w:rPr>
              <w:t>[[Starter / Growth / Scale]]</w:t>
            </w:r>
            <w:r>
              <w:rPr>
                <w:b/>
                <w:sz w:val="19"/>
              </w:rPr>
              <w:t>)</w:t>
            </w:r>
          </w:p>
        </w:tc>
        <w:tc>
          <w:tcPr>
            <w:tcW w:type="dxa" w:w="1871"/>
            <w:vAlign w:val="center"/>
          </w:tcPr>
          <w:p>
            <w:pPr>
              <w:spacing w:after="20" w:line="252" w:lineRule="auto"/>
              <w:jc w:val="right"/>
            </w:pPr>
            <w:r>
              <w:rPr>
                <w:b/>
                <w:color w:val="20242B"/>
                <w:sz w:val="19"/>
                <w:shd w:val="clear" w:color="auto" w:fill="FFF1A8"/>
              </w:rPr>
              <w:t>[[R]]</w:t>
            </w:r>
          </w:p>
        </w:tc>
        <w:tc>
          <w:tcPr>
            <w:tcW w:type="dxa" w:w="1871"/>
            <w:vAlign w:val="center"/>
          </w:tcPr>
          <w:p>
            <w:pPr>
              <w:spacing w:after="20" w:line="252" w:lineRule="auto"/>
              <w:jc w:val="right"/>
            </w:pPr>
            <w:r>
              <w:rPr>
                <w:b/>
                <w:color w:val="20242B"/>
                <w:sz w:val="19"/>
                <w:shd w:val="clear" w:color="auto" w:fill="FFF1A8"/>
              </w:rPr>
              <w:t>[[R]]</w:t>
            </w:r>
          </w:p>
        </w:tc>
        <w:tc>
          <w:tcPr>
            <w:tcW w:type="dxa" w:w="1928"/>
            <w:vAlign w:val="center"/>
          </w:tcPr>
          <w:p>
            <w:pPr>
              <w:spacing w:after="20" w:line="252" w:lineRule="auto"/>
              <w:jc w:val="right"/>
            </w:pPr>
            <w:r>
              <w:rPr>
                <w:b/>
                <w:color w:val="20242B"/>
                <w:sz w:val="19"/>
                <w:shd w:val="clear" w:color="auto" w:fill="FFF1A8"/>
              </w:rPr>
              <w:t>[[R]]</w:t>
            </w:r>
          </w:p>
        </w:tc>
      </w:tr>
      <w:tr>
        <w:trPr>
          <w:cantSplit/>
        </w:trPr>
        <w:tc>
          <w:tcPr>
            <w:tcW w:type="dxa" w:w="3969"/>
            <w:shd w:val="clear" w:color="auto" w:fill="FAFAFB"/>
            <w:vAlign w:val="center"/>
          </w:tcPr>
          <w:p>
            <w:pPr>
              <w:spacing w:after="20" w:line="252" w:lineRule="auto"/>
            </w:pPr>
            <w:r>
              <w:rPr>
                <w:b/>
                <w:sz w:val="19"/>
              </w:rPr>
              <w:t>Optional services</w:t>
            </w:r>
          </w:p>
        </w:tc>
        <w:tc>
          <w:tcPr>
            <w:tcW w:type="dxa" w:w="1871"/>
            <w:shd w:val="clear" w:color="auto" w:fill="FAFAFB"/>
            <w:vAlign w:val="center"/>
          </w:tcPr>
          <w:p>
            <w:pPr>
              <w:spacing w:after="20" w:line="252" w:lineRule="auto"/>
              <w:jc w:val="right"/>
            </w:pPr>
            <w:r>
              <w:rPr>
                <w:b/>
                <w:color w:val="20242B"/>
                <w:sz w:val="19"/>
                <w:shd w:val="clear" w:color="auto" w:fill="FFF1A8"/>
              </w:rPr>
              <w:t>[[TBC]]</w:t>
            </w:r>
          </w:p>
        </w:tc>
        <w:tc>
          <w:tcPr>
            <w:tcW w:type="dxa" w:w="1871"/>
            <w:shd w:val="clear" w:color="auto" w:fill="FAFAFB"/>
            <w:vAlign w:val="center"/>
          </w:tcPr>
          <w:p>
            <w:pPr>
              <w:spacing w:after="20" w:line="252" w:lineRule="auto"/>
              <w:jc w:val="right"/>
            </w:pPr>
            <w:r>
              <w:rPr>
                <w:b/>
                <w:color w:val="20242B"/>
                <w:sz w:val="19"/>
                <w:shd w:val="clear" w:color="auto" w:fill="FFF1A8"/>
              </w:rPr>
              <w:t>[[TBC]]</w:t>
            </w:r>
          </w:p>
        </w:tc>
        <w:tc>
          <w:tcPr>
            <w:tcW w:type="dxa" w:w="1928"/>
            <w:shd w:val="clear" w:color="auto" w:fill="FAFAFB"/>
            <w:vAlign w:val="center"/>
          </w:tcPr>
          <w:p>
            <w:pPr>
              <w:spacing w:after="20" w:line="252" w:lineRule="auto"/>
              <w:jc w:val="right"/>
            </w:pPr>
            <w:r>
              <w:rPr>
                <w:b/>
                <w:color w:val="20242B"/>
                <w:sz w:val="19"/>
                <w:shd w:val="clear" w:color="auto" w:fill="FFF1A8"/>
              </w:rPr>
              <w:t>[[TBC]]</w:t>
            </w:r>
          </w:p>
        </w:tc>
      </w:tr>
      <w:tr>
        <w:trPr>
          <w:cantSplit/>
        </w:trPr>
        <w:tc>
          <w:tcPr>
            <w:tcW w:type="dxa" w:w="3969"/>
            <w:vAlign w:val="center"/>
          </w:tcPr>
          <w:p>
            <w:pPr>
              <w:spacing w:after="20" w:line="252" w:lineRule="auto"/>
            </w:pPr>
            <w:r>
              <w:rPr>
                <w:b/>
                <w:sz w:val="19"/>
              </w:rPr>
              <w:t>Pass-through costs (estimate)</w:t>
            </w:r>
          </w:p>
        </w:tc>
        <w:tc>
          <w:tcPr>
            <w:tcW w:type="dxa" w:w="1871"/>
            <w:vAlign w:val="center"/>
          </w:tcPr>
          <w:p>
            <w:pPr>
              <w:spacing w:after="20" w:line="252" w:lineRule="auto"/>
              <w:jc w:val="right"/>
            </w:pPr>
            <w:r>
              <w:rPr>
                <w:b/>
                <w:color w:val="20242B"/>
                <w:sz w:val="19"/>
                <w:shd w:val="clear" w:color="auto" w:fill="FFF1A8"/>
              </w:rPr>
              <w:t>[[R]]</w:t>
            </w:r>
          </w:p>
        </w:tc>
        <w:tc>
          <w:tcPr>
            <w:tcW w:type="dxa" w:w="1871"/>
            <w:vAlign w:val="center"/>
          </w:tcPr>
          <w:p>
            <w:pPr>
              <w:spacing w:after="20" w:line="252" w:lineRule="auto"/>
              <w:jc w:val="right"/>
            </w:pPr>
            <w:r>
              <w:rPr>
                <w:b/>
                <w:color w:val="20242B"/>
                <w:sz w:val="19"/>
                <w:shd w:val="clear" w:color="auto" w:fill="FFF1A8"/>
              </w:rPr>
              <w:t>[[R]]</w:t>
            </w:r>
          </w:p>
        </w:tc>
        <w:tc>
          <w:tcPr>
            <w:tcW w:type="dxa" w:w="1928"/>
            <w:vAlign w:val="center"/>
          </w:tcPr>
          <w:p>
            <w:pPr>
              <w:spacing w:after="20" w:line="252" w:lineRule="auto"/>
              <w:jc w:val="right"/>
            </w:pPr>
            <w:r>
              <w:rPr>
                <w:b/>
                <w:color w:val="20242B"/>
                <w:sz w:val="19"/>
                <w:shd w:val="clear" w:color="auto" w:fill="FFF1A8"/>
              </w:rPr>
              <w:t>[[R]]</w:t>
            </w:r>
          </w:p>
        </w:tc>
      </w:tr>
      <w:tr>
        <w:trPr>
          <w:cantSplit/>
        </w:trPr>
        <w:tc>
          <w:tcPr>
            <w:tcW w:type="dxa" w:w="3969"/>
            <w:shd w:val="clear" w:color="auto" w:fill="FFF4EB"/>
            <w:vAlign w:val="center"/>
          </w:tcPr>
          <w:p>
            <w:pPr>
              <w:spacing w:after="20" w:line="252" w:lineRule="auto"/>
            </w:pPr>
            <w:r>
              <w:rPr>
                <w:b/>
                <w:sz w:val="19"/>
              </w:rPr>
              <w:t>Total</w:t>
            </w:r>
          </w:p>
        </w:tc>
        <w:tc>
          <w:tcPr>
            <w:tcW w:type="dxa" w:w="1871"/>
            <w:shd w:val="clear" w:color="auto" w:fill="FFF4EB"/>
            <w:vAlign w:val="center"/>
          </w:tcPr>
          <w:p>
            <w:pPr>
              <w:spacing w:after="20" w:line="252" w:lineRule="auto"/>
              <w:jc w:val="right"/>
            </w:pPr>
            <w:r>
              <w:rPr>
                <w:b/>
                <w:color w:val="20242B"/>
                <w:sz w:val="19"/>
                <w:shd w:val="clear" w:color="auto" w:fill="FFF1A8"/>
              </w:rPr>
              <w:t>[[R]]</w:t>
            </w:r>
          </w:p>
        </w:tc>
        <w:tc>
          <w:tcPr>
            <w:tcW w:type="dxa" w:w="1871"/>
            <w:shd w:val="clear" w:color="auto" w:fill="FFF4EB"/>
            <w:vAlign w:val="center"/>
          </w:tcPr>
          <w:p>
            <w:pPr>
              <w:spacing w:after="20" w:line="252" w:lineRule="auto"/>
              <w:jc w:val="right"/>
            </w:pPr>
            <w:r>
              <w:rPr>
                <w:b/>
                <w:color w:val="20242B"/>
                <w:sz w:val="19"/>
                <w:shd w:val="clear" w:color="auto" w:fill="FFF1A8"/>
              </w:rPr>
              <w:t>[[R]]</w:t>
            </w:r>
          </w:p>
        </w:tc>
        <w:tc>
          <w:tcPr>
            <w:tcW w:type="dxa" w:w="1928"/>
            <w:shd w:val="clear" w:color="auto" w:fill="FFF4EB"/>
            <w:vAlign w:val="center"/>
          </w:tcPr>
          <w:p>
            <w:pPr>
              <w:spacing w:after="20" w:line="252" w:lineRule="auto"/>
              <w:jc w:val="right"/>
            </w:pPr>
            <w:r>
              <w:rPr>
                <w:b/>
                <w:color w:val="20242B"/>
                <w:sz w:val="19"/>
                <w:shd w:val="clear" w:color="auto" w:fill="FFF1A8"/>
              </w:rPr>
              <w:t>[[R]]</w:t>
            </w:r>
          </w:p>
        </w:tc>
      </w:tr>
    </w:tbl>
    <w:p>
      <w:pPr>
        <w:spacing w:after="0" w:line="120" w:lineRule="exact"/>
      </w:pPr>
    </w:p>
    <w:p>
      <w:pPr>
        <w:pStyle w:val="Heading1"/>
      </w:pPr>
      <w:r>
        <w:rPr/>
        <w:t>8. Payments and our guarantee</w:t>
      </w:r>
    </w:p>
    <w:p>
      <w:pPr>
        <w:pStyle w:val="ListBullet"/>
      </w:pPr>
      <w:r>
        <w:rPr/>
        <w:t>Orders from the shop link arrive on your WhatsApp; you take payment the way you do today.</w:t>
      </w:r>
    </w:p>
    <w:p>
      <w:pPr>
        <w:pStyle w:val="ListBullet"/>
      </w:pPr>
      <w:r>
        <w:rPr/>
        <w:t xml:space="preserve">Checkout through FluxMuse in South Africa, via our payment partners, is built and being switched on: it has not yet been tested end to end with real money. Until it is, orders arrive on your WhatsApp and you take payment the way you do today. </w:t>
      </w:r>
      <w:r>
        <w:rPr>
          <w:b/>
          <w:color w:val="20242B"/>
          <w:shd w:val="clear" w:color="auto" w:fill="FFF1A8"/>
        </w:rPr>
        <w:t>[[FEE WORDING ONLY ONCE CHECKOUT IS TESTED]]</w:t>
      </w:r>
    </w:p>
    <w:p>
      <w:pPr>
        <w:pStyle w:val="ListBullet"/>
      </w:pPr>
      <w:r>
        <w:rPr/>
        <w:t>Your FluxMuse subscription is paid by card or EFT, via our payment partners.</w:t>
      </w:r>
    </w:p>
    <w:p>
      <w:pPr>
        <w:pStyle w:val="ListBullet"/>
      </w:pPr>
      <w:r>
        <w:rPr/>
        <w:t>Paid plans are for South African businesses. Businesses elsewhere can join the waitlist.</w:t>
      </w:r>
    </w:p>
    <w:tbl>
      <w:tblPr>
        <w:tblW w:w="9637" w:type="dxa"/>
        <w:jc w:val="center"/>
        <w:tblBorders/>
        <w:tblLayout w:type="fixed"/>
        <w:tblCellMar>
          <w:top w:w="50" w:type="dxa"/>
          <w:left w:w="100" w:type="dxa"/>
          <w:bottom w:w="50" w:type="dxa"/>
          <w:right w:w="100" w:type="dxa"/>
        </w:tblCellMar>
        <w:tblLook w:firstColumn="1" w:firstRow="1" w:lastColumn="0" w:lastRow="0" w:noHBand="0" w:noVBand="1" w:val="04A0"/>
        <w:tblCaption w:val="Layout: callout"/>
      </w:tblPr>
      <w:tblGrid>
        <w:gridCol w:w="9637"/>
      </w:tblGrid>
      <w:tr>
        <w:tc>
          <w:tcPr>
            <w:tcW w:type="dxa" w:w="9638"/>
            <w:tcBorders>
              <w:top w:val="nil" w:sz="0" w:space="0" w:color="auto"/>
              <w:left w:val="single" w:sz="36" w:space="0" w:color="FF6A00"/>
              <w:bottom w:val="nil" w:sz="0" w:space="0" w:color="auto"/>
              <w:right w:val="nil" w:sz="0" w:space="0" w:color="auto"/>
            </w:tcBorders>
            <w:shd w:val="clear" w:color="auto" w:fill="FFF4EB"/>
            <w:tcMar>
              <w:top w:w="140" w:type="dxa"/>
              <w:left w:w="220" w:type="dxa"/>
              <w:bottom w:w="120" w:type="dxa"/>
              <w:right w:w="200" w:type="dxa"/>
            </w:tcMar>
          </w:tcPr>
          <w:p>
            <w:pPr>
              <w:spacing w:after="80"/>
            </w:pPr>
            <w:r>
              <w:rPr>
                <w:rFonts w:ascii="Poppins" w:hAnsi="Poppins" w:cs="Poppins" w:eastAsia="Poppins"/>
                <w:b/>
                <w:color w:val="20242B"/>
                <w:sz w:val="23"/>
              </w:rPr>
              <w:t>Our lead guarantee</w:t>
            </w:r>
          </w:p>
          <w:p>
            <w:pPr>
              <w:spacing w:after="80"/>
            </w:pPr>
            <w:r>
              <w:rPr>
                <w:b/>
                <w:sz w:val="19"/>
              </w:rPr>
              <w:t>Lead guarantee:</w:t>
            </w:r>
            <w:r>
              <w:rPr>
                <w:sz w:val="19"/>
              </w:rPr>
              <w:t xml:space="preserve"> 3 qualified leads in your first 30 days after go-live. A qualified lead is a unique WhatsApp number that starts a conversation through a FluxMuse-tracked link or QR code. If fewer than 3 arrive and you held up your side (shared the link and posted at least weekly), we keep working with you at no extra charge until you have 3. It is extra support, not a cash payment.</w:t>
            </w:r>
          </w:p>
        </w:tc>
      </w:tr>
    </w:tbl>
    <w:p>
      <w:pPr>
        <w:spacing w:after="0" w:line="160" w:lineRule="exact"/>
      </w:pPr>
    </w:p>
    <w:p>
      <w:pPr>
        <w:pStyle w:val="Heading1"/>
      </w:pPr>
      <w:r>
        <w:rPr/>
        <w:t>9. Reporting and governance</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Reporting cadence"/>
      </w:tblPr>
      <w:tblGrid>
        <w:gridCol w:w="1700"/>
        <w:gridCol w:w="4081"/>
        <w:gridCol w:w="2154"/>
        <w:gridCol w:w="1700"/>
      </w:tblGrid>
      <w:tr>
        <w:trPr>
          <w:cantSplit/>
          <w:tblHeader/>
        </w:trPr>
        <w:tc>
          <w:tcPr>
            <w:tcW w:type="dxa" w:w="1701"/>
            <w:shd w:val="clear" w:color="auto" w:fill="FF6A00"/>
            <w:vAlign w:val="center"/>
          </w:tcPr>
          <w:p>
            <w:pPr>
              <w:keepNext/>
              <w:spacing w:after="20" w:line="252" w:lineRule="auto"/>
            </w:pPr>
            <w:r>
              <w:rPr>
                <w:rFonts w:ascii="Poppins" w:hAnsi="Poppins" w:cs="Poppins" w:eastAsia="Poppins"/>
                <w:b/>
                <w:color w:val="20242B"/>
                <w:sz w:val="18"/>
              </w:rPr>
              <w:t>Cadence</w:t>
            </w:r>
          </w:p>
        </w:tc>
        <w:tc>
          <w:tcPr>
            <w:tcW w:type="dxa" w:w="4082"/>
            <w:shd w:val="clear" w:color="auto" w:fill="FF6A00"/>
            <w:vAlign w:val="center"/>
          </w:tcPr>
          <w:p>
            <w:pPr>
              <w:keepNext/>
              <w:spacing w:after="20" w:line="252" w:lineRule="auto"/>
            </w:pPr>
            <w:r>
              <w:rPr>
                <w:rFonts w:ascii="Poppins" w:hAnsi="Poppins" w:cs="Poppins" w:eastAsia="Poppins"/>
                <w:b/>
                <w:color w:val="20242B"/>
                <w:sz w:val="18"/>
              </w:rPr>
              <w:t>What</w:t>
            </w:r>
          </w:p>
        </w:tc>
        <w:tc>
          <w:tcPr>
            <w:tcW w:type="dxa" w:w="2154"/>
            <w:shd w:val="clear" w:color="auto" w:fill="FF6A00"/>
            <w:vAlign w:val="center"/>
          </w:tcPr>
          <w:p>
            <w:pPr>
              <w:keepNext/>
              <w:spacing w:after="20" w:line="252" w:lineRule="auto"/>
            </w:pPr>
            <w:r>
              <w:rPr>
                <w:rFonts w:ascii="Poppins" w:hAnsi="Poppins" w:cs="Poppins" w:eastAsia="Poppins"/>
                <w:b/>
                <w:color w:val="20242B"/>
                <w:sz w:val="18"/>
              </w:rPr>
              <w:t>Who</w:t>
            </w:r>
          </w:p>
        </w:tc>
        <w:tc>
          <w:tcPr>
            <w:tcW w:type="dxa" w:w="1701"/>
            <w:shd w:val="clear" w:color="auto" w:fill="FF6A00"/>
            <w:vAlign w:val="center"/>
          </w:tcPr>
          <w:p>
            <w:pPr>
              <w:keepNext/>
              <w:spacing w:after="20" w:line="252" w:lineRule="auto"/>
            </w:pPr>
            <w:r>
              <w:rPr>
                <w:rFonts w:ascii="Poppins" w:hAnsi="Poppins" w:cs="Poppins" w:eastAsia="Poppins"/>
                <w:b/>
                <w:color w:val="20242B"/>
                <w:sz w:val="18"/>
              </w:rPr>
              <w:t>Format</w:t>
            </w:r>
          </w:p>
        </w:tc>
      </w:tr>
      <w:tr>
        <w:trPr>
          <w:cantSplit/>
        </w:trPr>
        <w:tc>
          <w:tcPr>
            <w:tcW w:type="dxa" w:w="1701"/>
            <w:vAlign w:val="center"/>
          </w:tcPr>
          <w:p>
            <w:pPr>
              <w:spacing w:after="20" w:line="252" w:lineRule="auto"/>
            </w:pPr>
            <w:r>
              <w:rPr>
                <w:b/>
                <w:sz w:val="18"/>
              </w:rPr>
              <w:t>Weekly</w:t>
            </w:r>
          </w:p>
        </w:tc>
        <w:tc>
          <w:tcPr>
            <w:tcW w:type="dxa" w:w="4082"/>
            <w:vAlign w:val="center"/>
          </w:tcPr>
          <w:p>
            <w:pPr>
              <w:spacing w:after="20" w:line="252" w:lineRule="auto"/>
            </w:pPr>
            <w:r>
              <w:rPr>
                <w:sz w:val="18"/>
              </w:rPr>
              <w:t>30-minute check-in: progress against targets, blockers, next actions</w:t>
            </w:r>
          </w:p>
        </w:tc>
        <w:tc>
          <w:tcPr>
            <w:tcW w:type="dxa" w:w="2154"/>
            <w:vAlign w:val="center"/>
          </w:tcPr>
          <w:p>
            <w:pPr>
              <w:spacing w:after="20" w:line="252" w:lineRule="auto"/>
            </w:pPr>
            <w:r>
              <w:rPr>
                <w:sz w:val="18"/>
              </w:rPr>
              <w:t xml:space="preserve">Thabo Malebadi + </w:t>
            </w:r>
            <w:r>
              <w:rPr>
                <w:b/>
                <w:color w:val="20242B"/>
                <w:sz w:val="18"/>
                <w:shd w:val="clear" w:color="auto" w:fill="FFF1A8"/>
              </w:rPr>
              <w:t>[[CLIENT OWNER]]</w:t>
            </w:r>
          </w:p>
        </w:tc>
        <w:tc>
          <w:tcPr>
            <w:tcW w:type="dxa" w:w="1701"/>
            <w:vAlign w:val="center"/>
          </w:tcPr>
          <w:p>
            <w:pPr>
              <w:spacing w:after="20" w:line="252" w:lineRule="auto"/>
            </w:pPr>
            <w:r>
              <w:rPr>
                <w:sz w:val="18"/>
              </w:rPr>
              <w:t>Call + written actions</w:t>
            </w:r>
          </w:p>
        </w:tc>
      </w:tr>
      <w:tr>
        <w:trPr>
          <w:cantSplit/>
        </w:trPr>
        <w:tc>
          <w:tcPr>
            <w:tcW w:type="dxa" w:w="1701"/>
            <w:shd w:val="clear" w:color="auto" w:fill="FAFAFB"/>
            <w:vAlign w:val="center"/>
          </w:tcPr>
          <w:p>
            <w:pPr>
              <w:spacing w:after="20" w:line="252" w:lineRule="auto"/>
            </w:pPr>
            <w:r>
              <w:rPr>
                <w:b/>
                <w:sz w:val="18"/>
              </w:rPr>
              <w:t>Day 30</w:t>
            </w:r>
          </w:p>
        </w:tc>
        <w:tc>
          <w:tcPr>
            <w:tcW w:type="dxa" w:w="4082"/>
            <w:shd w:val="clear" w:color="auto" w:fill="FAFAFB"/>
            <w:vAlign w:val="center"/>
          </w:tcPr>
          <w:p>
            <w:pPr>
              <w:spacing w:after="20" w:line="252" w:lineRule="auto"/>
            </w:pPr>
            <w:r>
              <w:rPr>
                <w:sz w:val="18"/>
              </w:rPr>
              <w:t>Review, including the lead guarantee count</w:t>
            </w:r>
          </w:p>
        </w:tc>
        <w:tc>
          <w:tcPr>
            <w:tcW w:type="dxa" w:w="2154"/>
            <w:shd w:val="clear" w:color="auto" w:fill="FAFAFB"/>
            <w:vAlign w:val="center"/>
          </w:tcPr>
          <w:p>
            <w:pPr>
              <w:spacing w:after="20" w:line="252" w:lineRule="auto"/>
            </w:pPr>
            <w:r>
              <w:rPr>
                <w:sz w:val="18"/>
              </w:rPr>
              <w:t>Both teams</w:t>
            </w:r>
          </w:p>
        </w:tc>
        <w:tc>
          <w:tcPr>
            <w:tcW w:type="dxa" w:w="1701"/>
            <w:shd w:val="clear" w:color="auto" w:fill="FAFAFB"/>
            <w:vAlign w:val="center"/>
          </w:tcPr>
          <w:p>
            <w:pPr>
              <w:spacing w:after="20" w:line="252" w:lineRule="auto"/>
            </w:pPr>
            <w:r>
              <w:rPr>
                <w:sz w:val="18"/>
              </w:rPr>
              <w:t>Report</w:t>
            </w:r>
          </w:p>
        </w:tc>
      </w:tr>
      <w:tr>
        <w:trPr>
          <w:cantSplit/>
        </w:trPr>
        <w:tc>
          <w:tcPr>
            <w:tcW w:type="dxa" w:w="1701"/>
            <w:vAlign w:val="center"/>
          </w:tcPr>
          <w:p>
            <w:pPr>
              <w:spacing w:after="20" w:line="252" w:lineRule="auto"/>
            </w:pPr>
            <w:r>
              <w:rPr>
                <w:b/>
                <w:sz w:val="18"/>
              </w:rPr>
              <w:t>Day 60</w:t>
            </w:r>
          </w:p>
        </w:tc>
        <w:tc>
          <w:tcPr>
            <w:tcW w:type="dxa" w:w="4082"/>
            <w:vAlign w:val="center"/>
          </w:tcPr>
          <w:p>
            <w:pPr>
              <w:spacing w:after="20" w:line="252" w:lineRule="auto"/>
            </w:pPr>
            <w:r>
              <w:rPr>
                <w:sz w:val="18"/>
              </w:rPr>
              <w:t>Review and plan decision</w:t>
            </w:r>
          </w:p>
        </w:tc>
        <w:tc>
          <w:tcPr>
            <w:tcW w:type="dxa" w:w="2154"/>
            <w:vAlign w:val="center"/>
          </w:tcPr>
          <w:p>
            <w:pPr>
              <w:spacing w:after="20" w:line="252" w:lineRule="auto"/>
            </w:pPr>
            <w:r>
              <w:rPr>
                <w:sz w:val="18"/>
              </w:rPr>
              <w:t>Decision makers</w:t>
            </w:r>
          </w:p>
        </w:tc>
        <w:tc>
          <w:tcPr>
            <w:tcW w:type="dxa" w:w="1701"/>
            <w:vAlign w:val="center"/>
          </w:tcPr>
          <w:p>
            <w:pPr>
              <w:spacing w:after="20" w:line="252" w:lineRule="auto"/>
            </w:pPr>
            <w:r>
              <w:rPr>
                <w:sz w:val="18"/>
              </w:rPr>
              <w:t>Report + meeting</w:t>
            </w:r>
          </w:p>
        </w:tc>
      </w:tr>
    </w:tbl>
    <w:p>
      <w:pPr>
        <w:spacing w:after="0" w:line="120" w:lineRule="exact"/>
      </w:pPr>
    </w:p>
    <w:p>
      <w:pPr>
        <w:pStyle w:val="Heading2"/>
      </w:pPr>
      <w:r>
        <w:rPr/>
        <w:t>Roles</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Governance roles"/>
      </w:tblPr>
      <w:tblGrid>
        <w:gridCol w:w="2834"/>
        <w:gridCol w:w="2267"/>
        <w:gridCol w:w="4535"/>
      </w:tblGrid>
      <w:tr>
        <w:trPr>
          <w:cantSplit/>
          <w:tblHeader/>
        </w:trPr>
        <w:tc>
          <w:tcPr>
            <w:tcW w:type="dxa" w:w="2835"/>
            <w:shd w:val="clear" w:color="auto" w:fill="FF6A00"/>
            <w:vAlign w:val="center"/>
          </w:tcPr>
          <w:p>
            <w:pPr>
              <w:keepNext/>
              <w:spacing w:after="20" w:line="252" w:lineRule="auto"/>
            </w:pPr>
            <w:r>
              <w:rPr>
                <w:rFonts w:ascii="Poppins" w:hAnsi="Poppins" w:cs="Poppins" w:eastAsia="Poppins"/>
                <w:b/>
                <w:color w:val="20242B"/>
                <w:sz w:val="19"/>
              </w:rPr>
              <w:t>Role</w:t>
            </w:r>
          </w:p>
        </w:tc>
        <w:tc>
          <w:tcPr>
            <w:tcW w:type="dxa" w:w="2268"/>
            <w:shd w:val="clear" w:color="auto" w:fill="FF6A00"/>
            <w:vAlign w:val="center"/>
          </w:tcPr>
          <w:p>
            <w:pPr>
              <w:keepNext/>
              <w:spacing w:after="20" w:line="252" w:lineRule="auto"/>
            </w:pPr>
            <w:r>
              <w:rPr>
                <w:rFonts w:ascii="Poppins" w:hAnsi="Poppins" w:cs="Poppins" w:eastAsia="Poppins"/>
                <w:b/>
                <w:color w:val="20242B"/>
                <w:sz w:val="19"/>
              </w:rPr>
              <w:t>Name</w:t>
            </w:r>
          </w:p>
        </w:tc>
        <w:tc>
          <w:tcPr>
            <w:tcW w:type="dxa" w:w="4535"/>
            <w:shd w:val="clear" w:color="auto" w:fill="FF6A00"/>
            <w:vAlign w:val="center"/>
          </w:tcPr>
          <w:p>
            <w:pPr>
              <w:keepNext/>
              <w:spacing w:after="20" w:line="252" w:lineRule="auto"/>
            </w:pPr>
            <w:r>
              <w:rPr>
                <w:rFonts w:ascii="Poppins" w:hAnsi="Poppins" w:cs="Poppins" w:eastAsia="Poppins"/>
                <w:b/>
                <w:color w:val="20242B"/>
                <w:sz w:val="19"/>
              </w:rPr>
              <w:t>Responsible for</w:t>
            </w:r>
          </w:p>
        </w:tc>
      </w:tr>
      <w:tr>
        <w:trPr>
          <w:cantSplit/>
        </w:trPr>
        <w:tc>
          <w:tcPr>
            <w:tcW w:type="dxa" w:w="2835"/>
            <w:vAlign w:val="center"/>
          </w:tcPr>
          <w:p>
            <w:pPr>
              <w:spacing w:after="20" w:line="252" w:lineRule="auto"/>
            </w:pPr>
            <w:r>
              <w:rPr>
                <w:b/>
                <w:sz w:val="19"/>
              </w:rPr>
              <w:t>FluxMuse lead</w:t>
            </w:r>
          </w:p>
        </w:tc>
        <w:tc>
          <w:tcPr>
            <w:tcW w:type="dxa" w:w="2268"/>
            <w:vAlign w:val="center"/>
          </w:tcPr>
          <w:p>
            <w:pPr>
              <w:spacing w:after="20" w:line="252" w:lineRule="auto"/>
            </w:pPr>
            <w:r>
              <w:rPr>
                <w:sz w:val="19"/>
              </w:rPr>
              <w:t>Thabo Malebadi</w:t>
            </w:r>
          </w:p>
        </w:tc>
        <w:tc>
          <w:tcPr>
            <w:tcW w:type="dxa" w:w="4535"/>
            <w:vAlign w:val="center"/>
          </w:tcPr>
          <w:p>
            <w:pPr>
              <w:spacing w:after="20" w:line="252" w:lineRule="auto"/>
            </w:pPr>
            <w:r>
              <w:rPr>
                <w:sz w:val="19"/>
              </w:rPr>
              <w:t>Plan, set-up, reviews, escalations</w:t>
            </w:r>
          </w:p>
        </w:tc>
      </w:tr>
      <w:tr>
        <w:trPr>
          <w:cantSplit/>
        </w:trPr>
        <w:tc>
          <w:tcPr>
            <w:tcW w:type="dxa" w:w="2835"/>
            <w:shd w:val="clear" w:color="auto" w:fill="FAFAFB"/>
            <w:vAlign w:val="center"/>
          </w:tcPr>
          <w:p>
            <w:pPr>
              <w:spacing w:after="20" w:line="252" w:lineRule="auto"/>
            </w:pPr>
            <w:r>
              <w:rPr>
                <w:b/>
                <w:color w:val="20242B"/>
                <w:sz w:val="19"/>
                <w:shd w:val="clear" w:color="auto" w:fill="FFF1A8"/>
              </w:rPr>
              <w:t>[[CLIENT NAME]]</w:t>
            </w:r>
            <w:r>
              <w:rPr>
                <w:b/>
                <w:sz w:val="19"/>
              </w:rPr>
              <w:t xml:space="preserve"> project owner</w:t>
            </w:r>
          </w:p>
        </w:tc>
        <w:tc>
          <w:tcPr>
            <w:tcW w:type="dxa" w:w="2268"/>
            <w:shd w:val="clear" w:color="auto" w:fill="FAFAFB"/>
            <w:vAlign w:val="center"/>
          </w:tcPr>
          <w:p>
            <w:pPr>
              <w:spacing w:after="20" w:line="252" w:lineRule="auto"/>
            </w:pPr>
            <w:r>
              <w:rPr>
                <w:b/>
                <w:color w:val="20242B"/>
                <w:sz w:val="19"/>
                <w:shd w:val="clear" w:color="auto" w:fill="FFF1A8"/>
              </w:rPr>
              <w:t>[[NAME]]</w:t>
            </w:r>
          </w:p>
        </w:tc>
        <w:tc>
          <w:tcPr>
            <w:tcW w:type="dxa" w:w="4535"/>
            <w:shd w:val="clear" w:color="auto" w:fill="FAFAFB"/>
            <w:vAlign w:val="center"/>
          </w:tcPr>
          <w:p>
            <w:pPr>
              <w:spacing w:after="20" w:line="252" w:lineRule="auto"/>
            </w:pPr>
            <w:r>
              <w:rPr>
                <w:sz w:val="19"/>
              </w:rPr>
              <w:t>Access, data, internal decisions</w:t>
            </w:r>
          </w:p>
        </w:tc>
      </w:tr>
      <w:tr>
        <w:trPr>
          <w:cantSplit/>
        </w:trPr>
        <w:tc>
          <w:tcPr>
            <w:tcW w:type="dxa" w:w="2835"/>
            <w:vAlign w:val="center"/>
          </w:tcPr>
          <w:p>
            <w:pPr>
              <w:spacing w:after="20" w:line="252" w:lineRule="auto"/>
            </w:pPr>
            <w:r>
              <w:rPr>
                <w:b/>
                <w:sz w:val="19"/>
              </w:rPr>
              <w:t>Content approver</w:t>
            </w:r>
          </w:p>
        </w:tc>
        <w:tc>
          <w:tcPr>
            <w:tcW w:type="dxa" w:w="2268"/>
            <w:vAlign w:val="center"/>
          </w:tcPr>
          <w:p>
            <w:pPr>
              <w:spacing w:after="20" w:line="252" w:lineRule="auto"/>
            </w:pPr>
            <w:r>
              <w:rPr>
                <w:b/>
                <w:color w:val="20242B"/>
                <w:sz w:val="19"/>
                <w:shd w:val="clear" w:color="auto" w:fill="FFF1A8"/>
              </w:rPr>
              <w:t>[[NAME]]</w:t>
            </w:r>
          </w:p>
        </w:tc>
        <w:tc>
          <w:tcPr>
            <w:tcW w:type="dxa" w:w="4535"/>
            <w:vAlign w:val="center"/>
          </w:tcPr>
          <w:p>
            <w:pPr>
              <w:spacing w:after="20" w:line="252" w:lineRule="auto"/>
            </w:pPr>
            <w:r>
              <w:rPr>
                <w:sz w:val="19"/>
              </w:rPr>
              <w:t>Approves posts and broadcasts</w:t>
            </w:r>
          </w:p>
        </w:tc>
      </w:tr>
    </w:tbl>
    <w:p>
      <w:pPr>
        <w:spacing w:after="0" w:line="120" w:lineRule="exact"/>
      </w:pPr>
    </w:p>
    <w:p>
      <w:pPr>
        <w:pStyle w:val="Heading1"/>
      </w:pPr>
      <w:r>
        <w:rPr/>
        <w:t>10. Where we are</w:t>
      </w:r>
    </w:p>
    <w:p>
      <w:r>
        <w:rPr/>
        <w:t>FluxMuse is newly launched. We have no customer results to show you yet, and we won't invent any. We're opening with a small first group of businesses, and we set each one up by hand. Case studies come later, only with a business's written consent.</w:t>
      </w:r>
    </w:p>
    <w:p>
      <w:pPr>
        <w:pStyle w:val="Heading1"/>
      </w:pPr>
      <w:r>
        <w:rPr/>
        <w:t>11. Trust and compliance</w:t>
      </w:r>
    </w:p>
    <w:p>
      <w:pPr>
        <w:pStyle w:val="ListBullet"/>
      </w:pPr>
      <w:r>
        <w:rPr>
          <w:b/>
        </w:rPr>
        <w:t>Fluxmuse (Pty) Ltd</w:t>
      </w:r>
      <w:r>
        <w:rPr/>
        <w:t xml:space="preserve"> (South Africa): a verified Meta Tech Provider (business and access verification, September 2026).</w:t>
      </w:r>
    </w:p>
    <w:p>
      <w:pPr>
        <w:pStyle w:val="ListBullet"/>
      </w:pPr>
      <w:r>
        <w:rPr>
          <w:b/>
        </w:rPr>
        <w:t>Meta permissions approved:</w:t>
      </w:r>
      <w:r>
        <w:rPr/>
        <w:t xml:space="preserve"> WhatsApp Business messaging and management, and Facebook Page messaging.</w:t>
      </w:r>
    </w:p>
    <w:p>
      <w:pPr>
        <w:pStyle w:val="ListBullet"/>
      </w:pPr>
      <w:r>
        <w:rPr>
          <w:b/>
        </w:rPr>
        <w:t>Waiting for Meta approval (not live):</w:t>
      </w:r>
      <w:r>
        <w:rPr/>
        <w:t xml:space="preserve"> posting to Facebook Pages and Instagram, and Instagram comments and DMs. They are switched on only once Meta approves them.</w:t>
      </w:r>
    </w:p>
    <w:p>
      <w:pPr>
        <w:pStyle w:val="ListBullet"/>
      </w:pPr>
      <w:r>
        <w:rPr>
          <w:b/>
        </w:rPr>
        <w:t>Payments:</w:t>
      </w:r>
      <w:r>
        <w:rPr/>
        <w:t xml:space="preserve"> FluxMuse subscriptions are paid by card or EFT in South Africa, via our payment partners.</w:t>
      </w:r>
    </w:p>
    <w:p>
      <w:pPr>
        <w:pStyle w:val="ListBullet"/>
      </w:pPr>
      <w:r>
        <w:rPr>
          <w:b/>
        </w:rPr>
        <w:t>WhatsApp policy:</w:t>
      </w:r>
      <w:r>
        <w:rPr/>
        <w:t xml:space="preserve"> broadcasts use Meta-approved message templates and go only to contacts who opted in.</w:t>
      </w:r>
    </w:p>
    <w:p>
      <w:pPr>
        <w:pStyle w:val="Heading2"/>
      </w:pPr>
      <w:r>
        <w:rPr/>
        <w:t>Protection of personal information (POPIA)</w:t>
      </w:r>
    </w:p>
    <w:p>
      <w:r>
        <w:rPr/>
        <w:t>Fluxmuse (Pty) Ltd processes personal information in line with the Protection of Personal Information Act, 2013 (POPIA). For this proposal:</w:t>
      </w:r>
    </w:p>
    <w:p>
      <w:pPr>
        <w:pStyle w:val="ListBullet"/>
      </w:pPr>
      <w:r>
        <w:rPr>
          <w:b/>
          <w:color w:val="20242B"/>
          <w:shd w:val="clear" w:color="auto" w:fill="FFF1A8"/>
        </w:rPr>
        <w:t>[[CLIENT NAME]]</w:t>
      </w:r>
      <w:r>
        <w:rPr/>
        <w:t xml:space="preserve"> decides why and how its customers' personal information is used; FluxMuse processes it to deliver the services. </w:t>
      </w:r>
      <w:r>
        <w:rPr>
          <w:b/>
          <w:color w:val="20242B"/>
          <w:shd w:val="clear" w:color="auto" w:fill="FFF1A8"/>
        </w:rPr>
        <w:t>[[LEGAL REVIEW REQUIRED: responsible party and operator roles, operator agreement]]</w:t>
      </w:r>
    </w:p>
    <w:p>
      <w:pPr>
        <w:pStyle w:val="ListBullet"/>
      </w:pPr>
      <w:r>
        <w:rPr/>
        <w:t>WhatsApp broadcasts go only to people who have opted in, and every broadcast includes a way to opt out.</w:t>
      </w:r>
    </w:p>
    <w:p>
      <w:pPr>
        <w:pStyle w:val="ListBullet"/>
      </w:pPr>
      <w:r>
        <w:rPr/>
        <w:t>Platform safeguards: row-level security on database tables, encrypted access tokens, and data export and account deletion on request.</w:t>
      </w:r>
    </w:p>
    <w:p>
      <w:pPr>
        <w:pStyle w:val="ListBullet"/>
      </w:pPr>
      <w:r>
        <w:rPr/>
        <w:t>Screenshots, reports and case studies shared outside the business blur customer names and phone numbers.</w:t>
      </w:r>
    </w:p>
    <w:p>
      <w:pPr>
        <w:pStyle w:val="ListBullet"/>
      </w:pPr>
      <w:r>
        <w:rPr/>
        <w:t xml:space="preserve">Information Officer: </w:t>
      </w:r>
      <w:r>
        <w:rPr>
          <w:b/>
          <w:color w:val="20242B"/>
          <w:shd w:val="clear" w:color="auto" w:fill="FFF1A8"/>
        </w:rPr>
        <w:t>[[FLUXMUSE INFORMATION OFFICER NAME AND EMAIL]]</w:t>
      </w:r>
      <w:r>
        <w:rPr/>
        <w:t xml:space="preserve">. Breach notification and cross-border processing (hosting regions): </w:t>
      </w:r>
      <w:r>
        <w:rPr>
          <w:b/>
          <w:color w:val="20242B"/>
          <w:shd w:val="clear" w:color="auto" w:fill="FFF1A8"/>
        </w:rPr>
        <w:t>[[LEGAL REVIEW REQUIRED]]</w:t>
      </w:r>
    </w:p>
    <w:p>
      <w:pPr>
        <w:pStyle w:val="Heading1"/>
      </w:pPr>
      <w:r>
        <w:rPr/>
        <w:t>12. Assumptions and client dependencies</w:t>
      </w:r>
    </w:p>
    <w:p>
      <w:pPr>
        <w:pStyle w:val="ListBullet"/>
      </w:pPr>
      <w:r>
        <w:rPr>
          <w:b/>
          <w:color w:val="20242B"/>
          <w:shd w:val="clear" w:color="auto" w:fill="FFF1A8"/>
        </w:rPr>
        <w:t>[[CLIENT NAME]]</w:t>
      </w:r>
      <w:r>
        <w:rPr/>
        <w:t xml:space="preserve"> gives FluxMuse admin access to its Meta Business account within </w:t>
      </w:r>
      <w:r>
        <w:rPr>
          <w:b/>
          <w:color w:val="20242B"/>
          <w:shd w:val="clear" w:color="auto" w:fill="FFF1A8"/>
        </w:rPr>
        <w:t>[[N]]</w:t>
      </w:r>
      <w:r>
        <w:rPr/>
        <w:t xml:space="preserve"> working days of kickoff.</w:t>
      </w:r>
    </w:p>
    <w:p>
      <w:pPr>
        <w:pStyle w:val="ListBullet"/>
      </w:pPr>
      <w:r>
        <w:rPr/>
        <w:t>A phone number is available for the WhatsApp Business account and Meta approves the display name.</w:t>
      </w:r>
    </w:p>
    <w:p>
      <w:pPr>
        <w:pStyle w:val="ListBullet"/>
      </w:pPr>
      <w:r>
        <w:rPr/>
        <w:t>WhatsApp broadcasts use Meta-approved templates and go only to contacts who opted in.</w:t>
      </w:r>
    </w:p>
    <w:p>
      <w:pPr>
        <w:pStyle w:val="ListBullet"/>
      </w:pPr>
      <w:r>
        <w:rPr>
          <w:b/>
          <w:color w:val="20242B"/>
          <w:shd w:val="clear" w:color="auto" w:fill="FFF1A8"/>
        </w:rPr>
        <w:t>[[CLIENT NAME]]</w:t>
      </w:r>
      <w:r>
        <w:rPr/>
        <w:t xml:space="preserve"> provides product photos and prices, and approves content within </w:t>
      </w:r>
      <w:r>
        <w:rPr>
          <w:b/>
          <w:color w:val="20242B"/>
          <w:shd w:val="clear" w:color="auto" w:fill="FFF1A8"/>
        </w:rPr>
        <w:t>[[N]]</w:t>
      </w:r>
      <w:r>
        <w:rPr/>
        <w:t xml:space="preserve"> working days.</w:t>
      </w:r>
    </w:p>
    <w:p>
      <w:pPr>
        <w:pStyle w:val="ListBullet"/>
      </w:pPr>
      <w:r>
        <w:rPr/>
        <w:t>Ad budgets and Meta message fees are paid by the client (pass-through).</w:t>
      </w:r>
    </w:p>
    <w:p>
      <w:pPr>
        <w:pStyle w:val="ListBullet"/>
      </w:pPr>
      <w:r>
        <w:rPr/>
        <w:t>Facebook and Instagram auto-posting start only after Meta approval; the plan doesn't depend on them.</w:t>
      </w:r>
    </w:p>
    <w:p>
      <w:pPr>
        <w:pStyle w:val="ListBullet"/>
      </w:pPr>
      <w:r>
        <w:rPr>
          <w:b/>
          <w:color w:val="20242B"/>
          <w:shd w:val="clear" w:color="auto" w:fill="FFF1A8"/>
        </w:rPr>
        <w:t>[[OTHER ASSUMPTIONS]]</w:t>
      </w:r>
    </w:p>
    <w:p>
      <w:pPr>
        <w:pStyle w:val="Heading1"/>
      </w:pPr>
      <w:r>
        <w:rPr/>
        <w:t>13. Terms</w:t>
      </w:r>
    </w:p>
    <w:p>
      <w:r>
        <w:rPr>
          <w:sz w:val="19"/>
        </w:rPr>
        <w:t xml:space="preserve">These commercial headings are placeholders for the final agreement. Nothing here is binding until legal counsel has reviewed it and both parties have signed. </w:t>
      </w:r>
      <w:r>
        <w:rPr>
          <w:b/>
          <w:color w:val="20242B"/>
          <w:sz w:val="19"/>
          <w:shd w:val="clear" w:color="auto" w:fill="FFF1A8"/>
        </w:rPr>
        <w:t>[[LEGAL REVIEW REQUIRED]]</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Commercial terms placeholders"/>
      </w:tblPr>
      <w:tblGrid>
        <w:gridCol w:w="2607"/>
        <w:gridCol w:w="7029"/>
      </w:tblGrid>
      <w:tr>
        <w:trPr>
          <w:cantSplit/>
          <w:tblHeader/>
        </w:trPr>
        <w:tc>
          <w:tcPr>
            <w:tcW w:type="dxa" w:w="2608"/>
            <w:shd w:val="clear" w:color="auto" w:fill="FF6A00"/>
            <w:vAlign w:val="center"/>
          </w:tcPr>
          <w:p>
            <w:pPr>
              <w:keepNext/>
              <w:spacing w:after="20" w:line="252" w:lineRule="auto"/>
            </w:pPr>
            <w:r>
              <w:rPr>
                <w:rFonts w:ascii="Poppins" w:hAnsi="Poppins" w:cs="Poppins" w:eastAsia="Poppins"/>
                <w:b/>
                <w:color w:val="20242B"/>
                <w:sz w:val="18"/>
              </w:rPr>
              <w:t>Heading</w:t>
            </w:r>
          </w:p>
        </w:tc>
        <w:tc>
          <w:tcPr>
            <w:tcW w:type="dxa" w:w="7030"/>
            <w:shd w:val="clear" w:color="auto" w:fill="FF6A00"/>
            <w:vAlign w:val="center"/>
          </w:tcPr>
          <w:p>
            <w:pPr>
              <w:keepNext/>
              <w:spacing w:after="20" w:line="252" w:lineRule="auto"/>
            </w:pPr>
            <w:r>
              <w:rPr>
                <w:rFonts w:ascii="Poppins" w:hAnsi="Poppins" w:cs="Poppins" w:eastAsia="Poppins"/>
                <w:b/>
                <w:color w:val="20242B"/>
                <w:sz w:val="18"/>
              </w:rPr>
              <w:t>Position</w:t>
            </w:r>
          </w:p>
        </w:tc>
      </w:tr>
      <w:tr>
        <w:trPr>
          <w:cantSplit/>
        </w:trPr>
        <w:tc>
          <w:tcPr>
            <w:tcW w:type="dxa" w:w="2608"/>
            <w:vAlign w:val="center"/>
          </w:tcPr>
          <w:p>
            <w:pPr>
              <w:spacing w:after="20" w:line="252" w:lineRule="auto"/>
            </w:pPr>
            <w:r>
              <w:rPr>
                <w:b/>
                <w:sz w:val="18"/>
              </w:rPr>
              <w:t>Agreement</w:t>
            </w:r>
          </w:p>
        </w:tc>
        <w:tc>
          <w:tcPr>
            <w:tcW w:type="dxa" w:w="7030"/>
            <w:vAlign w:val="center"/>
          </w:tcPr>
          <w:p>
            <w:pPr>
              <w:spacing w:after="20" w:line="252" w:lineRule="auto"/>
            </w:pPr>
            <w:r>
              <w:rPr>
                <w:sz w:val="18"/>
              </w:rPr>
              <w:t xml:space="preserve">This proposal, the FluxMuse Terms of Service </w:t>
            </w:r>
            <w:r>
              <w:rPr>
                <w:b/>
                <w:color w:val="20242B"/>
                <w:sz w:val="18"/>
                <w:shd w:val="clear" w:color="auto" w:fill="FFF1A8"/>
              </w:rPr>
              <w:t>[[LINK]]</w:t>
            </w:r>
            <w:r>
              <w:rPr>
                <w:sz w:val="18"/>
              </w:rPr>
              <w:t xml:space="preserve"> and </w:t>
            </w:r>
            <w:r>
              <w:rPr>
                <w:b/>
                <w:color w:val="20242B"/>
                <w:sz w:val="18"/>
                <w:shd w:val="clear" w:color="auto" w:fill="FFF1A8"/>
              </w:rPr>
              <w:t>[[ORDER FORM / MASTER AGREEMENT]]</w:t>
            </w:r>
            <w:r>
              <w:rPr>
                <w:sz w:val="18"/>
              </w:rPr>
              <w:t xml:space="preserve">. Order of precedence: </w:t>
            </w:r>
            <w:r>
              <w:rPr>
                <w:b/>
                <w:color w:val="20242B"/>
                <w:sz w:val="18"/>
                <w:shd w:val="clear" w:color="auto" w:fill="FFF1A8"/>
              </w:rPr>
              <w:t>[[LEGAL REVIEW REQUIRED]]</w:t>
            </w:r>
          </w:p>
        </w:tc>
      </w:tr>
      <w:tr>
        <w:trPr>
          <w:cantSplit/>
        </w:trPr>
        <w:tc>
          <w:tcPr>
            <w:tcW w:type="dxa" w:w="2608"/>
            <w:shd w:val="clear" w:color="auto" w:fill="FAFAFB"/>
            <w:vAlign w:val="center"/>
          </w:tcPr>
          <w:p>
            <w:pPr>
              <w:spacing w:after="20" w:line="252" w:lineRule="auto"/>
            </w:pPr>
            <w:r>
              <w:rPr>
                <w:b/>
                <w:sz w:val="18"/>
              </w:rPr>
              <w:t>Term and renewal</w:t>
            </w:r>
          </w:p>
        </w:tc>
        <w:tc>
          <w:tcPr>
            <w:tcW w:type="dxa" w:w="7030"/>
            <w:shd w:val="clear" w:color="auto" w:fill="FAFAFB"/>
            <w:vAlign w:val="center"/>
          </w:tcPr>
          <w:p>
            <w:pPr>
              <w:spacing w:after="20" w:line="252" w:lineRule="auto"/>
            </w:pPr>
            <w:r>
              <w:rPr>
                <w:sz w:val="18"/>
              </w:rPr>
              <w:t xml:space="preserve">Monthly plans renew monthly. Annual plans renew yearly (annual price = 10× monthly). Renewal and notice: </w:t>
            </w:r>
            <w:r>
              <w:rPr>
                <w:b/>
                <w:color w:val="20242B"/>
                <w:sz w:val="18"/>
                <w:shd w:val="clear" w:color="auto" w:fill="FFF1A8"/>
              </w:rPr>
              <w:t>[[LEGAL REVIEW REQUIRED]]</w:t>
            </w:r>
          </w:p>
        </w:tc>
      </w:tr>
      <w:tr>
        <w:trPr>
          <w:cantSplit/>
        </w:trPr>
        <w:tc>
          <w:tcPr>
            <w:tcW w:type="dxa" w:w="2608"/>
            <w:vAlign w:val="center"/>
          </w:tcPr>
          <w:p>
            <w:pPr>
              <w:spacing w:after="20" w:line="252" w:lineRule="auto"/>
            </w:pPr>
            <w:r>
              <w:rPr>
                <w:b/>
                <w:sz w:val="18"/>
              </w:rPr>
              <w:t>Payment first</w:t>
            </w:r>
          </w:p>
        </w:tc>
        <w:tc>
          <w:tcPr>
            <w:tcW w:type="dxa" w:w="7030"/>
            <w:vAlign w:val="center"/>
          </w:tcPr>
          <w:p>
            <w:pPr>
              <w:spacing w:after="20" w:line="252" w:lineRule="auto"/>
            </w:pPr>
            <w:r>
              <w:rPr>
                <w:sz w:val="18"/>
              </w:rPr>
              <w:t>Every paid plan is paid in advance, from the first month. There is no trial period. The Free plan is a separate permanent plan.</w:t>
            </w:r>
          </w:p>
        </w:tc>
      </w:tr>
      <w:tr>
        <w:trPr>
          <w:cantSplit/>
        </w:trPr>
        <w:tc>
          <w:tcPr>
            <w:tcW w:type="dxa" w:w="2608"/>
            <w:shd w:val="clear" w:color="auto" w:fill="FAFAFB"/>
            <w:vAlign w:val="center"/>
          </w:tcPr>
          <w:p>
            <w:pPr>
              <w:spacing w:after="20" w:line="252" w:lineRule="auto"/>
            </w:pPr>
            <w:r>
              <w:rPr>
                <w:b/>
                <w:sz w:val="18"/>
              </w:rPr>
              <w:t>Cancellation (per plan)</w:t>
            </w:r>
          </w:p>
        </w:tc>
        <w:tc>
          <w:tcPr>
            <w:tcW w:type="dxa" w:w="7030"/>
            <w:shd w:val="clear" w:color="auto" w:fill="FAFAFB"/>
            <w:vAlign w:val="center"/>
          </w:tcPr>
          <w:p>
            <w:pPr>
              <w:spacing w:after="20" w:line="252" w:lineRule="auto"/>
            </w:pPr>
            <w:r>
              <w:rPr>
                <w:sz w:val="18"/>
              </w:rPr>
              <w:t xml:space="preserve">Monthly plans: </w:t>
            </w:r>
            <w:r>
              <w:rPr>
                <w:b/>
                <w:color w:val="20242B"/>
                <w:sz w:val="18"/>
                <w:shd w:val="clear" w:color="auto" w:fill="FFF1A8"/>
              </w:rPr>
              <w:t>[[LEGAL REVIEW REQUIRED: notice period and effective date]]</w:t>
            </w:r>
          </w:p>
          <w:p>
            <w:pPr>
              <w:spacing w:after="20" w:line="252" w:lineRule="auto"/>
            </w:pPr>
            <w:r>
              <w:rPr>
                <w:sz w:val="18"/>
              </w:rPr>
              <w:t xml:space="preserve">Annual plans: </w:t>
            </w:r>
            <w:r>
              <w:rPr>
                <w:b/>
                <w:color w:val="20242B"/>
                <w:sz w:val="18"/>
                <w:shd w:val="clear" w:color="auto" w:fill="FFF1A8"/>
              </w:rPr>
              <w:t>[[LEGAL REVIEW REQUIRED: cancellation of annual plans]]</w:t>
            </w:r>
          </w:p>
          <w:p>
            <w:pPr>
              <w:spacing w:after="20" w:line="252" w:lineRule="auto"/>
            </w:pPr>
            <w:r>
              <w:rPr>
                <w:sz w:val="18"/>
              </w:rPr>
              <w:t xml:space="preserve">Founding Member discount on cancellation: </w:t>
            </w:r>
            <w:r>
              <w:rPr>
                <w:b/>
                <w:color w:val="20242B"/>
                <w:sz w:val="18"/>
                <w:shd w:val="clear" w:color="auto" w:fill="FFF1A8"/>
              </w:rPr>
              <w:t>[[LEGAL REVIEW REQUIRED]]</w:t>
            </w:r>
          </w:p>
        </w:tc>
      </w:tr>
      <w:tr>
        <w:trPr>
          <w:cantSplit/>
        </w:trPr>
        <w:tc>
          <w:tcPr>
            <w:tcW w:type="dxa" w:w="2608"/>
            <w:vAlign w:val="center"/>
          </w:tcPr>
          <w:p>
            <w:pPr>
              <w:spacing w:after="20" w:line="252" w:lineRule="auto"/>
            </w:pPr>
            <w:r>
              <w:rPr>
                <w:b/>
                <w:sz w:val="18"/>
              </w:rPr>
              <w:t>Lead guarantee</w:t>
            </w:r>
          </w:p>
        </w:tc>
        <w:tc>
          <w:tcPr>
            <w:tcW w:type="dxa" w:w="7030"/>
            <w:vAlign w:val="center"/>
          </w:tcPr>
          <w:p>
            <w:pPr>
              <w:spacing w:after="20" w:line="252" w:lineRule="auto"/>
            </w:pPr>
            <w:r>
              <w:rPr>
                <w:sz w:val="18"/>
              </w:rPr>
              <w:t xml:space="preserve">3 qualified leads in 30 days of go-live, on the conditions in this proposal; remedy is extended support at no extra charge, not a cash payment. </w:t>
            </w:r>
            <w:r>
              <w:rPr>
                <w:b/>
                <w:color w:val="20242B"/>
                <w:sz w:val="18"/>
                <w:shd w:val="clear" w:color="auto" w:fill="FFF1A8"/>
              </w:rPr>
              <w:t>[[LEGAL REVIEW REQUIRED]]</w:t>
            </w:r>
          </w:p>
        </w:tc>
      </w:tr>
      <w:tr>
        <w:trPr>
          <w:cantSplit/>
        </w:trPr>
        <w:tc>
          <w:tcPr>
            <w:tcW w:type="dxa" w:w="2608"/>
            <w:shd w:val="clear" w:color="auto" w:fill="FAFAFB"/>
            <w:vAlign w:val="center"/>
          </w:tcPr>
          <w:p>
            <w:pPr>
              <w:spacing w:after="20" w:line="252" w:lineRule="auto"/>
            </w:pPr>
            <w:r>
              <w:rPr>
                <w:b/>
                <w:sz w:val="18"/>
              </w:rPr>
              <w:t>Payment terms</w:t>
            </w:r>
          </w:p>
        </w:tc>
        <w:tc>
          <w:tcPr>
            <w:tcW w:type="dxa" w:w="7030"/>
            <w:shd w:val="clear" w:color="auto" w:fill="FAFAFB"/>
            <w:vAlign w:val="center"/>
          </w:tcPr>
          <w:p>
            <w:pPr>
              <w:spacing w:after="20" w:line="252" w:lineRule="auto"/>
            </w:pPr>
            <w:r>
              <w:rPr>
                <w:sz w:val="18"/>
              </w:rPr>
              <w:t xml:space="preserve">Billed in advance in South African rand by </w:t>
            </w:r>
            <w:r>
              <w:rPr>
                <w:b/>
                <w:color w:val="20242B"/>
                <w:sz w:val="18"/>
                <w:shd w:val="clear" w:color="auto" w:fill="FFF1A8"/>
              </w:rPr>
              <w:t>[[PAYMENT METHOD: card / EFT]]</w:t>
            </w:r>
            <w:r>
              <w:rPr>
                <w:sz w:val="18"/>
              </w:rPr>
              <w:t xml:space="preserve">. Late payment: </w:t>
            </w:r>
            <w:r>
              <w:rPr>
                <w:b/>
                <w:color w:val="20242B"/>
                <w:sz w:val="18"/>
                <w:shd w:val="clear" w:color="auto" w:fill="FFF1A8"/>
              </w:rPr>
              <w:t>[[LEGAL REVIEW REQUIRED]]</w:t>
            </w:r>
          </w:p>
        </w:tc>
      </w:tr>
      <w:tr>
        <w:trPr>
          <w:cantSplit/>
        </w:trPr>
        <w:tc>
          <w:tcPr>
            <w:tcW w:type="dxa" w:w="2608"/>
            <w:vAlign w:val="center"/>
          </w:tcPr>
          <w:p>
            <w:pPr>
              <w:spacing w:after="20" w:line="252" w:lineRule="auto"/>
            </w:pPr>
            <w:r>
              <w:rPr>
                <w:b/>
                <w:sz w:val="18"/>
              </w:rPr>
              <w:t>Price changes</w:t>
            </w:r>
          </w:p>
        </w:tc>
        <w:tc>
          <w:tcPr>
            <w:tcW w:type="dxa" w:w="7030"/>
            <w:vAlign w:val="center"/>
          </w:tcPr>
          <w:p>
            <w:pPr>
              <w:spacing w:after="20" w:line="252" w:lineRule="auto"/>
            </w:pPr>
            <w:r>
              <w:rPr>
                <w:sz w:val="18"/>
              </w:rPr>
              <w:t xml:space="preserve">Notice of price changes: </w:t>
            </w:r>
            <w:r>
              <w:rPr>
                <w:b/>
                <w:color w:val="20242B"/>
                <w:sz w:val="18"/>
                <w:shd w:val="clear" w:color="auto" w:fill="FFF1A8"/>
              </w:rPr>
              <w:t>[[LEGAL REVIEW REQUIRED]]</w:t>
            </w:r>
          </w:p>
        </w:tc>
      </w:tr>
      <w:tr>
        <w:trPr>
          <w:cantSplit/>
        </w:trPr>
        <w:tc>
          <w:tcPr>
            <w:tcW w:type="dxa" w:w="2608"/>
            <w:shd w:val="clear" w:color="auto" w:fill="FAFAFB"/>
            <w:vAlign w:val="center"/>
          </w:tcPr>
          <w:p>
            <w:pPr>
              <w:spacing w:after="20" w:line="252" w:lineRule="auto"/>
            </w:pPr>
            <w:r>
              <w:rPr>
                <w:b/>
                <w:sz w:val="18"/>
              </w:rPr>
              <w:t>Third-party costs</w:t>
            </w:r>
          </w:p>
        </w:tc>
        <w:tc>
          <w:tcPr>
            <w:tcW w:type="dxa" w:w="7030"/>
            <w:shd w:val="clear" w:color="auto" w:fill="FAFAFB"/>
            <w:vAlign w:val="center"/>
          </w:tcPr>
          <w:p>
            <w:pPr>
              <w:spacing w:after="20" w:line="252" w:lineRule="auto"/>
            </w:pPr>
            <w:r>
              <w:rPr>
                <w:sz w:val="18"/>
              </w:rPr>
              <w:t xml:space="preserve">Meta WhatsApp message fees, ad spend and payment-processing fees are pass-through costs charged by those providers, not FluxMuse fees. Billing route: </w:t>
            </w:r>
            <w:r>
              <w:rPr>
                <w:b/>
                <w:color w:val="20242B"/>
                <w:sz w:val="18"/>
                <w:shd w:val="clear" w:color="auto" w:fill="FFF1A8"/>
              </w:rPr>
              <w:t>[[LEGAL REVIEW REQUIRED]]</w:t>
            </w:r>
          </w:p>
        </w:tc>
      </w:tr>
      <w:tr>
        <w:trPr>
          <w:cantSplit/>
        </w:trPr>
        <w:tc>
          <w:tcPr>
            <w:tcW w:type="dxa" w:w="2608"/>
            <w:vAlign w:val="center"/>
          </w:tcPr>
          <w:p>
            <w:pPr>
              <w:spacing w:after="20" w:line="252" w:lineRule="auto"/>
            </w:pPr>
            <w:r>
              <w:rPr>
                <w:b/>
                <w:sz w:val="18"/>
              </w:rPr>
              <w:t>Third-party platforms</w:t>
            </w:r>
          </w:p>
        </w:tc>
        <w:tc>
          <w:tcPr>
            <w:tcW w:type="dxa" w:w="7030"/>
            <w:vAlign w:val="center"/>
          </w:tcPr>
          <w:p>
            <w:pPr>
              <w:spacing w:after="20" w:line="252" w:lineRule="auto"/>
            </w:pPr>
            <w:r>
              <w:rPr>
                <w:sz w:val="18"/>
              </w:rPr>
              <w:t xml:space="preserve">Features that rely on Meta, payment providers or other platforms depend on their policies and approvals. </w:t>
            </w:r>
            <w:r>
              <w:rPr>
                <w:b/>
                <w:color w:val="20242B"/>
                <w:sz w:val="18"/>
                <w:shd w:val="clear" w:color="auto" w:fill="FFF1A8"/>
              </w:rPr>
              <w:t>[[LEGAL REVIEW REQUIRED: availability and change clause]]</w:t>
            </w:r>
          </w:p>
        </w:tc>
      </w:tr>
      <w:tr>
        <w:trPr>
          <w:cantSplit/>
        </w:trPr>
        <w:tc>
          <w:tcPr>
            <w:tcW w:type="dxa" w:w="2608"/>
            <w:shd w:val="clear" w:color="auto" w:fill="FAFAFB"/>
            <w:vAlign w:val="center"/>
          </w:tcPr>
          <w:p>
            <w:pPr>
              <w:spacing w:after="20" w:line="252" w:lineRule="auto"/>
            </w:pPr>
            <w:r>
              <w:rPr>
                <w:b/>
                <w:sz w:val="18"/>
              </w:rPr>
              <w:t>Data protection</w:t>
            </w:r>
          </w:p>
        </w:tc>
        <w:tc>
          <w:tcPr>
            <w:tcW w:type="dxa" w:w="7030"/>
            <w:shd w:val="clear" w:color="auto" w:fill="FAFAFB"/>
            <w:vAlign w:val="center"/>
          </w:tcPr>
          <w:p>
            <w:pPr>
              <w:spacing w:after="20" w:line="252" w:lineRule="auto"/>
            </w:pPr>
            <w:r>
              <w:rPr>
                <w:sz w:val="18"/>
              </w:rPr>
              <w:t xml:space="preserve">POPIA, as described in this proposal. Operator or data processing agreement: </w:t>
            </w:r>
            <w:r>
              <w:rPr>
                <w:b/>
                <w:color w:val="20242B"/>
                <w:sz w:val="18"/>
                <w:shd w:val="clear" w:color="auto" w:fill="FFF1A8"/>
              </w:rPr>
              <w:t>[[LEGAL REVIEW REQUIRED]]</w:t>
            </w:r>
          </w:p>
        </w:tc>
      </w:tr>
      <w:tr>
        <w:trPr>
          <w:cantSplit/>
        </w:trPr>
        <w:tc>
          <w:tcPr>
            <w:tcW w:type="dxa" w:w="2608"/>
            <w:vAlign w:val="center"/>
          </w:tcPr>
          <w:p>
            <w:pPr>
              <w:spacing w:after="20" w:line="252" w:lineRule="auto"/>
            </w:pPr>
            <w:r>
              <w:rPr>
                <w:b/>
                <w:sz w:val="18"/>
              </w:rPr>
              <w:t>Intellectual property</w:t>
            </w:r>
          </w:p>
        </w:tc>
        <w:tc>
          <w:tcPr>
            <w:tcW w:type="dxa" w:w="7030"/>
            <w:vAlign w:val="center"/>
          </w:tcPr>
          <w:p>
            <w:pPr>
              <w:spacing w:after="20" w:line="252" w:lineRule="auto"/>
            </w:pPr>
            <w:r>
              <w:rPr>
                <w:b/>
                <w:color w:val="20242B"/>
                <w:sz w:val="18"/>
                <w:shd w:val="clear" w:color="auto" w:fill="FFF1A8"/>
              </w:rPr>
              <w:t>[[LEGAL REVIEW REQUIRED: ownership of client content, AI-generated content, brand assets, platform IP and licences]]</w:t>
            </w:r>
          </w:p>
        </w:tc>
      </w:tr>
      <w:tr>
        <w:trPr>
          <w:cantSplit/>
        </w:trPr>
        <w:tc>
          <w:tcPr>
            <w:tcW w:type="dxa" w:w="2608"/>
            <w:shd w:val="clear" w:color="auto" w:fill="FAFAFB"/>
            <w:vAlign w:val="center"/>
          </w:tcPr>
          <w:p>
            <w:pPr>
              <w:spacing w:after="20" w:line="252" w:lineRule="auto"/>
            </w:pPr>
            <w:r>
              <w:rPr>
                <w:b/>
                <w:sz w:val="18"/>
              </w:rPr>
              <w:t>Confidentiality</w:t>
            </w:r>
          </w:p>
        </w:tc>
        <w:tc>
          <w:tcPr>
            <w:tcW w:type="dxa" w:w="7030"/>
            <w:shd w:val="clear" w:color="auto" w:fill="FAFAFB"/>
            <w:vAlign w:val="center"/>
          </w:tcPr>
          <w:p>
            <w:pPr>
              <w:spacing w:after="20" w:line="252" w:lineRule="auto"/>
            </w:pPr>
            <w:r>
              <w:rPr>
                <w:b/>
                <w:color w:val="20242B"/>
                <w:sz w:val="18"/>
                <w:shd w:val="clear" w:color="auto" w:fill="FFF1A8"/>
              </w:rPr>
              <w:t>[[LEGAL REVIEW REQUIRED]]</w:t>
            </w:r>
          </w:p>
        </w:tc>
      </w:tr>
      <w:tr>
        <w:trPr>
          <w:cantSplit/>
        </w:trPr>
        <w:tc>
          <w:tcPr>
            <w:tcW w:type="dxa" w:w="2608"/>
            <w:vAlign w:val="center"/>
          </w:tcPr>
          <w:p>
            <w:pPr>
              <w:spacing w:after="20" w:line="252" w:lineRule="auto"/>
            </w:pPr>
            <w:r>
              <w:rPr>
                <w:b/>
                <w:sz w:val="18"/>
              </w:rPr>
              <w:t>Support and service levels</w:t>
            </w:r>
          </w:p>
        </w:tc>
        <w:tc>
          <w:tcPr>
            <w:tcW w:type="dxa" w:w="7030"/>
            <w:vAlign w:val="center"/>
          </w:tcPr>
          <w:p>
            <w:pPr>
              <w:spacing w:after="20" w:line="252" w:lineRule="auto"/>
            </w:pPr>
            <w:r>
              <w:rPr>
                <w:sz w:val="18"/>
              </w:rPr>
              <w:t xml:space="preserve">Support channel by plan: </w:t>
            </w:r>
            <w:r>
              <w:rPr>
                <w:b/>
                <w:color w:val="20242B"/>
                <w:sz w:val="18"/>
                <w:shd w:val="clear" w:color="auto" w:fill="FFF1A8"/>
              </w:rPr>
              <w:t>[[CONFIRM]]</w:t>
            </w:r>
            <w:r>
              <w:rPr>
                <w:sz w:val="18"/>
              </w:rPr>
              <w:t xml:space="preserve">. Service levels: </w:t>
            </w:r>
            <w:r>
              <w:rPr>
                <w:b/>
                <w:color w:val="20242B"/>
                <w:sz w:val="18"/>
                <w:shd w:val="clear" w:color="auto" w:fill="FFF1A8"/>
              </w:rPr>
              <w:t>[[LEGAL REVIEW REQUIRED]]</w:t>
            </w:r>
          </w:p>
        </w:tc>
      </w:tr>
      <w:tr>
        <w:trPr>
          <w:cantSplit/>
        </w:trPr>
        <w:tc>
          <w:tcPr>
            <w:tcW w:type="dxa" w:w="2608"/>
            <w:shd w:val="clear" w:color="auto" w:fill="FAFAFB"/>
            <w:vAlign w:val="center"/>
          </w:tcPr>
          <w:p>
            <w:pPr>
              <w:spacing w:after="20" w:line="252" w:lineRule="auto"/>
            </w:pPr>
            <w:r>
              <w:rPr>
                <w:b/>
                <w:sz w:val="18"/>
              </w:rPr>
              <w:t>Limitation of liability</w:t>
            </w:r>
          </w:p>
        </w:tc>
        <w:tc>
          <w:tcPr>
            <w:tcW w:type="dxa" w:w="7030"/>
            <w:shd w:val="clear" w:color="auto" w:fill="FAFAFB"/>
            <w:vAlign w:val="center"/>
          </w:tcPr>
          <w:p>
            <w:pPr>
              <w:spacing w:after="20" w:line="252" w:lineRule="auto"/>
            </w:pPr>
            <w:r>
              <w:rPr>
                <w:sz w:val="18"/>
              </w:rPr>
              <w:t xml:space="preserve">Liability cap: </w:t>
            </w:r>
            <w:r>
              <w:rPr>
                <w:b/>
                <w:color w:val="20242B"/>
                <w:sz w:val="18"/>
                <w:shd w:val="clear" w:color="auto" w:fill="FFF1A8"/>
              </w:rPr>
              <w:t>[[LEGAL REVIEW REQUIRED: cap amount and basis]]</w:t>
            </w:r>
            <w:r>
              <w:rPr>
                <w:sz w:val="18"/>
              </w:rPr>
              <w:t xml:space="preserve">. Exclusions: </w:t>
            </w:r>
            <w:r>
              <w:rPr>
                <w:b/>
                <w:color w:val="20242B"/>
                <w:sz w:val="18"/>
                <w:shd w:val="clear" w:color="auto" w:fill="FFF1A8"/>
              </w:rPr>
              <w:t>[[LEGAL REVIEW REQUIRED]]</w:t>
            </w:r>
          </w:p>
        </w:tc>
      </w:tr>
      <w:tr>
        <w:trPr>
          <w:cantSplit/>
        </w:trPr>
        <w:tc>
          <w:tcPr>
            <w:tcW w:type="dxa" w:w="2608"/>
            <w:vAlign w:val="center"/>
          </w:tcPr>
          <w:p>
            <w:pPr>
              <w:spacing w:after="20" w:line="252" w:lineRule="auto"/>
            </w:pPr>
            <w:r>
              <w:rPr>
                <w:b/>
                <w:sz w:val="18"/>
              </w:rPr>
              <w:t>Governing law and disputes</w:t>
            </w:r>
          </w:p>
        </w:tc>
        <w:tc>
          <w:tcPr>
            <w:tcW w:type="dxa" w:w="7030"/>
            <w:vAlign w:val="center"/>
          </w:tcPr>
          <w:p>
            <w:pPr>
              <w:spacing w:after="20" w:line="252" w:lineRule="auto"/>
            </w:pPr>
            <w:r>
              <w:rPr>
                <w:b/>
                <w:color w:val="20242B"/>
                <w:sz w:val="18"/>
                <w:shd w:val="clear" w:color="auto" w:fill="FFF1A8"/>
              </w:rPr>
              <w:t>[[LEGAL REVIEW REQUIRED]]</w:t>
            </w:r>
          </w:p>
        </w:tc>
      </w:tr>
    </w:tbl>
    <w:p>
      <w:pPr>
        <w:spacing w:after="0" w:line="120" w:lineRule="exact"/>
      </w:pPr>
    </w:p>
    <w:p>
      <w:pPr>
        <w:pStyle w:val="Heading1"/>
      </w:pPr>
      <w:r>
        <w:rPr/>
        <w:t>14. Acceptance</w:t>
      </w:r>
    </w:p>
    <w:p>
      <w:pPr>
        <w:keepNext/>
      </w:pPr>
      <w:r>
        <w:rPr/>
        <w:t xml:space="preserve">To go ahead, tick your choices, sign below and send a copy to thabo@fluxmuse.com or WhatsApp </w:t>
      </w:r>
      <w:r>
        <w:rPr>
          <w:b/>
          <w:color w:val="20242B"/>
          <w:shd w:val="clear" w:color="auto" w:fill="FFF1A8"/>
        </w:rPr>
        <w:t>[[PHONE / WHATSAPP]]</w:t>
      </w:r>
      <w:r>
        <w:rPr/>
        <w:t xml:space="preserve"> before </w:t>
      </w:r>
      <w:r>
        <w:rPr>
          <w:b/>
          <w:color w:val="20242B"/>
          <w:shd w:val="clear" w:color="auto" w:fill="FFF1A8"/>
        </w:rPr>
        <w:t>[[DATE + 30 days]]</w:t>
      </w:r>
      <w:r>
        <w:rPr/>
        <w:t>.</w:t>
      </w:r>
    </w:p>
    <w:p>
      <w:pPr>
        <w:keepNext/>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tab/>
        <w:t>Starter, monthly (R499/mo) or annual (R4,990/yr)</w:t>
      </w:r>
    </w:p>
    <w:p>
      <w:pPr>
        <w:keepNext/>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tab/>
        <w:t>Growth, monthly (R1,999/mo) or annual (R19,990/yr)</w:t>
      </w:r>
    </w:p>
    <w:p>
      <w:pPr>
        <w:keepNext/>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tab/>
        <w:t>Scale, monthly (R4,999/mo) or annual (R49,990/yr)</w:t>
      </w:r>
    </w:p>
    <w:p>
      <w:pPr>
        <w:keepNext/>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tab/>
        <w:t>Founding Member discount (first two monthly bills, sign-ups until 31 December 2026)</w:t>
      </w:r>
    </w:p>
    <w:p>
      <w:pPr>
        <w:keepNext/>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tab/>
        <w:t xml:space="preserve">Optional services: </w:t>
      </w:r>
      <w:r>
        <w:rPr>
          <w:b/>
          <w:color w:val="20242B"/>
          <w:shd w:val="clear" w:color="auto" w:fill="FFF1A8"/>
        </w:rPr>
        <w:t>[[LIST]]</w:t>
      </w:r>
    </w:p>
    <w:p>
      <w:pPr>
        <w:keepNext/>
        <w:tabs>
          <w:tab w:pos="397" w:val="left"/>
        </w:tabs>
        <w:spacing w:after="60"/>
        <w:ind w:left="397" w:hanging="397"/>
      </w:pPr>
      <w:sdt>
        <w:sdtPr>
          <w:rPr>
            <w:rFonts w:ascii="MS Gothic" w:eastAsia="MS Gothic" w:hAnsi="MS Gothic" w:hint="eastAsia"/>
          </w:rPr>
          <w14:checkbox>
            <w14:checked w14:val="0"/>
            <w14:checkedState w14:val="2612" w14:font="MS Gothic"/>
            <w14:uncheckedState w14:val="2610" w14:font="MS Gothic"/>
          </w14:checkbox>
        </w:sdtPr>
        <w:sdtContent>
          <w:r>
            <w:rPr>
              <w:rFonts w:ascii="MS Gothic" w:eastAsia="MS Gothic" w:hAnsi="MS Gothic" w:hint="eastAsia"/>
              <w:color w:val="20242B"/>
            </w:rPr>
            <w:t>☐</w:t>
          </w:r>
        </w:sdtContent>
      </w:sdt>
      <w:r>
        <w:rPr/>
        <w:tab/>
        <w:t xml:space="preserve">60-day plan as described, starting </w:t>
      </w:r>
      <w:r>
        <w:rPr>
          <w:b/>
          <w:color w:val="20242B"/>
          <w:shd w:val="clear" w:color="auto" w:fill="FFF1A8"/>
        </w:rPr>
        <w:t>[[DATE]]</w:t>
      </w:r>
    </w:p>
    <w:p>
      <w:pPr>
        <w:keepNext/>
        <w:spacing w:before="120"/>
      </w:pPr>
      <w:r>
        <w:rPr>
          <w:sz w:val="19"/>
        </w:rPr>
        <w:t xml:space="preserve">By signing, </w:t>
      </w:r>
      <w:r>
        <w:rPr>
          <w:b/>
          <w:color w:val="20242B"/>
          <w:sz w:val="19"/>
          <w:shd w:val="clear" w:color="auto" w:fill="FFF1A8"/>
        </w:rPr>
        <w:t>[[CLIENT NAME]]</w:t>
      </w:r>
      <w:r>
        <w:rPr>
          <w:sz w:val="19"/>
        </w:rPr>
        <w:t xml:space="preserve"> accepts proposal </w:t>
      </w:r>
      <w:r>
        <w:rPr>
          <w:b/>
          <w:color w:val="20242B"/>
          <w:sz w:val="19"/>
          <w:shd w:val="clear" w:color="auto" w:fill="FFF1A8"/>
        </w:rPr>
        <w:t>[[FM-PRO-YYYY-###]]</w:t>
      </w:r>
      <w:r>
        <w:rPr>
          <w:sz w:val="19"/>
        </w:rPr>
        <w:t xml:space="preserve"> on the choices ticked above, subject to the final terms in section 13 once legal review is complete. </w:t>
      </w:r>
      <w:r>
        <w:rPr>
          <w:b/>
          <w:color w:val="20242B"/>
          <w:sz w:val="19"/>
          <w:shd w:val="clear" w:color="auto" w:fill="FFF1A8"/>
        </w:rPr>
        <w:t>[[LEGAL REVIEW REQUIRED]]</w:t>
      </w:r>
    </w:p>
    <w:tbl>
      <w:tblPr>
        <w:tblW w:w="9637" w:type="dxa"/>
        <w:jc w:val="center"/>
        <w:tblBorders/>
        <w:tblLayout w:type="fixed"/>
        <w:tblCellMar>
          <w:top w:w="50" w:type="dxa"/>
          <w:left w:w="100" w:type="dxa"/>
          <w:bottom w:w="50" w:type="dxa"/>
          <w:right w:w="100" w:type="dxa"/>
        </w:tblCellMar>
        <w:tblLook w:firstColumn="1" w:firstRow="1" w:lastColumn="0" w:lastRow="0" w:noHBand="0" w:noVBand="1" w:val="04A0"/>
        <w:tblCaption w:val="Layout: signature and acceptance block"/>
      </w:tblPr>
      <w:tblGrid>
        <w:gridCol w:w="4705"/>
        <w:gridCol w:w="226"/>
        <w:gridCol w:w="4705"/>
      </w:tblGrid>
      <w:tr>
        <w:trPr>
          <w:cantSplit/>
        </w:trPr>
        <w:tc>
          <w:tcPr>
            <w:tcW w:type="dxa" w:w="4706"/>
            <w:shd w:val="clear" w:color="auto" w:fill="FF6A00"/>
          </w:tcPr>
          <w:p>
            <w:pPr>
              <w:keepNext/>
              <w:spacing w:after="20" w:line="252" w:lineRule="auto"/>
            </w:pPr>
            <w:r>
              <w:rPr>
                <w:rFonts w:ascii="Poppins" w:hAnsi="Poppins" w:cs="Poppins" w:eastAsia="Poppins"/>
                <w:b/>
                <w:color w:val="20242B"/>
                <w:sz w:val="20"/>
              </w:rPr>
              <w:t xml:space="preserve">For </w:t>
            </w:r>
            <w:r>
              <w:rPr>
                <w:rFonts w:ascii="Poppins" w:hAnsi="Poppins" w:cs="Poppins" w:eastAsia="Poppins"/>
                <w:b/>
                <w:color w:val="20242B"/>
                <w:sz w:val="20"/>
                <w:shd w:val="clear" w:color="auto" w:fill="FFF1A8"/>
              </w:rPr>
              <w:t>[[CLIENT NAME]]</w:t>
            </w:r>
          </w:p>
        </w:tc>
        <w:tc>
          <w:tcPr>
            <w:tcW w:type="dxa" w:w="227"/>
          </w:tcPr>
          <w:p>
            <w:pPr>
              <w:keepNext/>
            </w:pPr>
          </w:p>
        </w:tc>
        <w:tc>
          <w:tcPr>
            <w:tcW w:type="dxa" w:w="4706"/>
            <w:shd w:val="clear" w:color="auto" w:fill="FF6A00"/>
          </w:tcPr>
          <w:p>
            <w:pPr>
              <w:keepNext/>
              <w:spacing w:after="20" w:line="252" w:lineRule="auto"/>
            </w:pPr>
            <w:r>
              <w:rPr>
                <w:rFonts w:ascii="Poppins" w:hAnsi="Poppins" w:cs="Poppins" w:eastAsia="Poppins"/>
                <w:b/>
                <w:color w:val="20242B"/>
                <w:sz w:val="20"/>
              </w:rPr>
              <w:t>For Fluxmuse (Pty) Ltd</w:t>
            </w:r>
          </w:p>
        </w:tc>
      </w:tr>
      <w:tr>
        <w:trPr>
          <w:cantSplit/>
          <w:trHeight w:val="510"/>
        </w:trPr>
        <w:tc>
          <w:tcPr>
            <w:tcW w:type="dxa" w:w="4706"/>
            <w:tcBorders>
              <w:bottom w:val="single" w:sz="6" w:space="0" w:color="37474F"/>
            </w:tcBorders>
            <w:vAlign w:val="bottom"/>
          </w:tcPr>
          <w:p>
            <w:pPr>
              <w:keepNext/>
              <w:spacing w:after="20" w:line="252" w:lineRule="auto"/>
            </w:pPr>
            <w:r>
              <w:rPr>
                <w:color w:val="5B6570"/>
                <w:sz w:val="18"/>
              </w:rPr>
              <w:t>Name:</w:t>
            </w:r>
          </w:p>
        </w:tc>
        <w:tc>
          <w:tcPr>
            <w:tcW w:type="dxa" w:w="227"/>
          </w:tcPr>
          <w:p>
            <w:pPr>
              <w:keepNext/>
            </w:pPr>
          </w:p>
        </w:tc>
        <w:tc>
          <w:tcPr>
            <w:tcW w:type="dxa" w:w="4706"/>
            <w:tcBorders>
              <w:bottom w:val="single" w:sz="6" w:space="0" w:color="37474F"/>
            </w:tcBorders>
            <w:vAlign w:val="bottom"/>
          </w:tcPr>
          <w:p>
            <w:pPr>
              <w:keepNext/>
              <w:spacing w:after="20" w:line="252" w:lineRule="auto"/>
            </w:pPr>
            <w:r>
              <w:rPr>
                <w:color w:val="5B6570"/>
                <w:sz w:val="18"/>
              </w:rPr>
              <w:t>Name:</w:t>
            </w:r>
          </w:p>
        </w:tc>
      </w:tr>
      <w:tr>
        <w:trPr>
          <w:cantSplit/>
          <w:trHeight w:val="510"/>
        </w:trPr>
        <w:tc>
          <w:tcPr>
            <w:tcW w:type="dxa" w:w="4706"/>
            <w:tcBorders>
              <w:bottom w:val="single" w:sz="6" w:space="0" w:color="37474F"/>
            </w:tcBorders>
            <w:vAlign w:val="bottom"/>
          </w:tcPr>
          <w:p>
            <w:pPr>
              <w:keepNext/>
              <w:spacing w:after="20" w:line="252" w:lineRule="auto"/>
            </w:pPr>
            <w:r>
              <w:rPr>
                <w:color w:val="5B6570"/>
                <w:sz w:val="18"/>
              </w:rPr>
              <w:t>Title / role:</w:t>
            </w:r>
          </w:p>
        </w:tc>
        <w:tc>
          <w:tcPr>
            <w:tcW w:type="dxa" w:w="227"/>
          </w:tcPr>
          <w:p>
            <w:pPr>
              <w:keepNext/>
            </w:pPr>
          </w:p>
        </w:tc>
        <w:tc>
          <w:tcPr>
            <w:tcW w:type="dxa" w:w="4706"/>
            <w:tcBorders>
              <w:bottom w:val="single" w:sz="6" w:space="0" w:color="37474F"/>
            </w:tcBorders>
            <w:vAlign w:val="bottom"/>
          </w:tcPr>
          <w:p>
            <w:pPr>
              <w:keepNext/>
              <w:spacing w:after="20" w:line="252" w:lineRule="auto"/>
            </w:pPr>
            <w:r>
              <w:rPr>
                <w:color w:val="5B6570"/>
                <w:sz w:val="18"/>
              </w:rPr>
              <w:t>Title / role:</w:t>
            </w:r>
          </w:p>
        </w:tc>
      </w:tr>
      <w:tr>
        <w:trPr>
          <w:cantSplit/>
          <w:trHeight w:val="794"/>
        </w:trPr>
        <w:tc>
          <w:tcPr>
            <w:tcW w:type="dxa" w:w="4706"/>
            <w:tcBorders>
              <w:bottom w:val="single" w:sz="6" w:space="0" w:color="37474F"/>
            </w:tcBorders>
            <w:vAlign w:val="bottom"/>
          </w:tcPr>
          <w:p>
            <w:pPr>
              <w:keepNext/>
              <w:spacing w:after="20" w:line="252" w:lineRule="auto"/>
            </w:pPr>
            <w:r>
              <w:rPr>
                <w:color w:val="5B6570"/>
                <w:sz w:val="18"/>
              </w:rPr>
              <w:t>Signature:</w:t>
            </w:r>
          </w:p>
        </w:tc>
        <w:tc>
          <w:tcPr>
            <w:tcW w:type="dxa" w:w="227"/>
          </w:tcPr>
          <w:p>
            <w:pPr>
              <w:keepNext/>
            </w:pPr>
          </w:p>
        </w:tc>
        <w:tc>
          <w:tcPr>
            <w:tcW w:type="dxa" w:w="4706"/>
            <w:tcBorders>
              <w:bottom w:val="single" w:sz="6" w:space="0" w:color="37474F"/>
            </w:tcBorders>
            <w:vAlign w:val="bottom"/>
          </w:tcPr>
          <w:p>
            <w:pPr>
              <w:keepNext/>
              <w:spacing w:after="20" w:line="252" w:lineRule="auto"/>
            </w:pPr>
            <w:r>
              <w:rPr>
                <w:color w:val="5B6570"/>
                <w:sz w:val="18"/>
              </w:rPr>
              <w:t>Signature:</w:t>
            </w:r>
          </w:p>
        </w:tc>
      </w:tr>
      <w:tr>
        <w:trPr>
          <w:cantSplit/>
          <w:trHeight w:val="510"/>
        </w:trPr>
        <w:tc>
          <w:tcPr>
            <w:tcW w:type="dxa" w:w="4706"/>
            <w:tcBorders>
              <w:bottom w:val="single" w:sz="6" w:space="0" w:color="37474F"/>
            </w:tcBorders>
            <w:vAlign w:val="bottom"/>
          </w:tcPr>
          <w:p>
            <w:pPr>
              <w:keepNext/>
              <w:spacing w:after="20" w:line="252" w:lineRule="auto"/>
            </w:pPr>
            <w:r>
              <w:rPr>
                <w:color w:val="5B6570"/>
                <w:sz w:val="18"/>
              </w:rPr>
              <w:t>Date:</w:t>
            </w:r>
          </w:p>
        </w:tc>
        <w:tc>
          <w:tcPr>
            <w:tcW w:type="dxa" w:w="227"/>
          </w:tcPr>
          <w:p>
            <w:pPr>
              <w:keepNext/>
            </w:pPr>
          </w:p>
        </w:tc>
        <w:tc>
          <w:tcPr>
            <w:tcW w:type="dxa" w:w="4706"/>
            <w:tcBorders>
              <w:bottom w:val="single" w:sz="6" w:space="0" w:color="37474F"/>
            </w:tcBorders>
            <w:vAlign w:val="bottom"/>
          </w:tcPr>
          <w:p>
            <w:pPr>
              <w:keepNext/>
              <w:spacing w:after="20" w:line="252" w:lineRule="auto"/>
            </w:pPr>
            <w:r>
              <w:rPr>
                <w:color w:val="5B6570"/>
                <w:sz w:val="18"/>
              </w:rPr>
              <w:t>Date:</w:t>
            </w:r>
          </w:p>
        </w:tc>
      </w:tr>
      <w:tr>
        <w:trPr>
          <w:cantSplit/>
          <w:trHeight w:val="510"/>
        </w:trPr>
        <w:tc>
          <w:tcPr>
            <w:tcW w:type="dxa" w:w="4706"/>
            <w:tcBorders>
              <w:bottom w:val="single" w:sz="6" w:space="0" w:color="37474F"/>
            </w:tcBorders>
            <w:vAlign w:val="bottom"/>
          </w:tcPr>
          <w:p>
            <w:pPr>
              <w:spacing w:after="20" w:line="252" w:lineRule="auto"/>
            </w:pPr>
            <w:r>
              <w:rPr>
                <w:color w:val="5B6570"/>
                <w:sz w:val="18"/>
              </w:rPr>
              <w:t>Place:</w:t>
            </w:r>
          </w:p>
        </w:tc>
        <w:tc>
          <w:tcPr>
            <w:tcW w:type="dxa" w:w="227"/>
          </w:tcPr>
          <w:p/>
        </w:tc>
        <w:tc>
          <w:tcPr>
            <w:tcW w:type="dxa" w:w="4706"/>
            <w:tcBorders>
              <w:bottom w:val="single" w:sz="6" w:space="0" w:color="37474F"/>
            </w:tcBorders>
            <w:vAlign w:val="bottom"/>
          </w:tcPr>
          <w:p>
            <w:pPr>
              <w:spacing w:after="20" w:line="252" w:lineRule="auto"/>
            </w:pPr>
            <w:r>
              <w:rPr>
                <w:color w:val="5B6570"/>
                <w:sz w:val="18"/>
              </w:rPr>
              <w:t>Place:</w:t>
            </w:r>
          </w:p>
        </w:tc>
      </w:tr>
    </w:tbl>
    <w:p>
      <w:pPr>
        <w:spacing w:after="0" w:line="120" w:lineRule="exact"/>
      </w:pPr>
    </w:p>
    <w:sectPr w:rsidR="00FC693F" w:rsidRPr="0006063C" w:rsidSect="00034616">
      <w:headerReference w:type="default" r:id="rId9"/>
      <w:footerReference w:type="default" r:id="rId10"/>
      <w:footerReference w:type="first" r:id="rId11"/>
      <w:headerReference w:type="first" r:id="rId12"/>
      <w:pgSz w:w="11906" w:h="16838"/>
      <w:pgMar w:top="1361" w:right="1134" w:bottom="1247"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Poppins">
    <w:altName w:val="Arial"/>
    <w:family w:val="swiss"/>
    <w:pitch w:val="variable"/>
  </w:font>
  <w:font w:name="Inter">
    <w:altName w:val="Arial"/>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D9DDE2"/>
      </w:pBdr>
      <w:jc w:val="center"/>
    </w:pPr>
    <w:r>
      <w:rPr>
        <w:color w:val="5B6570"/>
        <w:sz w:val="16"/>
      </w:rPr>
      <w:t xml:space="preserve">Fluxmuse Pty Ltd · fluxmuse.ai · Confidential proposal for </w:t>
    </w:r>
    <w:r>
      <w:rPr>
        <w:b/>
        <w:color w:val="20242B"/>
        <w:sz w:val="16"/>
        <w:shd w:val="clear" w:color="auto" w:fill="FFF1A8"/>
      </w:rPr>
      <w:t>[[CLIENT NAME]]</w:t>
    </w:r>
    <w:r>
      <w:rPr>
        <w:color w:val="5B6570"/>
        <w:sz w:val="16"/>
      </w:rPr>
      <w:t xml:space="preserve"> · Page </w:t>
    </w:r>
    <w:fldSimple w:instr=" PAGE ">
      <w:r>
        <w:rPr>
          <w:rFonts w:ascii="Inter" w:hAnsi="Inter" w:cs="Inter" w:eastAsia="Inter"/>
          <w:color w:val="5B6570"/>
          <w:sz w:val="16"/>
        </w:rPr>
        <w:t>1</w:t>
      </w:r>
    </w:fldSimple>
    <w:r>
      <w:rPr>
        <w:color w:val="5B6570"/>
        <w:sz w:val="16"/>
      </w:rPr>
      <w:t xml:space="preserve"> of </w:t>
    </w:r>
    <w:fldSimple w:instr=" NUMPAGES ">
      <w:r>
        <w:rPr>
          <w:rFonts w:ascii="Inter" w:hAnsi="Inter" w:cs="Inter" w:eastAsia="Inter"/>
          <w:color w:val="5B6570"/>
          <w:sz w:val="16"/>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D9DDE2"/>
      </w:pBdr>
      <w:jc w:val="center"/>
    </w:pPr>
    <w:r>
      <w:rPr>
        <w:color w:val="5B6570"/>
        <w:sz w:val="16"/>
      </w:rPr>
      <w:t xml:space="preserve">Fluxmuse Pty Ltd · fluxmuse.ai · Confidential proposal for </w:t>
    </w:r>
    <w:r>
      <w:rPr>
        <w:b/>
        <w:color w:val="20242B"/>
        <w:sz w:val="16"/>
        <w:shd w:val="clear" w:color="auto" w:fill="FFF1A8"/>
      </w:rPr>
      <w:t>[[CLIENT NAME]]</w:t>
    </w:r>
    <w:r>
      <w:rPr>
        <w:color w:val="5B6570"/>
        <w:sz w:val="16"/>
      </w:rPr>
      <w:t xml:space="preserve"> · Page </w:t>
    </w:r>
    <w:fldSimple w:instr=" PAGE ">
      <w:r>
        <w:rPr>
          <w:rFonts w:ascii="Inter" w:hAnsi="Inter" w:cs="Inter" w:eastAsia="Inter"/>
          <w:color w:val="5B6570"/>
          <w:sz w:val="16"/>
        </w:rPr>
        <w:t>1</w:t>
      </w:r>
    </w:fldSimple>
    <w:r>
      <w:rPr>
        <w:color w:val="5B6570"/>
        <w:sz w:val="16"/>
      </w:rPr>
      <w:t xml:space="preserve"> of </w:t>
    </w:r>
    <w:fldSimple w:instr=" NUMPAGES ">
      <w:r>
        <w:rPr>
          <w:rFonts w:ascii="Inter" w:hAnsi="Inter" w:cs="Inter" w:eastAsia="Inter"/>
          <w:color w:val="5B6570"/>
          <w:sz w:val="1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12" w:space="4" w:color="FF6A00"/>
      </w:pBdr>
      <w:tabs>
        <w:tab w:pos="9638" w:val="right"/>
      </w:tabs>
      <w:spacing w:after="0"/>
    </w:pPr>
    <w:r>
      <w:drawing>
        <wp:inline xmlns:a="http://schemas.openxmlformats.org/drawingml/2006/main" xmlns:pic="http://schemas.openxmlformats.org/drawingml/2006/picture">
          <wp:extent cx="288000" cy="288000"/>
          <wp:docPr id="1" name="Picture 1" descr="FluxMuse icon"/>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288000" cy="288000"/>
                  </a:xfrm>
                  <a:prstGeom prst="rect"/>
                </pic:spPr>
              </pic:pic>
            </a:graphicData>
          </a:graphic>
        </wp:inline>
      </w:drawing>
    </w:r>
    <w:r>
      <w:rPr>
        <w:rFonts w:ascii="Poppins" w:hAnsi="Poppins" w:cs="Poppins" w:eastAsia="Poppins"/>
        <w:b/>
        <w:color w:val="C24E00"/>
        <w:sz w:val="24"/>
      </w:rPr>
      <w:t xml:space="preserve">  FLUX</w:t>
    </w:r>
    <w:r>
      <w:rPr>
        <w:rFonts w:ascii="Poppins" w:hAnsi="Poppins" w:cs="Poppins" w:eastAsia="Poppins"/>
        <w:b/>
        <w:color w:val="37474F"/>
        <w:sz w:val="24"/>
      </w:rPr>
      <w:t>MUSE</w:t>
    </w:r>
    <w:r>
      <w:rPr>
        <w:color w:val="5B6570"/>
        <w:sz w:val="16"/>
      </w:rPr>
      <w:tab/>
      <w:t xml:space="preserve">Proposal </w:t>
    </w:r>
    <w:r>
      <w:rPr>
        <w:b/>
        <w:color w:val="20242B"/>
        <w:sz w:val="16"/>
        <w:shd w:val="clear" w:color="auto" w:fill="FFF1A8"/>
      </w:rPr>
      <w:t>[[FM-PRO-YYYY-###]]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Inter" w:hAnsi="Inter" w:cs="Inter" w:eastAsia="Inter"/>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Inter" w:hAnsi="Inter" w:cs="Inter" w:eastAsia="Inter"/>
      <w:color w:val="2024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2" w:space="4" w:color="FF6A00"/>
      </w:pBdr>
      <w:spacing w:before="400" w:after="160" w:line="252" w:lineRule="auto"/>
      <w:outlineLvl w:val="0"/>
    </w:pPr>
    <w:rPr>
      <w:rFonts w:ascii="Poppins" w:hAnsi="Poppins" w:cs="Poppins" w:eastAsia="Poppins"/>
      <w:b/>
      <w:bCs/>
      <w:i w:val="0"/>
      <w:color w:val="20242B"/>
      <w:sz w:val="36"/>
      <w:szCs w:val="28"/>
    </w:rPr>
  </w:style>
  <w:style w:type="paragraph" w:styleId="Heading2">
    <w:name w:val="heading 2"/>
    <w:basedOn w:val="Normal"/>
    <w:next w:val="Normal"/>
    <w:link w:val="Heading2Char"/>
    <w:uiPriority w:val="9"/>
    <w:unhideWhenUsed/>
    <w:qFormat/>
    <w:rsid w:val="00FC693F"/>
    <w:pPr>
      <w:keepNext/>
      <w:keepLines/>
      <w:spacing w:before="280" w:after="80" w:line="252" w:lineRule="auto"/>
      <w:outlineLvl w:val="1"/>
    </w:pPr>
    <w:rPr>
      <w:rFonts w:ascii="Poppins" w:hAnsi="Poppins" w:cs="Poppins" w:eastAsia="Poppins"/>
      <w:b/>
      <w:bCs/>
      <w:i w:val="0"/>
      <w:color w:val="20242B"/>
      <w:sz w:val="26"/>
      <w:szCs w:val="26"/>
    </w:rPr>
  </w:style>
  <w:style w:type="paragraph" w:styleId="Heading3">
    <w:name w:val="heading 3"/>
    <w:basedOn w:val="Normal"/>
    <w:next w:val="Normal"/>
    <w:link w:val="Heading3Char"/>
    <w:uiPriority w:val="9"/>
    <w:unhideWhenUsed/>
    <w:qFormat/>
    <w:rsid w:val="00FC693F"/>
    <w:pPr>
      <w:keepNext/>
      <w:keepLines/>
      <w:spacing w:before="200" w:after="60" w:line="252" w:lineRule="auto"/>
      <w:outlineLvl w:val="2"/>
    </w:pPr>
    <w:rPr>
      <w:rFonts w:ascii="Poppins" w:hAnsi="Poppins" w:cs="Poppins" w:eastAsia="Poppins"/>
      <w:b/>
      <w:bCs/>
      <w:i w:val="0"/>
      <w:color w:val="C24E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Poppins" w:hAnsi="Poppins" w:cs="Poppins" w:eastAsia="Poppins"/>
      <w:b/>
      <w:bCs/>
      <w:color w:val="20242B"/>
      <w:sz w:val="28"/>
      <w:szCs w:val="28"/>
    </w:rPr>
  </w:style>
  <w:style w:type="character" w:customStyle="1" w:styleId="Heading2Char">
    <w:name w:val="Heading 2 Char"/>
    <w:basedOn w:val="DefaultParagraphFont"/>
    <w:link w:val="Heading2"/>
    <w:uiPriority w:val="9"/>
    <w:rsid w:val="00FC693F"/>
    <w:rPr>
      <w:rFonts w:ascii="Poppins" w:hAnsi="Poppins" w:cs="Poppins" w:eastAsia="Poppins"/>
      <w:b/>
      <w:bCs/>
      <w:color w:val="20242B"/>
      <w:sz w:val="26"/>
      <w:szCs w:val="26"/>
    </w:rPr>
  </w:style>
  <w:style w:type="character" w:customStyle="1" w:styleId="Heading3Char">
    <w:name w:val="Heading 3 Char"/>
    <w:basedOn w:val="DefaultParagraphFont"/>
    <w:link w:val="Heading3"/>
    <w:uiPriority w:val="9"/>
    <w:rsid w:val="00FC693F"/>
    <w:rPr>
      <w:rFonts w:ascii="Poppins" w:hAnsi="Poppins" w:cs="Poppins" w:eastAsia="Poppins"/>
      <w:b/>
      <w:bCs/>
      <w:color w:val="20242B"/>
    </w:rPr>
  </w:style>
  <w:style w:type="paragraph" w:styleId="Title">
    <w:name w:val="Title"/>
    <w:basedOn w:val="Normal"/>
    <w:next w:val="Normal"/>
    <w:link w:val="TitleChar"/>
    <w:uiPriority w:val="10"/>
    <w:qFormat/>
    <w:rsid w:val="00FC693F"/>
    <w:pPr>
      <w:spacing w:after="300" w:line="240" w:lineRule="auto"/>
      <w:contextualSpacing/>
    </w:pPr>
    <w:rPr>
      <w:rFonts w:ascii="Poppins" w:hAnsi="Poppins" w:cs="Poppins" w:eastAsia="Poppins"/>
      <w:b/>
      <w:color w:val="20242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pPr>
  </w:style>
  <w:style w:type="paragraph" w:styleId="ListBullet2">
    <w:name w:val="List Bullet 2"/>
    <w:basedOn w:val="Normal"/>
    <w:uiPriority w:val="99"/>
    <w:unhideWhenUsed/>
    <w:rsid w:val="00326F90"/>
    <w:pPr>
      <w:numPr>
        <w:numId w:val="2"/>
      </w:numPr>
      <w:spacing w:after="60" w:line="264" w:lineRule="auto"/>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Inter" w:hAnsi="Inter" w:cs="Inter" w:eastAsia="Inter"/>
      <w:b w:val="0"/>
      <w:bCs/>
      <w:i w:val="0"/>
      <w:color w:val="5B657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FluxMuse proposal: SME growth</dc:title>
  <dc:subject>Marketing proposal template</dc:subject>
  <dc:creator>Fluxmuse Pty Ltd</dc:creator>
  <cp:keywords>FluxMuse, proposal, template</cp:keywords>
  <dc:description>generated by python-docx</dc:description>
  <cp:lastModifiedBy>Fluxmuse Pty Ltd</cp:lastModifiedBy>
  <cp:revision>1</cp:revision>
  <dcterms:created xsi:type="dcterms:W3CDTF">2013-12-23T23:15:00Z</dcterms:created>
  <dcterms:modified xsi:type="dcterms:W3CDTF">2013-12-23T23:15:00Z</dcterms:modified>
  <cp:category/>
</cp:coreProperties>
</file>