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120" w:lineRule="exact"/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1" name="Picture 1" descr="FluxMuse Muse icon: a multicolour low-poly head over a node networ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Poppins" w:hAnsi="Poppins" w:cs="Poppins" w:eastAsia="Poppins"/>
          <w:b/>
          <w:color w:val="C24E00"/>
          <w:sz w:val="60"/>
        </w:rPr>
        <w:t>FLUX</w:t>
      </w:r>
      <w:r>
        <w:rPr>
          <w:rFonts w:ascii="Poppins" w:hAnsi="Poppins" w:cs="Poppins" w:eastAsia="Poppins"/>
          <w:b/>
          <w:color w:val="37474F"/>
          <w:sz w:val="60"/>
        </w:rPr>
        <w:t>MUSE</w:t>
      </w:r>
    </w:p>
    <w:p>
      <w:pPr>
        <w:spacing w:after="360"/>
      </w:pPr>
      <w:r>
        <w:rPr>
          <w:color w:val="5B6570"/>
          <w:sz w:val="22"/>
        </w:rPr>
        <w:t>An AI marketing team and a WhatsApp shop for African small businesses</w:t>
      </w:r>
    </w:p>
    <w:p>
      <w:pPr>
        <w:keepNext/>
        <w:spacing w:after="40"/>
      </w:pPr>
      <w:r>
        <w:rPr>
          <w:rFonts w:ascii="Poppins" w:hAnsi="Poppins" w:cs="Poppins" w:eastAsia="Poppins"/>
          <w:b/>
          <w:color w:val="C24E00"/>
          <w:spacing w:val="30"/>
          <w:sz w:val="17"/>
        </w:rPr>
        <w:t>BUSINESS PLAN</w:t>
      </w:r>
    </w:p>
    <w:p>
      <w:pPr>
        <w:pStyle w:val="Title"/>
        <w:spacing w:after="80"/>
      </w:pPr>
      <w:r>
        <w:rPr/>
        <w:t>An AI marketing team and a shop, inside the chat app Africa already uses</w:t>
      </w:r>
    </w:p>
    <w:p>
      <w:pPr>
        <w:spacing w:after="240"/>
      </w:pPr>
      <w:r>
        <w:rPr>
          <w:color w:val="37474F"/>
          <w:sz w:val="26"/>
        </w:rPr>
        <w:t>Seed raise of R46 million · October 2026</w:t>
      </w:r>
    </w:p>
    <w:p>
      <w:pPr>
        <w:pBdr>
          <w:bottom w:val="single" w:sz="24" w:space="1" w:color="FF6A00"/>
        </w:pBdr>
        <w:spacing w:after="200"/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 descr="Loop diagram: Plan, Create, Publish, Sell on a WhatsApp shop, Learn, around the AI marketing te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1.</w:t>
      </w:r>
      <w:r>
        <w:rPr/>
        <w:t xml:space="preserve"> One loop, run by your AI marketing team. Newly launched in South Africa.</w:t>
      </w:r>
    </w:p>
    <w:tbl>
      <w:tblPr>
        <w:tblW w:w="9637" w:type="dxa"/>
        <w:jc w:val="center"/>
        <w:tblBorders>
          <w:top w:val="single" w:sz="4" w:space="0" w:color="D9DDE2"/>
          <w:bottom w:val="single" w:sz="4" w:space="0" w:color="D9DDE2"/>
          <w:insideH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Layout: document details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Company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 xml:space="preserve">Fluxmuse (Pty) Ltd (South Africa) · registration number </w:t>
            </w:r>
            <w:r>
              <w:rPr>
                <w:b/>
                <w:color w:val="20242B"/>
                <w:sz w:val="20"/>
                <w:shd w:val="clear" w:color="auto" w:fill="FFF1A8"/>
              </w:rPr>
              <w:t>[[COMPANY REGISTRATION NUMBER]]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Business Plan · October 2026 · Confidential · version v2.0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 xml:space="preserve">Thabo Malebadi, </w:t>
            </w:r>
            <w:r>
              <w:rPr>
                <w:b/>
                <w:color w:val="20242B"/>
                <w:sz w:val="20"/>
                <w:shd w:val="clear" w:color="auto" w:fill="FFF1A8"/>
              </w:rPr>
              <w:t>[[TITLE]]</w:t>
            </w:r>
            <w:r>
              <w:rPr>
                <w:sz w:val="20"/>
              </w:rPr>
              <w:t>, Fluxmuse (Pty) Ltd</w:t>
            </w:r>
          </w:p>
          <w:p>
            <w:pPr>
              <w:spacing w:after="20" w:line="252" w:lineRule="auto"/>
            </w:pPr>
            <w:r>
              <w:rPr>
                <w:sz w:val="20"/>
              </w:rPr>
              <w:t xml:space="preserve">thabo@fluxmuse.com · </w:t>
            </w:r>
            <w:r>
              <w:rPr>
                <w:b/>
                <w:color w:val="20242B"/>
                <w:sz w:val="20"/>
                <w:shd w:val="clear" w:color="auto" w:fill="FFF1A8"/>
              </w:rPr>
              <w:t>[[PHONE / WHATSAPP]]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Prepared for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[[INVESTOR / FUNDER NAME]]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Financial model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FluxMuse Financial Model v3, model date 2026-10-05 (Base case)</w:t>
            </w:r>
          </w:p>
        </w:tc>
      </w:tr>
    </w:tbl>
    <w:p>
      <w:pPr>
        <w:spacing w:after="0" w:line="120" w:lineRule="exact"/>
      </w:pPr>
    </w:p>
    <w:p>
      <w:pPr>
        <w:spacing w:before="160"/>
      </w:pPr>
      <w:r>
        <w:rPr>
          <w:color w:val="5B6570"/>
          <w:sz w:val="17"/>
        </w:rPr>
        <w:t>Confidential. This document contains commercially sensitive information and is provided for evaluation only. Figures in South African rand (ZAR) unless stated. US dollar equivalents at R18.50 = US$1. No VAT: Fluxmuse (Pty) Ltd is not VAT-registered.</w:t>
      </w:r>
    </w:p>
    <w:p>
      <w:pPr>
        <w:spacing w:after="0"/>
      </w:pPr>
      <w:r>
        <w:br w:type="page"/>
      </w:r>
    </w:p>
    <w:p>
      <w:pPr>
        <w:pStyle w:val="Heading1"/>
      </w:pPr>
      <w:r>
        <w:rPr/>
        <w:t>Document control and disclaimer</w:t>
      </w:r>
    </w:p>
    <w:tbl>
      <w:tblPr>
        <w:tblW w:w="9637" w:type="dxa"/>
        <w:jc w:val="center"/>
        <w:tblBorders>
          <w:top w:val="single" w:sz="4" w:space="0" w:color="D9DDE2"/>
          <w:bottom w:val="single" w:sz="4" w:space="0" w:color="D9DDE2"/>
          <w:insideH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Layout: document control"/>
      </w:tblPr>
      <w:tblGrid>
        <w:gridCol w:w="2494"/>
        <w:gridCol w:w="7143"/>
      </w:tblGrid>
      <w:tr>
        <w:trPr>
          <w:cantSplit/>
        </w:trPr>
        <w:tc>
          <w:tcPr>
            <w:tcW w:type="dxa" w:w="2494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FluxMuse Business Plan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v2.0 · October 2026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 xml:space="preserve">Draft for founder review. Contains </w:t>
            </w:r>
            <w:r>
              <w:rPr>
                <w:b/>
                <w:color w:val="20242B"/>
                <w:sz w:val="20"/>
                <w:shd w:val="clear" w:color="auto" w:fill="FFF1A8"/>
              </w:rPr>
              <w:t>[[PLACEHOLDERS]]</w:t>
            </w:r>
            <w:r>
              <w:rPr>
                <w:sz w:val="20"/>
              </w:rPr>
              <w:t xml:space="preserve"> and </w:t>
            </w:r>
            <w:r>
              <w:rPr>
                <w:b/>
                <w:color w:val="20242B"/>
                <w:sz w:val="20"/>
                <w:shd w:val="clear" w:color="auto" w:fill="FFF1A8"/>
              </w:rPr>
              <w:t>[[CONFIRM]]</w:t>
            </w:r>
            <w:r>
              <w:rPr>
                <w:sz w:val="20"/>
              </w:rPr>
              <w:t xml:space="preserve"> items that must be completed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 xml:space="preserve">Thabo Malebadi, </w:t>
            </w:r>
            <w:r>
              <w:rPr>
                <w:b/>
                <w:color w:val="20242B"/>
                <w:sz w:val="20"/>
                <w:shd w:val="clear" w:color="auto" w:fill="FFF1A8"/>
              </w:rPr>
              <w:t>[[TITLE]]</w:t>
            </w:r>
            <w:r>
              <w:rPr>
                <w:sz w:val="20"/>
              </w:rPr>
              <w:t>, Fluxmuse (Pty) Ltd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[[APPROVER NAME AND DATE]]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Financial model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FluxMuse Financial Model v3, model date 2026-10-05, Base case selected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Sources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00_FACTS_AND_ASSUMPTIONS.md; 08_Prospects/CURRENT_OFFER.md; 06_Financial_Model/Financial_Model_Notes.md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Distribution</w:t>
            </w:r>
          </w:p>
        </w:tc>
        <w:tc>
          <w:tcPr>
            <w:tcW w:type="dxa" w:w="714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 xml:space="preserve">Confidential. </w:t>
            </w:r>
            <w:r>
              <w:rPr>
                <w:b/>
                <w:color w:val="20242B"/>
                <w:sz w:val="20"/>
                <w:shd w:val="clear" w:color="auto" w:fill="FFF1A8"/>
              </w:rPr>
              <w:t>[[RECIPIENT]]</w:t>
            </w:r>
            <w:r>
              <w:rPr>
                <w:sz w:val="20"/>
              </w:rPr>
              <w:t xml:space="preserve"> only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/>
        <w:t>Forward-looking statements</w:t>
      </w:r>
    </w:p>
    <w:p>
      <w:r>
        <w:rPr/>
        <w:t xml:space="preserve">This plan contains forward-looking statements: projections of revenue, costs, cash, headcount, market launches and customer numbers. </w:t>
      </w:r>
      <w:r>
        <w:rPr>
          <w:b/>
        </w:rPr>
        <w:t>They are projections, not results, and not a promise of performance.</w:t>
      </w:r>
      <w:r>
        <w:rPr/>
        <w:t xml:space="preserve"> Every financial figure is drawn from the FluxMuse Financial Model v3, model date 2026-10-05 (Base case unless stated). FluxMuse has no paying customers yet, so every volume and rate is an assumption. The assumptions are listed in Appendix E and will be replaced with measured data as the South African launch produces it. Actual outcomes will differ, potentially materially, because of demand, competition, exchange rates, decisions by Meta, payment-provider onboarding, regulation and execution.</w:t>
      </w:r>
    </w:p>
    <w:p>
      <w:pPr>
        <w:pStyle w:val="Heading2"/>
      </w:pPr>
      <w:r>
        <w:rPr/>
        <w:t>What this plan does not claim</w:t>
      </w:r>
    </w:p>
    <w:p>
      <w:pPr>
        <w:pStyle w:val="ListBullet"/>
      </w:pPr>
      <w:r>
        <w:rPr>
          <w:b/>
        </w:rPr>
        <w:t>No customers, no pilot, no results.</w:t>
      </w:r>
      <w:r>
        <w:rPr/>
        <w:t xml:space="preserve"> There are no customer counts, ratings, testimonials or outcome figures anywhere in this document. Case studies come later, only with measured data and signed consent.</w:t>
      </w:r>
    </w:p>
    <w:p>
      <w:pPr>
        <w:pStyle w:val="ListBullet"/>
      </w:pPr>
      <w:r>
        <w:rPr>
          <w:b/>
        </w:rPr>
        <w:t>No unapproved capability.</w:t>
      </w:r>
      <w:r>
        <w:rPr/>
        <w:t xml:space="preserve"> Features waiting on Meta, a real-money checkout test or a beta are described as being switched on, never as live.</w:t>
      </w:r>
    </w:p>
    <w:p>
      <w:pPr>
        <w:pStyle w:val="ListBullet"/>
      </w:pPr>
      <w:r>
        <w:rPr>
          <w:b/>
        </w:rPr>
        <w:t>No payment coverage that is not live.</w:t>
      </w:r>
      <w:r>
        <w:rPr/>
        <w:t xml:space="preserve"> Paid checkout is open in South Africa only.</w:t>
      </w:r>
    </w:p>
    <w:p>
      <w:pPr>
        <w:pStyle w:val="ListBullet"/>
      </w:pPr>
      <w:r>
        <w:rPr>
          <w:b/>
        </w:rPr>
        <w:t>No invented market data.</w:t>
      </w:r>
      <w:r>
        <w:rPr/>
        <w:t xml:space="preserve"> Market-size figures are labelled as estimates with their sources.</w:t>
      </w:r>
    </w:p>
    <w:p>
      <w:pPr>
        <w:pStyle w:val="ListBullet"/>
      </w:pPr>
      <w:r>
        <w:rPr>
          <w:b/>
        </w:rPr>
        <w:t>No valuation or return projection.</w:t>
      </w:r>
      <w:r>
        <w:rPr/>
        <w:t xml:space="preserve"> Instrument, valuation and terms are for negotiation.</w:t>
      </w:r>
    </w:p>
    <w:p>
      <w:r>
        <w:rPr/>
        <w:t xml:space="preserve">Third-party names, including Meta, WhatsApp, TikTok and the payment providers, are used descriptively and remain the property of their owners. Nothing in this plan is an offer of securities. </w:t>
      </w:r>
      <w:r>
        <w:rPr>
          <w:b/>
          <w:color w:val="20242B"/>
          <w:shd w:val="clear" w:color="auto" w:fill="FFF1A8"/>
        </w:rPr>
        <w:t>[[LEGAL REVIEW OF THIS DISCLAIMER]]</w:t>
      </w:r>
    </w:p>
    <w:p>
      <w:pPr>
        <w:spacing w:after="0"/>
      </w:pPr>
      <w:r>
        <w:br w:type="page"/>
      </w:r>
    </w:p>
    <w:p>
      <w:pPr>
        <w:keepNext/>
        <w:spacing w:after="120"/>
      </w:pPr>
      <w:r>
        <w:rPr>
          <w:rFonts w:ascii="Poppins" w:hAnsi="Poppins" w:cs="Poppins" w:eastAsia="Poppins"/>
          <w:b/>
          <w:sz w:val="32"/>
        </w:rPr>
        <w:t>Contents</w:t>
      </w:r>
    </w:p>
    <w:p>
      <w:pPr>
        <w:pBdr>
          <w:bottom w:val="single" w:sz="12" w:space="1" w:color="FF6A00"/>
        </w:pBdr>
        <w:spacing w:after="80"/>
      </w:pPr>
    </w:p>
    <w:p>
      <w:pPr>
        <w:tabs>
          <w:tab w:pos="9638" w:val="right"/>
        </w:tabs>
        <w:spacing w:after="4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sz w:val="21"/>
        </w:rPr>
        <w:t>Document control and disclaimer</w:t>
      </w:r>
    </w:p>
    <w:p>
      <w:pPr>
        <w:tabs>
          <w:tab w:pos="9638" w:val="right"/>
        </w:tabs>
        <w:spacing w:after="40"/>
      </w:pPr>
      <w:r>
        <w:rPr>
          <w:sz w:val="21"/>
        </w:rPr>
        <w:t>1. Executive summary</w:t>
      </w:r>
    </w:p>
    <w:p>
      <w:pPr>
        <w:tabs>
          <w:tab w:pos="9638" w:val="right"/>
        </w:tabs>
        <w:spacing w:after="40"/>
      </w:pPr>
      <w:r>
        <w:rPr>
          <w:sz w:val="21"/>
        </w:rPr>
        <w:t>2. Company overview</w:t>
      </w:r>
    </w:p>
    <w:p>
      <w:pPr>
        <w:tabs>
          <w:tab w:pos="9638" w:val="right"/>
        </w:tabs>
        <w:spacing w:after="40"/>
      </w:pPr>
      <w:r>
        <w:rPr>
          <w:sz w:val="21"/>
        </w:rPr>
        <w:t>3. Problem and opportunity</w:t>
      </w:r>
    </w:p>
    <w:p>
      <w:pPr>
        <w:tabs>
          <w:tab w:pos="9638" w:val="right"/>
        </w:tabs>
        <w:spacing w:after="40"/>
      </w:pPr>
      <w:r>
        <w:rPr>
          <w:sz w:val="21"/>
        </w:rPr>
        <w:t>4. Solution: products and services</w:t>
      </w:r>
    </w:p>
    <w:p>
      <w:pPr>
        <w:tabs>
          <w:tab w:pos="9638" w:val="right"/>
        </w:tabs>
        <w:spacing w:after="40"/>
      </w:pPr>
      <w:r>
        <w:rPr>
          <w:sz w:val="21"/>
        </w:rPr>
        <w:t>5. Market analysis</w:t>
      </w:r>
    </w:p>
    <w:p>
      <w:pPr>
        <w:tabs>
          <w:tab w:pos="9638" w:val="right"/>
        </w:tabs>
        <w:spacing w:after="40"/>
      </w:pPr>
      <w:r>
        <w:rPr>
          <w:sz w:val="21"/>
        </w:rPr>
        <w:t>6. Target customers</w:t>
      </w:r>
    </w:p>
    <w:p>
      <w:pPr>
        <w:tabs>
          <w:tab w:pos="9638" w:val="right"/>
        </w:tabs>
        <w:spacing w:after="40"/>
      </w:pPr>
      <w:r>
        <w:rPr>
          <w:sz w:val="21"/>
        </w:rPr>
        <w:t>7. Competitive landscape</w:t>
      </w:r>
    </w:p>
    <w:p>
      <w:pPr>
        <w:tabs>
          <w:tab w:pos="9638" w:val="right"/>
        </w:tabs>
        <w:spacing w:after="40"/>
      </w:pPr>
      <w:r>
        <w:rPr>
          <w:sz w:val="21"/>
        </w:rPr>
        <w:t>8. Marketing and sales strategy</w:t>
      </w:r>
    </w:p>
    <w:p>
      <w:pPr>
        <w:tabs>
          <w:tab w:pos="9638" w:val="right"/>
        </w:tabs>
        <w:spacing w:after="40"/>
      </w:pPr>
      <w:r>
        <w:rPr>
          <w:sz w:val="21"/>
        </w:rPr>
        <w:t>9. Pricing strategy</w:t>
      </w:r>
    </w:p>
    <w:p>
      <w:pPr>
        <w:tabs>
          <w:tab w:pos="9638" w:val="right"/>
        </w:tabs>
        <w:spacing w:after="40"/>
      </w:pPr>
      <w:r>
        <w:rPr>
          <w:sz w:val="21"/>
        </w:rPr>
        <w:t>10. Operations</w:t>
      </w:r>
    </w:p>
    <w:p>
      <w:pPr>
        <w:tabs>
          <w:tab w:pos="9638" w:val="right"/>
        </w:tabs>
        <w:spacing w:after="40"/>
      </w:pPr>
      <w:r>
        <w:rPr>
          <w:sz w:val="21"/>
        </w:rPr>
        <w:t>11. Management and organisation</w:t>
      </w:r>
    </w:p>
    <w:p>
      <w:pPr>
        <w:tabs>
          <w:tab w:pos="9638" w:val="right"/>
        </w:tabs>
        <w:spacing w:after="40"/>
      </w:pPr>
      <w:r>
        <w:rPr>
          <w:sz w:val="21"/>
        </w:rPr>
        <w:t>12. Financial plan</w:t>
      </w:r>
    </w:p>
    <w:p>
      <w:pPr>
        <w:tabs>
          <w:tab w:pos="9638" w:val="right"/>
        </w:tabs>
        <w:spacing w:after="40"/>
      </w:pPr>
      <w:r>
        <w:rPr>
          <w:sz w:val="21"/>
        </w:rPr>
        <w:t>13. Funding request and use of funds</w:t>
      </w:r>
    </w:p>
    <w:p>
      <w:pPr>
        <w:tabs>
          <w:tab w:pos="9638" w:val="right"/>
        </w:tabs>
        <w:spacing w:after="40"/>
      </w:pPr>
      <w:r>
        <w:rPr>
          <w:sz w:val="21"/>
        </w:rPr>
        <w:t>14. Risk analysis</w:t>
      </w:r>
    </w:p>
    <w:p>
      <w:pPr>
        <w:tabs>
          <w:tab w:pos="9638" w:val="right"/>
        </w:tabs>
        <w:spacing w:after="40"/>
      </w:pPr>
      <w:r>
        <w:rPr>
          <w:sz w:val="21"/>
        </w:rPr>
        <w:t>15. Milestones and KPIs</w:t>
      </w:r>
    </w:p>
    <w:p>
      <w:pPr>
        <w:tabs>
          <w:tab w:pos="9638" w:val="right"/>
        </w:tabs>
        <w:spacing w:after="40"/>
      </w:pPr>
      <w:r>
        <w:rPr>
          <w:sz w:val="21"/>
        </w:rPr>
        <w:t>16. Social and economic impact</w:t>
      </w:r>
    </w:p>
    <w:p>
      <w:pPr>
        <w:tabs>
          <w:tab w:pos="9638" w:val="right"/>
        </w:tabs>
        <w:spacing w:after="40"/>
      </w:pPr>
      <w:r>
        <w:rPr>
          <w:sz w:val="21"/>
        </w:rPr>
        <w:t>Appendix A. Pricing tables</w:t>
      </w:r>
    </w:p>
    <w:p>
      <w:pPr>
        <w:tabs>
          <w:tab w:pos="9638" w:val="right"/>
        </w:tabs>
        <w:spacing w:after="40"/>
      </w:pPr>
      <w:r>
        <w:rPr>
          <w:sz w:val="21"/>
        </w:rPr>
        <w:t>Appendix B. Payment rails and country coverage</w:t>
      </w:r>
    </w:p>
    <w:p>
      <w:pPr>
        <w:tabs>
          <w:tab w:pos="9638" w:val="right"/>
        </w:tabs>
        <w:spacing w:after="40"/>
      </w:pPr>
      <w:r>
        <w:rPr>
          <w:sz w:val="21"/>
        </w:rPr>
        <w:t>Appendix C. First group and case-study template</w:t>
      </w:r>
    </w:p>
    <w:p>
      <w:pPr>
        <w:tabs>
          <w:tab w:pos="9638" w:val="right"/>
        </w:tabs>
        <w:spacing w:after="40"/>
      </w:pPr>
      <w:r>
        <w:rPr>
          <w:sz w:val="21"/>
        </w:rPr>
        <w:t>Appendix D. Detailed financial tables</w:t>
      </w:r>
    </w:p>
    <w:p>
      <w:pPr>
        <w:tabs>
          <w:tab w:pos="9638" w:val="right"/>
        </w:tabs>
        <w:spacing w:after="40"/>
      </w:pPr>
      <w:r>
        <w:rPr>
          <w:sz w:val="21"/>
        </w:rPr>
        <w:t>Appendix E. Model assumptions and open confirmations</w:t>
      </w:r>
    </w:p>
    <w:p>
      <w:pPr>
        <w:tabs>
          <w:tab w:pos="9638" w:val="right"/>
        </w:tabs>
        <w:spacing w:after="40"/>
      </w:pPr>
      <w:r>
        <w:rPr>
          <w:sz w:val="21"/>
        </w:rPr>
        <w:t>Appendix F. Glossary</w:t>
      </w:r>
      <w:r>
        <w:fldChar w:fldCharType="end"/>
      </w:r>
    </w:p>
    <w:p>
      <w:pPr>
        <w:spacing w:after="200"/>
      </w:pPr>
      <w:r>
        <w:rPr>
          <w:i/>
          <w:color w:val="5B6570"/>
          <w:sz w:val="17"/>
        </w:rPr>
        <w:t>Word builds page numbers when you open the file (choose Yes to update fields), or right-click the list and choose Update Field.</w:t>
      </w:r>
    </w:p>
    <w:p>
      <w:pPr>
        <w:spacing w:after="120"/>
      </w:pPr>
      <w:r>
        <w:rPr>
          <w:i/>
          <w:color w:val="5B6570"/>
          <w:sz w:val="17"/>
        </w:rPr>
        <w:t>If the list above is empty, the static contents below applies.</w:t>
      </w:r>
    </w:p>
    <w:p>
      <w:pPr>
        <w:pStyle w:val="Heading2"/>
      </w:pPr>
      <w:r>
        <w:rPr/>
        <w:t>Contents (static fallback)</w:t>
      </w:r>
    </w:p>
    <w:p>
      <w:pPr>
        <w:spacing w:after="20"/>
      </w:pPr>
      <w:r>
        <w:rPr>
          <w:sz w:val="20"/>
        </w:rPr>
        <w:t>1. Executive summary</w:t>
      </w:r>
    </w:p>
    <w:p>
      <w:pPr>
        <w:spacing w:after="20"/>
      </w:pPr>
      <w:r>
        <w:rPr>
          <w:sz w:val="20"/>
        </w:rPr>
        <w:t>2. Company overview</w:t>
      </w:r>
    </w:p>
    <w:p>
      <w:pPr>
        <w:spacing w:after="20"/>
      </w:pPr>
      <w:r>
        <w:rPr>
          <w:sz w:val="20"/>
        </w:rPr>
        <w:t>3. Problem and opportunity</w:t>
      </w:r>
    </w:p>
    <w:p>
      <w:pPr>
        <w:spacing w:after="20"/>
      </w:pPr>
      <w:r>
        <w:rPr>
          <w:sz w:val="20"/>
        </w:rPr>
        <w:t>4. Solution: products and services</w:t>
      </w:r>
    </w:p>
    <w:p>
      <w:pPr>
        <w:spacing w:after="20"/>
      </w:pPr>
      <w:r>
        <w:rPr>
          <w:sz w:val="20"/>
        </w:rPr>
        <w:t>5. Market analysis</w:t>
      </w:r>
    </w:p>
    <w:p>
      <w:pPr>
        <w:spacing w:after="20"/>
      </w:pPr>
      <w:r>
        <w:rPr>
          <w:sz w:val="20"/>
        </w:rPr>
        <w:t>6. Target customers</w:t>
      </w:r>
    </w:p>
    <w:p>
      <w:pPr>
        <w:spacing w:after="20"/>
      </w:pPr>
      <w:r>
        <w:rPr>
          <w:sz w:val="20"/>
        </w:rPr>
        <w:t>7. Competitive landscape</w:t>
      </w:r>
    </w:p>
    <w:p>
      <w:pPr>
        <w:spacing w:after="20"/>
      </w:pPr>
      <w:r>
        <w:rPr>
          <w:sz w:val="20"/>
        </w:rPr>
        <w:t>8. Marketing and sales strategy</w:t>
      </w:r>
    </w:p>
    <w:p>
      <w:pPr>
        <w:spacing w:after="20"/>
      </w:pPr>
      <w:r>
        <w:rPr>
          <w:sz w:val="20"/>
        </w:rPr>
        <w:t>9. Pricing strategy</w:t>
      </w:r>
    </w:p>
    <w:p>
      <w:pPr>
        <w:spacing w:after="20"/>
      </w:pPr>
      <w:r>
        <w:rPr>
          <w:sz w:val="20"/>
        </w:rPr>
        <w:t>10. Operations</w:t>
      </w:r>
    </w:p>
    <w:p>
      <w:pPr>
        <w:spacing w:after="20"/>
      </w:pPr>
      <w:r>
        <w:rPr>
          <w:sz w:val="20"/>
        </w:rPr>
        <w:t>11. Management and organisation</w:t>
      </w:r>
    </w:p>
    <w:p>
      <w:pPr>
        <w:spacing w:after="20"/>
      </w:pPr>
      <w:r>
        <w:rPr>
          <w:sz w:val="20"/>
        </w:rPr>
        <w:t>12. Financial plan</w:t>
      </w:r>
    </w:p>
    <w:p>
      <w:pPr>
        <w:spacing w:after="20"/>
      </w:pPr>
      <w:r>
        <w:rPr>
          <w:sz w:val="20"/>
        </w:rPr>
        <w:t>13. Funding request and use of funds</w:t>
      </w:r>
    </w:p>
    <w:p>
      <w:pPr>
        <w:spacing w:after="20"/>
      </w:pPr>
      <w:r>
        <w:rPr>
          <w:sz w:val="20"/>
        </w:rPr>
        <w:t>14. Risk analysis</w:t>
      </w:r>
    </w:p>
    <w:p>
      <w:pPr>
        <w:spacing w:after="20"/>
      </w:pPr>
      <w:r>
        <w:rPr>
          <w:sz w:val="20"/>
        </w:rPr>
        <w:t>15. Milestones and KPIs</w:t>
      </w:r>
    </w:p>
    <w:p>
      <w:pPr>
        <w:spacing w:after="20"/>
      </w:pPr>
      <w:r>
        <w:rPr>
          <w:sz w:val="20"/>
        </w:rPr>
        <w:t>16. Social and economic impact</w:t>
      </w:r>
    </w:p>
    <w:p>
      <w:pPr>
        <w:spacing w:after="20"/>
      </w:pPr>
      <w:r>
        <w:rPr>
          <w:sz w:val="20"/>
        </w:rPr>
        <w:t>Appendix A. Pricing tables</w:t>
      </w:r>
    </w:p>
    <w:p>
      <w:pPr>
        <w:spacing w:after="20"/>
      </w:pPr>
      <w:r>
        <w:rPr>
          <w:sz w:val="20"/>
        </w:rPr>
        <w:t>Appendix B. Payment rails and country coverage</w:t>
      </w:r>
    </w:p>
    <w:p>
      <w:pPr>
        <w:spacing w:after="20"/>
      </w:pPr>
      <w:r>
        <w:rPr>
          <w:sz w:val="20"/>
        </w:rPr>
        <w:t>Appendix C. First group and case-study template</w:t>
      </w:r>
    </w:p>
    <w:p>
      <w:pPr>
        <w:spacing w:after="20"/>
      </w:pPr>
      <w:r>
        <w:rPr>
          <w:sz w:val="20"/>
        </w:rPr>
        <w:t>Appendix D. Detailed financial tables</w:t>
      </w:r>
    </w:p>
    <w:p>
      <w:pPr>
        <w:spacing w:after="20"/>
      </w:pPr>
      <w:r>
        <w:rPr>
          <w:sz w:val="20"/>
        </w:rPr>
        <w:t>Appendix E. Model assumptions and open confirmations</w:t>
      </w:r>
    </w:p>
    <w:p>
      <w:pPr>
        <w:spacing w:after="20"/>
      </w:pPr>
      <w:r>
        <w:rPr>
          <w:sz w:val="20"/>
        </w:rPr>
        <w:t>Appendix F. Glossary</w:t>
      </w:r>
    </w:p>
    <w:p>
      <w:pPr>
        <w:spacing w:after="0"/>
      </w:pPr>
      <w:r>
        <w:br w:type="page"/>
      </w:r>
    </w:p>
    <w:p>
      <w:pPr>
        <w:pStyle w:val="Heading1"/>
      </w:pPr>
      <w:r>
        <w:rPr/>
        <w:t>1. Executive summary</w:t>
      </w:r>
    </w:p>
    <w:p>
      <w:r>
        <w:rPr>
          <w:b/>
        </w:rPr>
        <w:t>FluxMuse gives African small businesses an AI marketing team and a shop that runs on WhatsApp.</w:t>
      </w:r>
      <w:r>
        <w:rPr/>
        <w:t xml:space="preserve"> The owner sends product photos on WhatsApp; FluxMuse drafts the catalogue, builds a hosted shop link, writes captions and images for WhatsApp Status, and sends each order to the owner's own WhatsApp. The company is Fluxmuse (Pty) Ltd, a South African company and a verified Meta Tech Provider. The product is </w:t>
      </w:r>
      <w:r>
        <w:rPr>
          <w:b/>
        </w:rPr>
        <w:t>newly launched in South Africa</w:t>
      </w:r>
      <w:r>
        <w:rPr/>
        <w:t xml:space="preserve">. FluxMuse has </w:t>
      </w:r>
      <w:r>
        <w:rPr>
          <w:b/>
        </w:rPr>
        <w:t>no paying customers yet</w:t>
      </w:r>
      <w:r>
        <w:rPr/>
        <w:t>, and this plan does not pretend otherwise.</w:t>
      </w:r>
    </w:p>
    <w:p>
      <w:pPr>
        <w:pStyle w:val="Heading2"/>
      </w:pPr>
      <w:r>
        <w:rPr/>
        <w:t>The opportunity</w:t>
      </w:r>
    </w:p>
    <w:p>
      <w:pPr>
        <w:pStyle w:val="ListBullet"/>
      </w:pPr>
      <w:r>
        <w:rPr/>
        <w:t xml:space="preserve">Africa has an estimated </w:t>
      </w:r>
      <w:r>
        <w:rPr>
          <w:b/>
        </w:rPr>
        <w:t>44 million MSMEs</w:t>
      </w:r>
      <w:r>
        <w:rPr/>
        <w:t xml:space="preserve"> (IFC/World Bank est.), about </w:t>
      </w:r>
      <w:r>
        <w:rPr>
          <w:b/>
        </w:rPr>
        <w:t>2.5–3 million SMMEs in South Africa</w:t>
      </w:r>
      <w:r>
        <w:rPr/>
        <w:t xml:space="preserve"> (SEDA/Stats SA est.), </w:t>
      </w:r>
      <w:r>
        <w:rPr>
          <w:b/>
        </w:rPr>
        <w:t>39 million in Nigeria</w:t>
      </w:r>
      <w:r>
        <w:rPr/>
        <w:t xml:space="preserve"> (SMEDAN est.) and </w:t>
      </w:r>
      <w:r>
        <w:rPr>
          <w:b/>
        </w:rPr>
        <w:t>7.4 million in Kenya</w:t>
      </w:r>
      <w:r>
        <w:rPr/>
        <w:t xml:space="preserve"> (KNBS est.). All estimates; see section 5.</w:t>
      </w:r>
    </w:p>
    <w:p>
      <w:pPr>
        <w:pStyle w:val="ListBullet"/>
      </w:pPr>
      <w:r>
        <w:rPr/>
        <w:t xml:space="preserve">They already sell where their customers are: </w:t>
      </w:r>
      <w:r>
        <w:rPr>
          <w:b/>
        </w:rPr>
        <w:t>more than 90% of internet users in South Africa and Nigeria use WhatsApp</w:t>
      </w:r>
      <w:r>
        <w:rPr/>
        <w:t xml:space="preserve"> (DataReportal 2025 est.).</w:t>
      </w:r>
    </w:p>
    <w:p>
      <w:pPr>
        <w:pStyle w:val="ListBullet"/>
      </w:pPr>
      <w:r>
        <w:rPr/>
        <w:t>What they lack is a marketing team they can afford and a simple shop. Global tools are priced in dollars, are not built around WhatsApp, and stop at the post rather than the sale.</w:t>
      </w:r>
    </w:p>
    <w:p>
      <w:pPr>
        <w:pStyle w:val="Heading2"/>
      </w:pPr>
      <w:r>
        <w:rPr/>
        <w:t>The solution</w:t>
      </w:r>
    </w:p>
    <w:p>
      <w:pPr>
        <w:pStyle w:val="ListBullet"/>
      </w:pPr>
      <w:r>
        <w:rPr>
          <w:b/>
        </w:rPr>
        <w:t>WhatsApp Concierge</w:t>
      </w:r>
      <w:r>
        <w:rPr/>
        <w:t>: send photos, get catalogue entries to approve with YES, NO or an edit.</w:t>
      </w:r>
    </w:p>
    <w:p>
      <w:pPr>
        <w:pStyle w:val="ListBullet"/>
      </w:pPr>
      <w:r>
        <w:rPr>
          <w:b/>
        </w:rPr>
        <w:t>Hosted shop link</w:t>
      </w:r>
      <w:r>
        <w:rPr/>
        <w:t>: orders arrive as a WhatsApp message to the owner, who replies SOLD.</w:t>
      </w:r>
    </w:p>
    <w:p>
      <w:pPr>
        <w:pStyle w:val="ListBullet"/>
      </w:pPr>
      <w:r>
        <w:rPr>
          <w:b/>
        </w:rPr>
        <w:t>AI content</w:t>
      </w:r>
      <w:r>
        <w:rPr/>
        <w:t>: captions and images (POST), short video clips and voice-note transcription, with answers in the customer's language.</w:t>
      </w:r>
    </w:p>
    <w:p>
      <w:pPr>
        <w:pStyle w:val="ListBullet"/>
      </w:pPr>
      <w:r>
        <w:rPr>
          <w:b/>
        </w:rPr>
        <w:t>WhatsApp Business setup</w:t>
      </w:r>
      <w:r>
        <w:rPr/>
        <w:t>, templates and broadcasts to consented contacts, and TikTok video posting.</w:t>
      </w:r>
    </w:p>
    <w:p>
      <w:pPr>
        <w:pStyle w:val="ListBullet"/>
      </w:pPr>
      <w:r>
        <w:rPr>
          <w:b/>
        </w:rPr>
        <w:t>Priced in rands</w:t>
      </w:r>
      <w:r>
        <w:rPr/>
        <w:t>: nine plans in three bands, paid plans from R149 a month.</w:t>
      </w:r>
    </w:p>
    <w:p>
      <w:pPr>
        <w:pStyle w:val="Heading2"/>
      </w:pPr>
      <w:r>
        <w:rPr/>
        <w:t>Where we are today</w:t>
      </w:r>
    </w:p>
    <w:p>
      <w:pPr>
        <w:pStyle w:val="ListBullet"/>
      </w:pPr>
      <w:r>
        <w:rPr>
          <w:b/>
        </w:rPr>
        <w:t>Live, newly launched</w:t>
      </w:r>
      <w:r>
        <w:rPr/>
        <w:t>: the capabilities above. No merchant has run them end to end yet, so we quote no results.</w:t>
      </w:r>
    </w:p>
    <w:p>
      <w:pPr>
        <w:pStyle w:val="ListBullet"/>
      </w:pPr>
      <w:r>
        <w:rPr>
          <w:b/>
        </w:rPr>
        <w:t>Being switched on</w:t>
      </w:r>
      <w:r>
        <w:rPr/>
        <w:t>: Facebook and Instagram auto-publishing (Meta permissions not yet approved), checkout through FluxMuse (built, not yet tested with real money), AI Voice (beta) and the daily digest.</w:t>
      </w:r>
    </w:p>
    <w:p>
      <w:pPr>
        <w:pStyle w:val="ListBullet"/>
      </w:pPr>
      <w:r>
        <w:rPr>
          <w:b/>
        </w:rPr>
        <w:t>Payments</w:t>
      </w:r>
      <w:r>
        <w:rPr/>
        <w:t>: Paystack is live in South Africa; Yoco and Ozow run FluxMuse's own subscription billing. pawaPay and Fincra are contracted for expansion, with accounts pending. There is no paid checkout outside South Africa yet.</w:t>
      </w:r>
    </w:p>
    <w:p>
      <w:pPr>
        <w:pStyle w:val="ListBullet"/>
      </w:pPr>
      <w:r>
        <w:rPr>
          <w:b/>
        </w:rPr>
        <w:t>Opening by hand</w:t>
      </w:r>
      <w:r>
        <w:rPr/>
        <w:t xml:space="preserve">: we are opening with a small first group of businesses and setting each one up by hand. The model assumes about 4 a month, Oct 2026 to Jan 2027 </w:t>
      </w:r>
      <w:r>
        <w:rPr>
          <w:b/>
          <w:color w:val="20242B"/>
          <w:shd w:val="clear" w:color="auto" w:fill="FFF1A8"/>
        </w:rPr>
        <w:t>[[CONFIRM]]</w:t>
      </w:r>
      <w:r>
        <w:rPr/>
        <w:t>.</w:t>
      </w:r>
    </w:p>
    <w:p>
      <w:pPr>
        <w:pStyle w:val="Heading2"/>
      </w:pPr>
      <w:r>
        <w:rPr/>
        <w:t>Business model and go to market</w:t>
      </w:r>
    </w:p>
    <w:p>
      <w:r>
        <w:rPr/>
        <w:t xml:space="preserve">Recurring subscriptions in three bands: Small (Free, Nano R149, Micro R289), Medium (Starter R499, Growth R1,999, Scale R4,999) and Enterprise (Corporate R6,999, Agency R9,999, Custom by consultation). Annual is 10× monthly. Every paid plan starts with payment; Free is a permanent plan, not a trial. Agencies resell at a </w:t>
      </w:r>
      <w:r>
        <w:rPr>
          <w:b/>
        </w:rPr>
        <w:t>partner wholesale price of R6,999 a month</w:t>
      </w:r>
      <w:r>
        <w:rPr/>
        <w:t>. South Africa now; Nigeria, Kenya and Ghana once their payment accounts are live and their revenue gates are met; then other markets self-serve in US dollars.</w:t>
      </w:r>
    </w:p>
    <w:p>
      <w:pPr>
        <w:pStyle w:val="Heading2"/>
      </w:pPr>
      <w:r>
        <w:rPr/>
        <w:t>Financial highlights</w:t>
      </w:r>
    </w:p>
    <w:p>
      <w:r>
        <w:rPr/>
        <w:t>Base case of the FluxMuse Financial Model v3, model date 2026-10-05. These are forward-looking projections, not results. Every volume is an assumption, because there are no customers yet.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Financial highlights, FY1-FY5 (Base case)"/>
      </w:tblPr>
      <w:tblGrid>
        <w:gridCol w:w="2607"/>
        <w:gridCol w:w="1405"/>
        <w:gridCol w:w="1405"/>
        <w:gridCol w:w="1405"/>
        <w:gridCol w:w="1405"/>
        <w:gridCol w:w="1405"/>
      </w:tblGrid>
      <w:tr>
        <w:trPr>
          <w:cantSplit/>
          <w:tblHeader/>
        </w:trPr>
        <w:tc>
          <w:tcPr>
            <w:tcW w:type="dxa" w:w="260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R million unless stated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FY1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2026–Sep 2027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FY2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2027–Sep 2028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FY3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2028–Sep 2029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FY4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2029–Sep 2030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FY5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2030–Sep 2031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Revenue (R m)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R1.9m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R9.5m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R25.5m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R54.1m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R93.5m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EBITDA (R m)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R-7.0m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R-11.7m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R-16.9m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R-10.6m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R4.5m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EBITDA margin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n/m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-124%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-66%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-20%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5%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Paying workspaces (Sept)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238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728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1,734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3,147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4,627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Subscription ARR (R m)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R3.9m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R12.7m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R32.0m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R63.0m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R99.9m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Closing cash (R m)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R39.7m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R28.5m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R12.8m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R4.2m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R11.3m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Headcount at year end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13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23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41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67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70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pStyle w:val="ListBullet"/>
      </w:pPr>
      <w:r>
        <w:rPr>
          <w:b/>
        </w:rPr>
        <w:t>EBITDA break-even Jan 2031</w:t>
      </w:r>
      <w:r>
        <w:rPr/>
        <w:t>, positive every month from Jan 2031; operating cash flow positive from Dec 2030.</w:t>
      </w:r>
    </w:p>
    <w:p>
      <w:pPr>
        <w:pStyle w:val="ListBullet"/>
      </w:pPr>
      <w:r>
        <w:rPr>
          <w:b/>
        </w:rPr>
        <w:t>In the Base case the R46m carries the business to profitability with no Series A.</w:t>
      </w:r>
      <w:r>
        <w:rPr/>
        <w:t xml:space="preserve"> Minimum cash after the seed is R4.00m in Nov 2030, only R1.00m above the R3.0m buffer.</w:t>
      </w:r>
    </w:p>
    <w:p>
      <w:pPr>
        <w:pStyle w:val="ListBullet"/>
      </w:pPr>
      <w:r>
        <w:rPr>
          <w:b/>
        </w:rPr>
        <w:t>Upside passes too. The Conservative case does not</w:t>
      </w:r>
      <w:r>
        <w:rPr/>
        <w:t>: on R46m its cash falls below the buffer from May 2031 and EBITDA does not turn positive by Sep 2031 (section 12).</w:t>
      </w:r>
    </w:p>
    <w:p>
      <w:pPr>
        <w:pStyle w:val="ListBullet"/>
      </w:pPr>
      <w:r>
        <w:rPr>
          <w:b/>
        </w:rPr>
        <w:t>The headroom is thin.</w:t>
      </w:r>
      <w:r>
        <w:rPr/>
        <w:t xml:space="preserve"> If Free users upgrade at 0.25% a month instead of 0.5%, minimum cash falls to R-0.72m and the Base case fails too.</w:t>
      </w:r>
    </w:p>
    <w:p>
      <w:pPr>
        <w:pStyle w:val="Heading2"/>
      </w:pPr>
      <w:r>
        <w:rPr/>
        <w:t>The ask: R46 million seed</w:t>
      </w:r>
    </w:p>
    <w:p>
      <w:r>
        <w:rPr/>
        <w:t xml:space="preserve">Fluxmuse (Pty) Ltd is raising </w:t>
      </w:r>
      <w:r>
        <w:rPr>
          <w:b/>
        </w:rPr>
        <w:t>R46 million (about US$2,486,486)</w:t>
      </w:r>
      <w:r>
        <w:rPr/>
        <w:t xml:space="preserve">, modelled to close in Feb 2027. The size comes from the model: R45.1m is the smallest seed at which the Base case passes, rounded up </w:t>
      </w:r>
      <w:r>
        <w:rPr>
          <w:b/>
          <w:color w:val="20242B"/>
          <w:shd w:val="clear" w:color="auto" w:fill="FFF1A8"/>
        </w:rPr>
        <w:t>[[CONFIRM]]</w:t>
      </w:r>
      <w:r>
        <w:rPr/>
        <w:t xml:space="preserve">. Instrument and valuation: </w:t>
      </w:r>
      <w:r>
        <w:rPr>
          <w:b/>
          <w:color w:val="20242B"/>
          <w:shd w:val="clear" w:color="auto" w:fill="FFF1A8"/>
        </w:rPr>
        <w:t>[[INSTRUMENT: SAFE OR PRICED EQUITY]]</w:t>
      </w:r>
      <w:r>
        <w:rPr/>
        <w:t xml:space="preserve">, </w:t>
      </w:r>
      <w:r>
        <w:rPr>
          <w:b/>
          <w:color w:val="20242B"/>
          <w:shd w:val="clear" w:color="auto" w:fill="FFF1A8"/>
        </w:rPr>
        <w:t>[[PRE-MONEY VALUATION: TBC]]</w:t>
      </w:r>
      <w:r>
        <w:rPr/>
        <w:t>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Use of the R46m seed"/>
      </w:tblPr>
      <w:tblGrid>
        <w:gridCol w:w="2494"/>
        <w:gridCol w:w="850"/>
        <w:gridCol w:w="1077"/>
        <w:gridCol w:w="5215"/>
      </w:tblGrid>
      <w:tr>
        <w:trPr>
          <w:cantSplit/>
          <w:tblHeader/>
        </w:trPr>
        <w:tc>
          <w:tcPr>
            <w:tcW w:type="dxa" w:w="249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Use of funds</w:t>
            </w:r>
          </w:p>
        </w:tc>
        <w:tc>
          <w:tcPr>
            <w:tcW w:type="dxa" w:w="850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Share</w:t>
            </w:r>
          </w:p>
        </w:tc>
        <w:tc>
          <w:tcPr>
            <w:tcW w:type="dxa" w:w="1077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R million</w:t>
            </w:r>
          </w:p>
        </w:tc>
        <w:tc>
          <w:tcPr>
            <w:tcW w:type="dxa" w:w="5216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What it buys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Product &amp; engineering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40%</w:t>
            </w:r>
          </w:p>
        </w:tc>
        <w:tc>
          <w:tcPr>
            <w:tcW w:type="dxa" w:w="107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R18.40m</w:t>
            </w:r>
          </w:p>
        </w:tc>
        <w:tc>
          <w:tcPr>
            <w:tcW w:type="dxa" w:w="5216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Senior full-stack x2, AI/ML, designer, full-stack x2, DevOps/QA, integrations x2, PM, security.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Sales &amp; marketing / partner programme</w:t>
            </w:r>
          </w:p>
        </w:tc>
        <w:tc>
          <w:tcPr>
            <w:tcW w:type="dxa" w:w="850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30%</w:t>
            </w:r>
          </w:p>
        </w:tc>
        <w:tc>
          <w:tcPr>
            <w:tcW w:type="dxa" w:w="107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R13.80m</w:t>
            </w:r>
          </w:p>
        </w:tc>
        <w:tc>
          <w:tcPr>
            <w:tcW w:type="dxa" w:w="521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Head of Growth, performance &amp; multilingual content marketers, partnerships managers, SME onboarding.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Market expansion (NG, KE, GH) &amp; payments compliance</w:t>
            </w:r>
          </w:p>
        </w:tc>
        <w:tc>
          <w:tcPr>
            <w:tcW w:type="dxa" w:w="850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15%</w:t>
            </w:r>
          </w:p>
        </w:tc>
        <w:tc>
          <w:tcPr>
            <w:tcW w:type="dxa" w:w="107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R6.90m</w:t>
            </w:r>
          </w:p>
        </w:tc>
        <w:tc>
          <w:tcPr>
            <w:tcW w:type="dxa" w:w="5216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Country leads and local sales/CS in Nigeria, Kenya and Ghana.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Operations &amp; working capital</w:t>
            </w:r>
          </w:p>
        </w:tc>
        <w:tc>
          <w:tcPr>
            <w:tcW w:type="dxa" w:w="850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15%</w:t>
            </w:r>
          </w:p>
        </w:tc>
        <w:tc>
          <w:tcPr>
            <w:tcW w:type="dxa" w:w="107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R6.90m</w:t>
            </w:r>
          </w:p>
        </w:tc>
        <w:tc>
          <w:tcPr>
            <w:tcW w:type="dxa" w:w="521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Customer success team, finance &amp; compliance, operations, G&amp;A, tooling, travel, payment processing, support, WhatsApp pass-through costs, and the working-capital float that protects the R3.0M cash buffer..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>Section 13 reconciles this allocation against modelled spend. Expansion is under-spent against its 15% share in the first two years because Nigeria, Kenya and Ghana open late; operations runs over because customer success, hosting and AI cost scale with customers.</w:t>
      </w:r>
    </w:p>
    <w:p>
      <w:pPr>
        <w:pStyle w:val="Heading2"/>
      </w:pPr>
      <w:r>
        <w:rPr/>
        <w:t>Why this team</w:t>
      </w:r>
    </w:p>
    <w:p>
      <w:r>
        <w:rPr>
          <w:b/>
        </w:rPr>
        <w:t xml:space="preserve">Thabo Malebadi, </w:t>
      </w:r>
      <w:r>
        <w:rPr>
          <w:b/>
          <w:color w:val="20242B"/>
          <w:shd w:val="clear" w:color="auto" w:fill="FFF1A8"/>
        </w:rPr>
        <w:t>[[TITLE]]</w:t>
      </w:r>
      <w:r>
        <w:rPr/>
        <w:t xml:space="preserve">: </w:t>
      </w:r>
      <w:r>
        <w:rPr>
          <w:b/>
          <w:color w:val="20242B"/>
          <w:shd w:val="clear" w:color="auto" w:fill="FFF1A8"/>
        </w:rPr>
        <w:t>[[BACKGROUND: WHAT THEY HAVE BUILT AND SOLD BEFORE, YEARS IN MARKET, WHY THIS PROBLEM]]</w:t>
      </w:r>
      <w:r>
        <w:rPr/>
        <w:t xml:space="preserve">. </w:t>
      </w:r>
      <w:r>
        <w:rPr>
          <w:b/>
          <w:color w:val="20242B"/>
          <w:shd w:val="clear" w:color="auto" w:fill="FFF1A8"/>
        </w:rPr>
        <w:t>[[CO-FOUNDER / CTO NAME, TITLE]]</w:t>
      </w:r>
      <w:r>
        <w:rPr/>
        <w:t xml:space="preserve">: </w:t>
      </w:r>
      <w:r>
        <w:rPr>
          <w:b/>
          <w:color w:val="20242B"/>
          <w:shd w:val="clear" w:color="auto" w:fill="FFF1A8"/>
        </w:rPr>
        <w:t>[[BACKGROUND]]</w:t>
      </w:r>
      <w:r>
        <w:rPr/>
        <w:t>.</w:t>
      </w:r>
    </w:p>
    <w:p>
      <w:r>
        <w:rPr>
          <w:b/>
          <w:color w:val="20242B"/>
          <w:shd w:val="clear" w:color="auto" w:fill="FFF1A8"/>
        </w:rPr>
        <w:t>[[TEAM: THE CURRENT TEAM AND WHAT THEY HAVE SHIPPED]]</w:t>
      </w:r>
      <w:r>
        <w:rPr/>
        <w:t xml:space="preserve"> and </w:t>
      </w:r>
      <w:r>
        <w:rPr>
          <w:b/>
          <w:color w:val="20242B"/>
          <w:shd w:val="clear" w:color="auto" w:fill="FFF1A8"/>
        </w:rPr>
        <w:t>[[ADVISORS]]</w:t>
      </w:r>
      <w:r>
        <w:rPr/>
        <w:t>.</w:t>
      </w:r>
    </w:p>
    <w:tbl>
      <w:tblPr>
        <w:tblW w:w="9637" w:type="dxa"/>
        <w:jc w:val="center"/>
        <w:tblBorders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Layout: status callout"/>
      </w:tblPr>
      <w:tblGrid>
        <w:gridCol w:w="9637"/>
      </w:tblGrid>
      <w:tr>
        <w:tc>
          <w:tcPr>
            <w:tcW w:type="dxa" w:w="9638"/>
            <w:tcBorders>
              <w:top w:val="nil" w:sz="0" w:space="0" w:color="auto"/>
              <w:left w:val="single" w:sz="36" w:space="0" w:color="FF6A00"/>
              <w:bottom w:val="nil" w:sz="0" w:space="0" w:color="auto"/>
              <w:right w:val="nil" w:sz="0" w:space="0" w:color="auto"/>
            </w:tcBorders>
            <w:shd w:val="clear" w:color="auto" w:fill="FFF4EB"/>
            <w:tcMar>
              <w:top w:w="140" w:type="dxa"/>
              <w:left w:w="22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Poppins" w:hAnsi="Poppins" w:cs="Poppins" w:eastAsia="Poppins"/>
                <w:b/>
                <w:color w:val="20242B"/>
                <w:sz w:val="23"/>
              </w:rPr>
              <w:t>What is already in place, and what is not</w:t>
            </w:r>
          </w:p>
          <w:p>
            <w:pPr>
              <w:pStyle w:val="ListBullet"/>
            </w:pPr>
            <w:r>
              <w:rPr>
                <w:sz w:val="19"/>
              </w:rPr>
              <w:t>The product is built and newly launched in South Africa. It has not yet been run end to end by a real merchant.</w:t>
            </w:r>
          </w:p>
          <w:p>
            <w:pPr>
              <w:pStyle w:val="ListBullet"/>
            </w:pPr>
            <w:r>
              <w:rPr>
                <w:sz w:val="19"/>
              </w:rPr>
              <w:t>Fluxmuse (Pty) Ltd is a verified Meta Tech Provider, a slow, gated process for any WhatsApp platform.</w:t>
            </w:r>
          </w:p>
          <w:p>
            <w:pPr>
              <w:pStyle w:val="ListBullet"/>
            </w:pPr>
            <w:r>
              <w:rPr>
                <w:sz w:val="19"/>
              </w:rPr>
              <w:t>Paystack is live in South Africa. Expansion rails are contracted but pending.</w:t>
            </w:r>
          </w:p>
          <w:p>
            <w:pPr>
              <w:pStyle w:val="ListBullet"/>
            </w:pPr>
            <w:r>
              <w:rPr>
                <w:sz w:val="19"/>
              </w:rPr>
              <w:t>There are no customers, no pilot and no results. The R46m reaches profitability in the Base and Upside cases only, with thin headroom.</w:t>
            </w:r>
          </w:p>
        </w:tc>
      </w:tr>
    </w:tbl>
    <w:p>
      <w:pPr>
        <w:spacing w:after="0" w:line="160" w:lineRule="exact"/>
      </w:pPr>
    </w:p>
    <w:p>
      <w:pPr>
        <w:pStyle w:val="Heading1"/>
        <w:pageBreakBefore/>
      </w:pPr>
      <w:r>
        <w:rPr/>
        <w:t>2. Company overview</w:t>
      </w:r>
    </w:p>
    <w:p>
      <w:pPr>
        <w:pStyle w:val="Heading2"/>
      </w:pPr>
      <w:r>
        <w:rPr/>
        <w:t>Legal entity and ownership</w:t>
      </w:r>
    </w:p>
    <w:tbl>
      <w:tblPr>
        <w:tblW w:w="9637" w:type="dxa"/>
        <w:jc w:val="center"/>
        <w:tblBorders>
          <w:top w:val="single" w:sz="4" w:space="0" w:color="D9DDE2"/>
          <w:bottom w:val="single" w:sz="4" w:space="0" w:color="D9DDE2"/>
          <w:insideH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Layout: company details"/>
      </w:tblPr>
      <w:tblGrid>
        <w:gridCol w:w="2834"/>
        <w:gridCol w:w="6803"/>
      </w:tblGrid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Registered name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Fluxmuse (Pty) Ltd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Jurisdiction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South Africa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Registration number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[[COMPANY REGISTRATION NUMBER]]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Date of incorporation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[[FOUNDING DATE]]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Registered address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[[REGISTERED ADDRESS]]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Operating location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[[OPERATING LOCATION / OFFICE]]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Directors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[[DIRECTORS]]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Shareholders and cap table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[[CAP TABLE: SHAREHOLDERS AND PERCENTAGES, OPTION POOL]]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B-BBEE status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[[B-BBEE LEVEL AND VERIFICATION DATE]]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Tax and VAT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[[INCOME TAX NUMBER]]</w:t>
            </w:r>
            <w:r>
              <w:rPr>
                <w:sz w:val="20"/>
              </w:rPr>
              <w:t xml:space="preserve"> · not VAT-registered (no active tax types on eFiling, Sept 2026)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Auditor / accountant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[[AUDITOR OR ACCOUNTING OFFICER]]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Banker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[[BANK]]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Product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FluxMuse (fluxmuse.ai): an AI marketing team and a WhatsApp shop for small businesses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Contact</w:t>
            </w:r>
          </w:p>
        </w:tc>
        <w:tc>
          <w:tcPr>
            <w:tcW w:type="dxa" w:w="6803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Thabo Malebadi, thabo@fluxmuse.com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 xml:space="preserve">Every field marked </w:t>
      </w:r>
      <w:r>
        <w:rPr>
          <w:b/>
          <w:i/>
          <w:color w:val="20242B"/>
          <w:sz w:val="18"/>
          <w:shd w:val="clear" w:color="auto" w:fill="FFF1A8"/>
        </w:rPr>
        <w:t>[[ ]]</w:t>
      </w:r>
      <w:r>
        <w:rPr>
          <w:i/>
          <w:color w:val="5B6570"/>
          <w:sz w:val="18"/>
        </w:rPr>
        <w:t xml:space="preserve"> must be completed from the company records before this plan goes to a funder. Development-finance funders will also ask for the items listed in Appendix E.</w:t>
      </w:r>
    </w:p>
    <w:p>
      <w:pPr>
        <w:pStyle w:val="Heading2"/>
      </w:pPr>
      <w:r>
        <w:rPr/>
        <w:t>Mission, vision and promise</w:t>
      </w:r>
    </w:p>
    <w:p>
      <w:r>
        <w:rPr>
          <w:b/>
        </w:rPr>
        <w:t>Mission.</w:t>
      </w:r>
      <w:r>
        <w:rPr/>
        <w:t xml:space="preserve"> Give every African small business a marketing team and a shop, inside the chat app its customers already use.</w:t>
      </w:r>
    </w:p>
    <w:p>
      <w:r>
        <w:rPr>
          <w:b/>
        </w:rPr>
        <w:t>Vision.</w:t>
      </w:r>
      <w:r>
        <w:rPr/>
        <w:t xml:space="preserve"> A braider in Tembisa, a baker in Lagos and an agency in Nairobi market and sell as easily as any global brand, in their own language and their own currency.</w:t>
      </w:r>
    </w:p>
    <w:p>
      <w:r>
        <w:rPr>
          <w:b/>
        </w:rPr>
        <w:t>Promise.</w:t>
      </w:r>
      <w:r>
        <w:rPr/>
        <w:t xml:space="preserve"> Less admin, more sales you can see.</w:t>
      </w:r>
    </w:p>
    <w:p>
      <w:pPr>
        <w:spacing w:after="160"/>
      </w:pPr>
      <w:r>
        <w:rPr>
          <w:i/>
          <w:color w:val="5B6570"/>
          <w:sz w:val="18"/>
        </w:rPr>
        <w:t xml:space="preserve">Mission, vision and promise are drafts from the brand kit and need founder sign-off before external use. </w:t>
      </w:r>
      <w:r>
        <w:rPr>
          <w:b/>
          <w:i/>
          <w:color w:val="20242B"/>
          <w:sz w:val="18"/>
          <w:shd w:val="clear" w:color="auto" w:fill="FFF1A8"/>
        </w:rPr>
        <w:t>[[FOUNDER SIGN-OFF ON MISSION, VISION AND PROMISE]]</w:t>
      </w:r>
    </w:p>
    <w:p>
      <w:pPr>
        <w:pStyle w:val="Heading2"/>
      </w:pPr>
      <w:r>
        <w:rPr/>
        <w:t>Platform verification and regulatory status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Verification and regulatory status"/>
      </w:tblPr>
      <w:tblGrid>
        <w:gridCol w:w="2948"/>
        <w:gridCol w:w="6689"/>
      </w:tblGrid>
      <w:tr>
        <w:trPr>
          <w:cantSplit/>
          <w:tblHeader/>
        </w:trPr>
        <w:tc>
          <w:tcPr>
            <w:tcW w:type="dxa" w:w="294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Area</w:t>
            </w:r>
          </w:p>
        </w:tc>
        <w:tc>
          <w:tcPr>
            <w:tcW w:type="dxa" w:w="6690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Meta Business and Access Verification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Verified Meta Tech Provider (Sept 2026)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WhatsApp Business</w:t>
            </w:r>
          </w:p>
        </w:tc>
        <w:tc>
          <w:tcPr>
            <w:tcW w:type="dxa" w:w="669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Live: number connection, profile, templates, quick replies, broadcast to consented contacts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TikTok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Video posting approved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Facebook Pages and Instagram auto-publishing</w:t>
            </w:r>
          </w:p>
        </w:tc>
        <w:tc>
          <w:tcPr>
            <w:tcW w:type="dxa" w:w="669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Being switched on: Meta permissions not yet approved. Never sold as live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Instagram DMs and comments, X posting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Not available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Payment licensing</w:t>
            </w:r>
          </w:p>
        </w:tc>
        <w:tc>
          <w:tcPr>
            <w:tcW w:type="dxa" w:w="669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FluxMuse is not a payment institution and does not hold merchants' money. Paystack is live in South Africa; Yoco and Ozow run FluxMuse's own subscription billing; pawaPay and Fincra are contracted, accounts pending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Data protection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 xml:space="preserve">Built to be POPIA ready: row-level security on every table, encrypted tokens, data export and account deletion. Information Officer: </w:t>
            </w:r>
            <w:r>
              <w:rPr>
                <w:b/>
                <w:color w:val="20242B"/>
                <w:sz w:val="18"/>
                <w:shd w:val="clear" w:color="auto" w:fill="FFF1A8"/>
              </w:rPr>
              <w:t>[[INFORMATION OFFICER NAME AND EMAIL]]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VAT</w:t>
            </w:r>
          </w:p>
        </w:tc>
        <w:tc>
          <w:tcPr>
            <w:tcW w:type="dxa" w:w="669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Not VAT-registered. Prices are the amounts charged; no VAT is added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Intellectual property</w:t>
            </w:r>
          </w:p>
        </w:tc>
        <w:tc>
          <w:tcPr>
            <w:tcW w:type="dxa" w:w="669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 xml:space="preserve">Platform code, brand and the Muse icon owned by Fluxmuse (Pty) Ltd. Trade mark registration: </w:t>
            </w:r>
            <w:r>
              <w:rPr>
                <w:b/>
                <w:color w:val="20242B"/>
                <w:sz w:val="18"/>
                <w:shd w:val="clear" w:color="auto" w:fill="FFF1A8"/>
              </w:rPr>
              <w:t>[[TRADE MARK STATUS]]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>Features waiting on Meta stay switched off until Meta approves them, and are never sold as live. This is the biggest platform dependency in the plan (section 14).</w:t>
      </w:r>
    </w:p>
    <w:p>
      <w:pPr>
        <w:pStyle w:val="Heading1"/>
        <w:pageBreakBefore/>
      </w:pPr>
      <w:r>
        <w:rPr/>
        <w:t>3. Problem and opportunity</w:t>
      </w:r>
    </w:p>
    <w:p>
      <w:pPr>
        <w:pStyle w:val="Heading2"/>
      </w:pPr>
      <w:r>
        <w:rPr/>
        <w:t>The problem</w:t>
      </w:r>
    </w:p>
    <w:p>
      <w:r>
        <w:rPr/>
        <w:t>A small business in Johannesburg, Lagos or Nairobi sells through WhatsApp, Instagram and Facebook. Marketing is a person, usually the owner, doing it late at night between jobs. The tools that exist were built for somewhere else:</w:t>
      </w:r>
    </w:p>
    <w:p>
      <w:pPr>
        <w:pStyle w:val="ListBullet"/>
      </w:pPr>
      <w:r>
        <w:rPr>
          <w:b/>
        </w:rPr>
        <w:t>A patchwork of disconnected tools</w:t>
      </w:r>
      <w:r>
        <w:rPr/>
        <w:t xml:space="preserve"> for posts, chats, email, SMS and payments.</w:t>
      </w:r>
    </w:p>
    <w:p>
      <w:pPr>
        <w:pStyle w:val="ListBullet"/>
      </w:pPr>
      <w:r>
        <w:rPr>
          <w:b/>
        </w:rPr>
        <w:t>Agency retainers priced beyond most small-business budgets.</w:t>
      </w:r>
    </w:p>
    <w:p>
      <w:pPr>
        <w:pStyle w:val="ListBullet"/>
      </w:pPr>
      <w:r>
        <w:rPr>
          <w:b/>
        </w:rPr>
        <w:t>No shop page</w:t>
      </w:r>
      <w:r>
        <w:rPr/>
        <w:t>, so the catalogue is a photo album and orders get lost in chats.</w:t>
      </w:r>
    </w:p>
    <w:p>
      <w:pPr>
        <w:pStyle w:val="ListBullet"/>
      </w:pPr>
      <w:r>
        <w:rPr>
          <w:b/>
        </w:rPr>
        <w:t>After-hours messages go unanswered</w:t>
      </w:r>
      <w:r>
        <w:rPr/>
        <w:t>, and the sale goes cold.</w:t>
      </w:r>
    </w:p>
    <w:p>
      <w:pPr>
        <w:pStyle w:val="ListBullet"/>
      </w:pPr>
      <w:r>
        <w:rPr>
          <w:b/>
        </w:rPr>
        <w:t>Content in the wrong language and register</w:t>
      </w:r>
      <w:r>
        <w:rPr/>
        <w:t xml:space="preserve"> for the customer being sold to.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54000"/>
            <wp:docPr id="3" name="Picture 3" descr="Comparison: today, a stack of disconnected tools, agency retainers, no shop page and unanswered after-hours messages; with FluxMuse, an AI marketing team that lives in WhatsApp, paid plans from R149 a month priced in rands, a catalogue and shop link from product photos, and an assistant that answers in the customer's langu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2.</w:t>
      </w:r>
      <w:r>
        <w:rPr/>
        <w:t xml:space="preserve"> The problem we solve, and what replaces it.</w:t>
      </w:r>
    </w:p>
    <w:p>
      <w:pPr>
        <w:pStyle w:val="Heading2"/>
      </w:pPr>
      <w:r>
        <w:rPr/>
        <w:t>Why now</w:t>
      </w:r>
    </w:p>
    <w:p>
      <w:pPr>
        <w:pStyle w:val="ListBullet"/>
      </w:pPr>
      <w:r>
        <w:rPr>
          <w:b/>
        </w:rPr>
        <w:t>The channel is settled.</w:t>
      </w:r>
      <w:r>
        <w:rPr/>
        <w:t xml:space="preserve"> WhatsApp is where African small businesses already sell, and the WhatsApp Cloud API makes a shop around the chat possible for small businesses, not only enterprises.</w:t>
      </w:r>
    </w:p>
    <w:p>
      <w:pPr>
        <w:pStyle w:val="ListBullet"/>
      </w:pPr>
      <w:r>
        <w:rPr>
          <w:b/>
        </w:rPr>
        <w:t>AI has made the marketing team affordable.</w:t>
      </w:r>
      <w:r>
        <w:rPr/>
        <w:t xml:space="preserve"> Captions, images, short video and catalogue entries can now be produced at a price a R149-a-month business can pay.</w:t>
      </w:r>
    </w:p>
    <w:p>
      <w:pPr>
        <w:pStyle w:val="ListBullet"/>
      </w:pPr>
      <w:r>
        <w:rPr>
          <w:b/>
        </w:rPr>
        <w:t>The gate is verification, not code.</w:t>
      </w:r>
      <w:r>
        <w:rPr/>
        <w:t xml:space="preserve"> Meta Tech Provider verification takes months, and FluxMuse already holds it.</w:t>
      </w:r>
    </w:p>
    <w:p>
      <w:pPr>
        <w:pStyle w:val="ListBullet"/>
      </w:pPr>
      <w:r>
        <w:rPr>
          <w:b/>
        </w:rPr>
        <w:t>Payments are reaching across the continent</w:t>
      </w:r>
      <w:r>
        <w:rPr/>
        <w:t xml:space="preserve"> through aggregators. FluxMuse has contracts in place for expansion; the accounts are pending.</w:t>
      </w:r>
    </w:p>
    <w:p>
      <w:pPr>
        <w:pStyle w:val="Heading2"/>
      </w:pPr>
      <w:r>
        <w:rPr/>
        <w:t>The gap in the market</w:t>
      </w:r>
    </w:p>
    <w:p>
      <w:r>
        <w:rPr/>
        <w:t xml:space="preserve">Global social-media tools publish but don't sell. WhatsApp chatbot vendors handle conversations but don't create marketing. E-commerce platforms sell on a website, not around a chat. Local agencies charge retainers most of this market cannot pay. </w:t>
      </w:r>
      <w:r>
        <w:rPr>
          <w:b/>
        </w:rPr>
        <w:t>Nobody covers photos → catalogue → shop link → posts → orders on WhatsApp in one product, priced in rands.</w:t>
      </w:r>
      <w:r>
        <w:rPr/>
        <w:t xml:space="preserve"> Section 7 sets this out.</w:t>
      </w:r>
    </w:p>
    <w:p>
      <w:pPr>
        <w:pStyle w:val="Heading1"/>
        <w:pageBreakBefore/>
      </w:pPr>
      <w:r>
        <w:rPr/>
        <w:t>4. Solution: products and services</w:t>
      </w:r>
    </w:p>
    <w:p>
      <w:r>
        <w:rPr/>
        <w:t>FluxMuse is one product that runs a marketing loop and takes orders in the same place: WhatsApp.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54000"/>
            <wp:docPr id="4" name="Picture 4" descr="Circular diagram: Plan (Strategist) from your goals, products and the week ahead; Create (Creator) captions, images and short video clips in your customers' languages; Publish (Publisher) to WhatsApp Status, consented broadcasts and TikTok; Sell (WhatsApp shop) with a shop link from your photos and every order on WhatsApp; Learn (Analyst) what sold and what to post nex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3.</w:t>
      </w:r>
      <w:r>
        <w:rPr/>
        <w:t xml:space="preserve"> The loop: Plan, Create, Publish, Sell, Learn.</w:t>
      </w:r>
    </w:p>
    <w:p>
      <w:pPr>
        <w:pStyle w:val="Heading2"/>
      </w:pPr>
      <w:r>
        <w:rPr/>
        <w:t>What it does today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What is live, being switched on and not available"/>
      </w:tblPr>
      <w:tblGrid>
        <w:gridCol w:w="3174"/>
        <w:gridCol w:w="4308"/>
        <w:gridCol w:w="2154"/>
      </w:tblGrid>
      <w:tr>
        <w:trPr>
          <w:cantSplit/>
          <w:tblHeader/>
        </w:trPr>
        <w:tc>
          <w:tcPr>
            <w:tcW w:type="dxa" w:w="317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Capability</w:t>
            </w:r>
          </w:p>
        </w:tc>
        <w:tc>
          <w:tcPr>
            <w:tcW w:type="dxa" w:w="4309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What the owner does</w:t>
            </w:r>
          </w:p>
        </w:tc>
        <w:tc>
          <w:tcPr>
            <w:tcW w:type="dxa" w:w="215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WhatsApp Concierge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Sends product photos; approves each catalogue entry with YES, NO or an edit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Live, newly launched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Hosted shop link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Shares fluxmuse.ai/s/&lt;name&gt;; each order arrives as a WhatsApp message</w:t>
            </w:r>
          </w:p>
        </w:tc>
        <w:tc>
          <w:tcPr>
            <w:tcW w:type="dxa" w:w="215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Live, newly launched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Order alerts and SOLD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Gets an alert per order; replies SOLD to mark it sold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Live, newly launched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AI captions and images (POST)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Gets a caption and photo back, ready for WhatsApp Status</w:t>
            </w:r>
          </w:p>
        </w:tc>
        <w:tc>
          <w:tcPr>
            <w:tcW w:type="dxa" w:w="215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Live, newly launched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Short AI video clips, voice-note transcription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Asks on WhatsApp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Live, newly launched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WhatsApp Business setup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Number, profile, templates, quick replies, broadcasts to consented contacts</w:t>
            </w:r>
          </w:p>
        </w:tc>
        <w:tc>
          <w:tcPr>
            <w:tcW w:type="dxa" w:w="215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Live, newly launched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Answers in the customer's language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Nothing: the assistant follows the customer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Live, newly launched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TikTok posting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Video only</w:t>
            </w:r>
          </w:p>
        </w:tc>
        <w:tc>
          <w:tcPr>
            <w:tcW w:type="dxa" w:w="215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Live (approved)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Facebook Pages and Instagram auto-publishing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Until approved, forwards to WhatsApp Status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Being switched on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Checkout through FluxMuse (Paystack, South Africa)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Built; not yet tested with real money</w:t>
            </w:r>
          </w:p>
        </w:tc>
        <w:tc>
          <w:tcPr>
            <w:tcW w:type="dxa" w:w="215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Being switched on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AI Voice (inbound on Growth; inbound and outbound on Scale)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Beta, evaluated together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Being switched on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Daily digest; click-to-WhatsApp ads (FluxLoop)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Digest in dry run; ads on FluxMuse's own account first</w:t>
            </w:r>
          </w:p>
        </w:tc>
        <w:tc>
          <w:tcPr>
            <w:tcW w:type="dxa" w:w="215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Being switched on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Shopify, WooCommerce and Takealot sync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Exists in part; tenant catalogue sync is a gap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Being switched on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Instagram DMs and comments; X posting; checkout outside South Africa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215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Not available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>Source: CURRENT_OFFER.md §3. Live features are newly launched; no merchant has run them end to end, so the plan quotes no results.</w:t>
      </w:r>
    </w:p>
    <w:p>
      <w:pPr>
        <w:pStyle w:val="Heading2"/>
      </w:pPr>
      <w:r>
        <w:rPr/>
        <w:t>WhatsApp commerce</w:t>
      </w:r>
    </w:p>
    <w:p>
      <w:r>
        <w:rPr/>
        <w:t>The buyer finds the business through a Status post, a QR code or a shop link, chats with the assistant, browses a shop built from the owner's photos and sends the order. The owner gets the order on WhatsApp and replies SOLD. A broadcast to consented contacts starts the next sale. Paid checkout through FluxMuse is built and being switched on; until it has been tested with real money, orders arrive as a WhatsApp message to the owner's own number.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54000"/>
            <wp:docPr id="5" name="Picture 5" descr="Flow: Discover, Chat, Catalog, Cart, Pay (Paystack, South Africa, being switched on), Order alert with reply SOLD, Come back through broadcasts to consented contac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4.</w:t>
      </w:r>
      <w:r>
        <w:rPr/>
        <w:t xml:space="preserve"> From first tap to repeat order, on WhatsApp. Checkout is being switched on.</w:t>
      </w:r>
    </w:p>
    <w:p>
      <w:pPr>
        <w:pStyle w:val="Heading2"/>
      </w:pPr>
      <w:r>
        <w:rPr/>
        <w:t>The platform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54000"/>
            <wp:docPr id="6" name="Picture 6" descr="Six rows: channels (WhatsApp Business, WhatsApp Status, TikTok video and consented broadcasts live; Facebook Pages and Instagram posts being switched on; Instagram DMs and X not available); AI team; shop and orders; growth; integrations (being switched on); and tru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5.</w:t>
      </w:r>
      <w:r>
        <w:rPr/>
        <w:t xml:space="preserve"> Live today, and being switched on. Solid chips are live; dashed chips are being switched on.</w:t>
      </w:r>
    </w:p>
    <w:p>
      <w:pPr>
        <w:pStyle w:val="Heading2"/>
      </w:pPr>
      <w:r>
        <w:rPr/>
        <w:t>The agency and white-label offering</w:t>
      </w:r>
    </w:p>
    <w:p>
      <w:r>
        <w:rPr/>
        <w:t xml:space="preserve">Agencies buy the Agency tier (R9,999 list) at the partner wholesale price of </w:t>
      </w:r>
      <w:r>
        <w:rPr>
          <w:b/>
        </w:rPr>
        <w:t>R6,999 a month</w:t>
      </w:r>
      <w:r>
        <w:rPr/>
        <w:t xml:space="preserve"> (30% off): white-label, multi-client, unlimited brands, 80 channels and bring-your-own-cloud. The partner sets its own retail price for its clients and keeps the difference. Wholesale does not stack with Founding Member.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54000"/>
            <wp:docPr id="7" name="Picture 7" descr="Diagram: FluxMuse bills the agency the partner price of R6,999 a month, 30% off the R9,999 Agency tier; the agency bills its clients at a retail price it sets. Illustrative example: 20 clients at R1,500 a month bills R30,000, less R6,999, leaves a gross spread of R23,001 a month before the partner's own cos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6.</w:t>
      </w:r>
      <w:r>
        <w:rPr/>
        <w:t xml:space="preserve"> The partner model. The worked example is illustrative, not a forecast.</w:t>
      </w:r>
    </w:p>
    <w:p>
      <w:pPr>
        <w:spacing w:after="160"/>
      </w:pPr>
      <w:r>
        <w:rPr>
          <w:i/>
          <w:color w:val="5B6570"/>
          <w:sz w:val="18"/>
        </w:rPr>
        <w:t>Illustrative only. FluxMuse does not quote a fixed partner margin, because it depends on the partner's retail price and delivery costs.</w:t>
      </w:r>
    </w:p>
    <w:p>
      <w:pPr>
        <w:pStyle w:val="Heading2"/>
      </w:pPr>
      <w:r>
        <w:rPr/>
        <w:t>The lead guarantee</w:t>
      </w:r>
    </w:p>
    <w:p>
      <w:r>
        <w:rPr/>
        <w:t xml:space="preserve">FluxMuse backs the offer with a </w:t>
      </w:r>
      <w:r>
        <w:rPr>
          <w:b/>
        </w:rPr>
        <w:t>lead guarantee, paid in support, not cash</w:t>
      </w:r>
      <w:r>
        <w:rPr/>
        <w:t>: 3 qualified leads in 30 days of go-live, counted as unique WhatsApp numbers that start a conversation through a FluxMuse-tracked entry point. If fewer than 3 arrive and the merchant held up their side (shared the link, posted at least weekly), FluxMuse extends support at no extra charge until 3 are reached.</w:t>
      </w:r>
    </w:p>
    <w:p>
      <w:pPr>
        <w:pStyle w:val="Heading2"/>
      </w:pPr>
      <w:r>
        <w:rPr/>
        <w:t>Trust and compliance</w:t>
      </w:r>
    </w:p>
    <w:p>
      <w:pPr>
        <w:pStyle w:val="ListBullet"/>
      </w:pPr>
      <w:r>
        <w:rPr/>
        <w:t xml:space="preserve">Built to be </w:t>
      </w:r>
      <w:r>
        <w:rPr>
          <w:b/>
        </w:rPr>
        <w:t>POPIA ready</w:t>
      </w:r>
      <w:r>
        <w:rPr/>
        <w:t>, with row-level security on every database table, encrypted access tokens, and data export and account deletion on request.</w:t>
      </w:r>
    </w:p>
    <w:p>
      <w:pPr>
        <w:pStyle w:val="ListBullet"/>
      </w:pPr>
      <w:r>
        <w:rPr>
          <w:b/>
        </w:rPr>
        <w:t>WhatsApp policy</w:t>
      </w:r>
      <w:r>
        <w:rPr/>
        <w:t>: broadcasts use Meta-approved message templates and go only to contacts who opted in, with a way to opt out.</w:t>
      </w:r>
    </w:p>
    <w:p>
      <w:pPr>
        <w:pStyle w:val="ListBullet"/>
      </w:pPr>
      <w:r>
        <w:rPr>
          <w:b/>
        </w:rPr>
        <w:t>Payments</w:t>
      </w:r>
      <w:r>
        <w:rPr/>
        <w:t xml:space="preserve"> are handled by licensed providers; FluxMuse does not hold merchants' money.</w:t>
      </w:r>
    </w:p>
    <w:p>
      <w:pPr>
        <w:pStyle w:val="Heading1"/>
        <w:pageBreakBefore/>
      </w:pPr>
      <w:r>
        <w:rPr/>
        <w:t>5. Market analysis</w:t>
      </w:r>
    </w:p>
    <w:p>
      <w:r>
        <w:rPr/>
        <w:t xml:space="preserve">All market figures below are </w:t>
      </w:r>
      <w:r>
        <w:rPr>
          <w:b/>
        </w:rPr>
        <w:t>estimates</w:t>
      </w:r>
      <w:r>
        <w:rPr/>
        <w:t xml:space="preserve"> and are labelled with their source. They are planning inputs, not measured results, and should be re-verified before any external commitment (</w:t>
      </w:r>
      <w:r>
        <w:rPr>
          <w:b/>
          <w:color w:val="20242B"/>
          <w:shd w:val="clear" w:color="auto" w:fill="FFF1A8"/>
        </w:rPr>
        <w:t>[[VERIFY MARKET SIZING WITH A CURRENT SOURCE]]</w:t>
      </w:r>
      <w:r>
        <w:rPr/>
        <w:t>).</w:t>
      </w:r>
    </w:p>
    <w:p>
      <w:pPr>
        <w:pStyle w:val="Heading2"/>
      </w:pPr>
      <w:r>
        <w:rPr/>
        <w:t>Market size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TAM, SAM and SOM (estimates)"/>
      </w:tblPr>
      <w:tblGrid>
        <w:gridCol w:w="3288"/>
        <w:gridCol w:w="2948"/>
        <w:gridCol w:w="3401"/>
      </w:tblGrid>
      <w:tr>
        <w:trPr>
          <w:cantSplit/>
          <w:tblHeader/>
        </w:trPr>
        <w:tc>
          <w:tcPr>
            <w:tcW w:type="dxa" w:w="328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Measure</w:t>
            </w:r>
          </w:p>
        </w:tc>
        <w:tc>
          <w:tcPr>
            <w:tcW w:type="dxa" w:w="294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Estimate</w:t>
            </w:r>
          </w:p>
        </w:tc>
        <w:tc>
          <w:tcPr>
            <w:tcW w:type="dxa" w:w="3402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Basis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TAM: MSMEs in Sub-Saharan Africa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44 million businesses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IFC / World Bank est.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SAM: digitally active small businesses in the African markets FluxMuse's contracted payment partners can reach, selling via social or WhatsApp and able to pay US$25 a month or more</w:t>
            </w:r>
          </w:p>
        </w:tc>
        <w:tc>
          <w:tcPr>
            <w:tcW w:type="dxa" w:w="294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about 3.5 million businesses</w:t>
            </w:r>
          </w:p>
        </w:tc>
        <w:tc>
          <w:tcPr>
            <w:tcW w:type="dxa" w:w="340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Planning estimate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SAM value at US$25 a month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about R19.4 billion a year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SAM × US$25 × 12 at R18.50 = US$1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SOM over 5 years</w:t>
            </w:r>
          </w:p>
        </w:tc>
        <w:tc>
          <w:tcPr>
            <w:tcW w:type="dxa" w:w="294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about 17,500 paying workspaces (0.5% of SAM)</w:t>
            </w:r>
          </w:p>
        </w:tc>
        <w:tc>
          <w:tcPr>
            <w:tcW w:type="dxa" w:w="340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Planning estimate</w:t>
            </w:r>
          </w:p>
        </w:tc>
      </w:tr>
      <w:tr>
        <w:trPr>
          <w:cantSplit/>
        </w:trPr>
        <w:tc>
          <w:tcPr>
            <w:tcW w:type="dxa" w:w="328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Base case FY5 in this plan</w:t>
            </w:r>
          </w:p>
        </w:tc>
        <w:tc>
          <w:tcPr>
            <w:tcW w:type="dxa" w:w="294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4,627 paying workspaces (26.4% of the SOM)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FluxMuse Financial Model v3, Base case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>Today only South Africa is on sale. The SAM counts markets FluxMuse can reach once its pending payment accounts are live; it is not a statement of current coverage.</w:t>
      </w:r>
    </w:p>
    <w:p>
      <w:pPr>
        <w:pStyle w:val="Heading2"/>
      </w:pPr>
      <w:r>
        <w:rPr/>
        <w:t>South Africa: the home market</w:t>
      </w:r>
    </w:p>
    <w:p>
      <w:r>
        <w:rPr/>
        <w:t>South Africa has an estimated 2.5–3 million SMMEs (SEDA/Stats SA est.). It is the right first market: Paystack is live there, WhatsApp is near-universal, SMME support structures are well developed, and the company and team are here. Base case FY1 revenue is entirely South African.</w:t>
      </w:r>
    </w:p>
    <w:p>
      <w:pPr>
        <w:pStyle w:val="Heading2"/>
      </w:pPr>
      <w:r>
        <w:rPr/>
        <w:t>Nigeria, Kenya and Ghana: the first expansion wave</w:t>
      </w:r>
    </w:p>
    <w:p>
      <w:pPr>
        <w:pStyle w:val="ListBullet"/>
      </w:pPr>
      <w:r>
        <w:rPr>
          <w:b/>
        </w:rPr>
        <w:t>Nigeria</w:t>
      </w:r>
      <w:r>
        <w:rPr/>
        <w:t>: about 39 million MSMEs (SMEDAN est.).</w:t>
      </w:r>
    </w:p>
    <w:p>
      <w:pPr>
        <w:pStyle w:val="ListBullet"/>
      </w:pPr>
      <w:r>
        <w:rPr>
          <w:b/>
        </w:rPr>
        <w:t>Kenya</w:t>
      </w:r>
      <w:r>
        <w:rPr/>
        <w:t>: about 7.4 million MSMEs (KNBS est.); deep mobile-money usage.</w:t>
      </w:r>
    </w:p>
    <w:p>
      <w:pPr>
        <w:pStyle w:val="ListBullet"/>
      </w:pPr>
      <w:r>
        <w:rPr>
          <w:b/>
        </w:rPr>
        <w:t>Ghana</w:t>
      </w:r>
      <w:r>
        <w:rPr/>
        <w:t>: strong mobile money and a large informal trading sector.</w:t>
      </w:r>
    </w:p>
    <w:p>
      <w:pPr>
        <w:pStyle w:val="ListBullet"/>
      </w:pPr>
      <w:r>
        <w:rPr/>
        <w:t xml:space="preserve">All three are </w:t>
      </w:r>
      <w:r>
        <w:rPr>
          <w:b/>
        </w:rPr>
        <w:t>priced in local currency but not yet on sale</w:t>
      </w:r>
      <w:r>
        <w:rPr/>
        <w:t xml:space="preserve">. Checkout there waits for the Fincra and pawaPay accounts, then for a revenue gate (section 15). The model's planned earliest months are Nigeria Apr 2028, Kenya Jul 2028 and Ghana Oct 2028 </w:t>
      </w:r>
      <w:r>
        <w:rPr>
          <w:b/>
          <w:color w:val="20242B"/>
          <w:shd w:val="clear" w:color="auto" w:fill="FFF1A8"/>
        </w:rPr>
        <w:t>[[CONFIRM]]</w:t>
      </w:r>
      <w:r>
        <w:rPr/>
        <w:t>; in the Base case the gates bind, so they open in Oct 2028, Jan 2029 and Apr 2029.</w:t>
      </w:r>
    </w:p>
    <w:p>
      <w:pPr>
        <w:pStyle w:val="Heading2"/>
      </w:pPr>
      <w:r>
        <w:rPr/>
        <w:t>Trends</w:t>
      </w:r>
    </w:p>
    <w:p>
      <w:pPr>
        <w:pStyle w:val="ListBullet"/>
      </w:pPr>
      <w:r>
        <w:rPr>
          <w:b/>
        </w:rPr>
        <w:t>Chat commerce is becoming the default</w:t>
      </w:r>
      <w:r>
        <w:rPr/>
        <w:t xml:space="preserve"> for small-business selling in these markets.</w:t>
      </w:r>
    </w:p>
    <w:p>
      <w:pPr>
        <w:pStyle w:val="ListBullet"/>
      </w:pPr>
      <w:r>
        <w:rPr>
          <w:b/>
        </w:rPr>
        <w:t>Mobile money keeps widening</w:t>
      </w:r>
      <w:r>
        <w:rPr/>
        <w:t>: Sub-Saharan Africa accounts for about 70% of global mobile money value (GSMA 2025 est.).</w:t>
      </w:r>
    </w:p>
    <w:p>
      <w:pPr>
        <w:pStyle w:val="ListBullet"/>
      </w:pPr>
      <w:r>
        <w:rPr>
          <w:b/>
        </w:rPr>
        <w:t>AI lowers the price floor</w:t>
      </w:r>
      <w:r>
        <w:rPr/>
        <w:t xml:space="preserve"> of marketing services, which opens a segment agencies cannot serve profitably.</w:t>
      </w:r>
    </w:p>
    <w:p>
      <w:pPr>
        <w:pStyle w:val="ListBullet"/>
      </w:pPr>
      <w:r>
        <w:rPr>
          <w:b/>
        </w:rPr>
        <w:t>Data-protection regimes are maturing</w:t>
      </w:r>
      <w:r>
        <w:rPr/>
        <w:t>, which favours platforms built for consent from the start.</w:t>
      </w:r>
    </w:p>
    <w:p>
      <w:pPr>
        <w:pStyle w:val="Heading2"/>
      </w:pPr>
      <w:r>
        <w:rPr/>
        <w:t>Regulatory environment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Regulatory environment"/>
      </w:tblPr>
      <w:tblGrid>
        <w:gridCol w:w="1587"/>
        <w:gridCol w:w="2494"/>
        <w:gridCol w:w="5555"/>
      </w:tblGrid>
      <w:tr>
        <w:trPr>
          <w:cantSplit/>
          <w:tblHeader/>
        </w:trPr>
        <w:tc>
          <w:tcPr>
            <w:tcW w:type="dxa" w:w="1587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Market</w:t>
            </w:r>
          </w:p>
        </w:tc>
        <w:tc>
          <w:tcPr>
            <w:tcW w:type="dxa" w:w="249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Regime</w:t>
            </w:r>
          </w:p>
        </w:tc>
        <w:tc>
          <w:tcPr>
            <w:tcW w:type="dxa" w:w="5556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What it means for FluxMuse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South Africa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Protection of Personal Information Act (POPIA)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 xml:space="preserve">Information Officer registered, operator agreements, opt-in marketing, breach notification. Outreach is human-sent and one-to-one (POPIA s69). </w:t>
            </w:r>
            <w:r>
              <w:rPr>
                <w:b/>
                <w:color w:val="20242B"/>
                <w:sz w:val="18"/>
                <w:shd w:val="clear" w:color="auto" w:fill="FFF1A8"/>
              </w:rPr>
              <w:t>[[INFORMATION OFFICER REGISTRATION CONFIRMED]]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South Africa</w:t>
            </w:r>
          </w:p>
        </w:tc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VAT</w:t>
            </w:r>
          </w:p>
        </w:tc>
        <w:tc>
          <w:tcPr>
            <w:tcW w:type="dxa" w:w="555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 xml:space="preserve">Not VAT-registered today. Registration becomes compulsory above R1m of taxable supplies in 12 months, which the Base case passes late in FY1 </w:t>
            </w:r>
            <w:r>
              <w:rPr>
                <w:b/>
                <w:color w:val="20242B"/>
                <w:sz w:val="18"/>
                <w:shd w:val="clear" w:color="auto" w:fill="FFF1A8"/>
              </w:rPr>
              <w:t>[[FOUNDER: VAT PLAN]]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Nigeria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NDPR / Nigeria Data Protection Act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Data-controller registration and local counsel, funded from the expansion budget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Kenya</w:t>
            </w:r>
          </w:p>
        </w:tc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Kenya Data Protection Act</w:t>
            </w:r>
          </w:p>
        </w:tc>
        <w:tc>
          <w:tcPr>
            <w:tcW w:type="dxa" w:w="555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Registration with the Office of the Data Protection Commissioner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Ghana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Ghana Data Protection Act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Registration with the Data Protection Commission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All markets</w:t>
            </w:r>
          </w:p>
        </w:tc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Payments regulation</w:t>
            </w:r>
          </w:p>
        </w:tc>
        <w:tc>
          <w:tcPr>
            <w:tcW w:type="dxa" w:w="555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Handled by licensed providers. FluxMuse does not take deposits or hold merchants' money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All markets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Meta platform policy</w:t>
            </w:r>
          </w:p>
        </w:tc>
        <w:tc>
          <w:tcPr>
            <w:tcW w:type="dxa" w:w="5556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WhatsApp Business messaging policy, template approval and opt-in rules govern what may be sent</w:t>
            </w:r>
          </w:p>
        </w:tc>
      </w:tr>
    </w:tbl>
    <w:p>
      <w:pPr>
        <w:spacing w:after="0" w:line="120" w:lineRule="exact"/>
      </w:pPr>
    </w:p>
    <w:p>
      <w:pPr>
        <w:pStyle w:val="Heading1"/>
        <w:pageBreakBefore/>
      </w:pPr>
      <w:r>
        <w:rPr/>
        <w:t>6. Target customers</w:t>
      </w:r>
    </w:p>
    <w:p>
      <w:r>
        <w:rPr/>
        <w:t xml:space="preserve">Three launch segments, all in South Africa first. </w:t>
      </w:r>
      <w:r>
        <w:rPr>
          <w:b/>
        </w:rPr>
        <w:t>Corporate and Custom are taken inbound only</w:t>
      </w:r>
      <w:r>
        <w:rPr/>
        <w:t>: no sales motion or hire is built for them in FY1.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54000"/>
            <wp:docPr id="8" name="Picture 8" descr="Three segment cards: solo entrepreneurs on Nano R149 moving to Micro R289 and Starter R499; SMEs on Growth R1,999 moving to Scale R4,999; agencies on the partner price of R6,999 a month, 30% off Agency; each with who they are, their pain, the promise and the buying mo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7.</w:t>
      </w:r>
      <w:r>
        <w:rPr/>
        <w:t xml:space="preserve"> The three launch segments, South Africa first.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The three launch segments"/>
      </w:tblPr>
      <w:tblGrid>
        <w:gridCol w:w="1417"/>
        <w:gridCol w:w="2777"/>
        <w:gridCol w:w="2777"/>
        <w:gridCol w:w="2664"/>
      </w:tblGrid>
      <w:tr>
        <w:trPr>
          <w:cantSplit/>
          <w:tblHeader/>
        </w:trPr>
        <w:tc>
          <w:tcPr>
            <w:tcW w:type="dxa" w:w="1417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</w:p>
        </w:tc>
        <w:tc>
          <w:tcPr>
            <w:tcW w:type="dxa" w:w="277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Solo sellers</w:t>
            </w:r>
          </w:p>
        </w:tc>
        <w:tc>
          <w:tcPr>
            <w:tcW w:type="dxa" w:w="277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SMEs</w:t>
            </w:r>
          </w:p>
        </w:tc>
        <w:tc>
          <w:tcPr>
            <w:tcW w:type="dxa" w:w="266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Agencies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Who</w:t>
            </w:r>
          </w:p>
        </w:tc>
        <w:tc>
          <w:tcPr>
            <w:tcW w:type="dxa" w:w="277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Founder-run businesses of 1–5 people: side hustles, beauty and braiding, fashion resellers, home bakers, informal retailers selling on WhatsApp and social</w:t>
            </w:r>
          </w:p>
        </w:tc>
        <w:tc>
          <w:tcPr>
            <w:tcW w:type="dxa" w:w="277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5–200 staff: retail, restaurants, e-commerce brands, clinics, property, education, professional services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Marketing, digital and social agencies and freelancers managing many small-business clients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Main tier</w:t>
            </w:r>
          </w:p>
        </w:tc>
        <w:tc>
          <w:tcPr>
            <w:tcW w:type="dxa" w:w="277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Nano R149 → Micro R289 → Starter R499</w:t>
            </w:r>
          </w:p>
        </w:tc>
        <w:tc>
          <w:tcPr>
            <w:tcW w:type="dxa" w:w="277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Starter R499 → Growth R1,999 → Scale R4,999</w:t>
            </w:r>
          </w:p>
        </w:tc>
        <w:tc>
          <w:tcPr>
            <w:tcW w:type="dxa" w:w="266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Agency tier at partner wholesale R6,999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Pain</w:t>
            </w:r>
          </w:p>
        </w:tc>
        <w:tc>
          <w:tcPr>
            <w:tcW w:type="dxa" w:w="277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No time or budget for a marketer; DMs answered late; no shop page, so orders get lost</w:t>
            </w:r>
          </w:p>
        </w:tc>
        <w:tc>
          <w:tcPr>
            <w:tcW w:type="dxa" w:w="277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Disconnected tools; agency retainers; WhatsApp handled by hand; no clear view of what sells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Margin squeeze; manual reporting; too many tools per client; clients asking for WhatsApp selling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Promise</w:t>
            </w:r>
          </w:p>
        </w:tc>
        <w:tc>
          <w:tcPr>
            <w:tcW w:type="dxa" w:w="277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“Send photos, get a shop link. Your marketing team lives in WhatsApp”</w:t>
            </w:r>
          </w:p>
        </w:tc>
        <w:tc>
          <w:tcPr>
            <w:tcW w:type="dxa" w:w="277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“Answer every customer, post every week, and see every order on WhatsApp”</w:t>
            </w:r>
          </w:p>
        </w:tc>
        <w:tc>
          <w:tcPr>
            <w:tcW w:type="dxa" w:w="266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“Serve more clients under your brand: set your own retail price and keep the spread”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Buying motion</w:t>
            </w:r>
          </w:p>
        </w:tc>
        <w:tc>
          <w:tcPr>
            <w:tcW w:type="dxa" w:w="277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Self-serve, or a demo on their own products; Free plan as an on-ramp, not a trial</w:t>
            </w:r>
          </w:p>
        </w:tc>
        <w:tc>
          <w:tcPr>
            <w:tcW w:type="dxa" w:w="277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Discovery call, demo on their products, proposal; set up by hand</w:t>
            </w:r>
          </w:p>
        </w:tc>
        <w:tc>
          <w:tcPr>
            <w:tcW w:type="dxa" w:w="2665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Partner conversation and a live demo on a client's public catalogue, then the wholesale plan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Base case FY5 workspaces</w:t>
            </w:r>
          </w:p>
        </w:tc>
        <w:tc>
          <w:tcPr>
            <w:tcW w:type="dxa" w:w="277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2,071</w:t>
            </w:r>
          </w:p>
        </w:tc>
        <w:tc>
          <w:tcPr>
            <w:tcW w:type="dxa" w:w="277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2,322</w:t>
            </w:r>
          </w:p>
        </w:tc>
        <w:tc>
          <w:tcPr>
            <w:tcW w:type="dxa" w:w="266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203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>Corporate and Custom are inbound only: 24 Corporate and 8 Custom workspaces by FY5 in the Base case.</w:t>
      </w:r>
    </w:p>
    <w:p>
      <w:pPr>
        <w:pStyle w:val="Heading2"/>
      </w:pPr>
      <w:r>
        <w:rPr/>
        <w:t>Personas</w:t>
      </w:r>
    </w:p>
    <w:tbl>
      <w:tblPr>
        <w:tblW w:w="9637" w:type="dxa"/>
        <w:jc w:val="center"/>
        <w:tblBorders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Layout: persona solo"/>
      </w:tblPr>
      <w:tblGrid>
        <w:gridCol w:w="9637"/>
      </w:tblGrid>
      <w:tr>
        <w:tc>
          <w:tcPr>
            <w:tcW w:type="dxa" w:w="9638"/>
            <w:tcBorders>
              <w:top w:val="nil" w:sz="0" w:space="0" w:color="auto"/>
              <w:left w:val="single" w:sz="36" w:space="0" w:color="FF6A00"/>
              <w:bottom w:val="nil" w:sz="0" w:space="0" w:color="auto"/>
              <w:right w:val="nil" w:sz="0" w:space="0" w:color="auto"/>
            </w:tcBorders>
            <w:shd w:val="clear" w:color="auto" w:fill="FFF4EB"/>
            <w:tcMar>
              <w:top w:w="140" w:type="dxa"/>
              <w:left w:w="22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Poppins" w:hAnsi="Poppins" w:cs="Poppins" w:eastAsia="Poppins"/>
                <w:b/>
                <w:color w:val="20242B"/>
                <w:sz w:val="23"/>
              </w:rPr>
              <w:t>Persona 1: the braiding studio owner (solo seller)</w:t>
            </w:r>
          </w:p>
          <w:p>
            <w:pPr>
              <w:spacing w:after="80"/>
            </w:pPr>
            <w:r>
              <w:rPr>
                <w:sz w:val="19"/>
              </w:rPr>
              <w:t>Runs a braiding and hair studio. Decides alone. Already books clients and posts work on WhatsApp, Instagram and Facebook.</w:t>
            </w:r>
          </w:p>
          <w:p>
            <w:pPr>
              <w:pStyle w:val="ListBullet"/>
            </w:pPr>
            <w:r>
              <w:rPr>
                <w:b/>
                <w:sz w:val="19"/>
              </w:rPr>
              <w:t>Needs</w:t>
            </w:r>
            <w:r>
              <w:rPr>
                <w:sz w:val="19"/>
              </w:rPr>
              <w:t>: bookings that don't get lost in DMs, consistent posts in isiZulu, Sesotho and English, and a simple page that shows what she offers.</w:t>
            </w:r>
          </w:p>
          <w:p>
            <w:pPr>
              <w:pStyle w:val="ListBullet"/>
            </w:pPr>
            <w:r>
              <w:rPr>
                <w:b/>
                <w:sz w:val="19"/>
              </w:rPr>
              <w:t>Buys</w:t>
            </w:r>
            <w:r>
              <w:rPr>
                <w:sz w:val="19"/>
              </w:rPr>
              <w:t>: Nano or Micro, usually on a phone, often on a peer's recommendation. Founding Member brings Nano to R104 for the first two monthly bills.</w:t>
            </w:r>
          </w:p>
        </w:tc>
      </w:tr>
    </w:tbl>
    <w:p>
      <w:pPr>
        <w:spacing w:after="0" w:line="160" w:lineRule="exact"/>
      </w:pPr>
    </w:p>
    <w:tbl>
      <w:tblPr>
        <w:tblW w:w="9637" w:type="dxa"/>
        <w:jc w:val="center"/>
        <w:tblBorders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Layout: persona SME"/>
      </w:tblPr>
      <w:tblGrid>
        <w:gridCol w:w="9637"/>
      </w:tblGrid>
      <w:tr>
        <w:tc>
          <w:tcPr>
            <w:tcW w:type="dxa" w:w="9638"/>
            <w:tcBorders>
              <w:top w:val="nil" w:sz="0" w:space="0" w:color="auto"/>
              <w:left w:val="single" w:sz="36" w:space="0" w:color="FF6A00"/>
              <w:bottom w:val="nil" w:sz="0" w:space="0" w:color="auto"/>
              <w:right w:val="nil" w:sz="0" w:space="0" w:color="auto"/>
            </w:tcBorders>
            <w:shd w:val="clear" w:color="auto" w:fill="FFF4EB"/>
            <w:tcMar>
              <w:top w:w="140" w:type="dxa"/>
              <w:left w:w="22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Poppins" w:hAnsi="Poppins" w:cs="Poppins" w:eastAsia="Poppins"/>
                <w:b/>
                <w:color w:val="20242B"/>
                <w:sz w:val="23"/>
              </w:rPr>
              <w:t>Persona 2: the multi-branch SME marketing lead</w:t>
            </w:r>
          </w:p>
          <w:p>
            <w:pPr>
              <w:spacing w:after="80"/>
            </w:pPr>
            <w:r>
              <w:rPr>
                <w:sz w:val="19"/>
              </w:rPr>
              <w:t>Runs marketing for a business with several branches or an online store, and is asked every month what the marketing earned.</w:t>
            </w:r>
          </w:p>
          <w:p>
            <w:pPr>
              <w:pStyle w:val="ListBullet"/>
            </w:pPr>
            <w:r>
              <w:rPr>
                <w:b/>
                <w:sz w:val="19"/>
              </w:rPr>
              <w:t>Needs</w:t>
            </w:r>
            <w:r>
              <w:rPr>
                <w:sz w:val="19"/>
              </w:rPr>
              <w:t>: one product instead of several, WhatsApp handled properly rather than on staff phones, and every order visible.</w:t>
            </w:r>
          </w:p>
          <w:p>
            <w:pPr>
              <w:pStyle w:val="ListBullet"/>
            </w:pPr>
            <w:r>
              <w:rPr>
                <w:b/>
                <w:sz w:val="19"/>
              </w:rPr>
              <w:t>Buys</w:t>
            </w:r>
            <w:r>
              <w:rPr>
                <w:sz w:val="19"/>
              </w:rPr>
              <w:t>: after a call and a demo on their own products; Starter or Growth, moving to Scale for more brands.</w:t>
            </w:r>
          </w:p>
        </w:tc>
      </w:tr>
    </w:tbl>
    <w:p>
      <w:pPr>
        <w:spacing w:after="0" w:line="160" w:lineRule="exact"/>
      </w:pPr>
    </w:p>
    <w:tbl>
      <w:tblPr>
        <w:tblW w:w="9637" w:type="dxa"/>
        <w:jc w:val="center"/>
        <w:tblBorders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Layout: persona agency"/>
      </w:tblPr>
      <w:tblGrid>
        <w:gridCol w:w="9637"/>
      </w:tblGrid>
      <w:tr>
        <w:tc>
          <w:tcPr>
            <w:tcW w:type="dxa" w:w="9638"/>
            <w:tcBorders>
              <w:top w:val="nil" w:sz="0" w:space="0" w:color="auto"/>
              <w:left w:val="single" w:sz="36" w:space="0" w:color="FF6A00"/>
              <w:bottom w:val="nil" w:sz="0" w:space="0" w:color="auto"/>
              <w:right w:val="nil" w:sz="0" w:space="0" w:color="auto"/>
            </w:tcBorders>
            <w:shd w:val="clear" w:color="auto" w:fill="FFF4EB"/>
            <w:tcMar>
              <w:top w:w="140" w:type="dxa"/>
              <w:left w:w="22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Poppins" w:hAnsi="Poppins" w:cs="Poppins" w:eastAsia="Poppins"/>
                <w:b/>
                <w:color w:val="20242B"/>
                <w:sz w:val="23"/>
              </w:rPr>
              <w:t>Persona 3: the agency owner</w:t>
            </w:r>
          </w:p>
          <w:p>
            <w:pPr>
              <w:spacing w:after="80"/>
            </w:pPr>
            <w:r>
              <w:rPr>
                <w:sz w:val="19"/>
              </w:rPr>
              <w:t>Runs a social or digital agency. Margin is squeezed by delivery time and tool costs, and clients are asking for WhatsApp selling and AI.</w:t>
            </w:r>
          </w:p>
          <w:p>
            <w:pPr>
              <w:pStyle w:val="ListBullet"/>
            </w:pPr>
            <w:r>
              <w:rPr>
                <w:b/>
                <w:sz w:val="19"/>
              </w:rPr>
              <w:t>Needs</w:t>
            </w:r>
            <w:r>
              <w:rPr>
                <w:sz w:val="19"/>
              </w:rPr>
              <w:t>: white-label delivery, client sub-accounts and less time on reporting.</w:t>
            </w:r>
          </w:p>
          <w:p>
            <w:pPr>
              <w:pStyle w:val="ListBullet"/>
            </w:pPr>
            <w:r>
              <w:rPr>
                <w:b/>
                <w:sz w:val="19"/>
              </w:rPr>
              <w:t>Buys</w:t>
            </w:r>
            <w:r>
              <w:rPr>
                <w:sz w:val="19"/>
              </w:rPr>
              <w:t>: through the partner programme at R6,999 a month, and sets its own retail price.</w:t>
            </w:r>
          </w:p>
        </w:tc>
      </w:tr>
    </w:tbl>
    <w:p>
      <w:pPr>
        <w:spacing w:after="0" w:line="160" w:lineRule="exact"/>
      </w:pPr>
    </w:p>
    <w:p>
      <w:pPr>
        <w:pStyle w:val="Heading1"/>
        <w:pageBreakBefore/>
      </w:pPr>
      <w:r>
        <w:rPr/>
        <w:t>7. Competitive landscape</w:t>
      </w:r>
    </w:p>
    <w:p>
      <w:r>
        <w:rPr/>
        <w:t xml:space="preserve">FluxMuse competes with four categories at once, and with none of them completely. The comparison below is </w:t>
      </w:r>
      <w:r>
        <w:rPr>
          <w:b/>
        </w:rPr>
        <w:t>qualitative and about categories, not named competitors</w:t>
      </w:r>
      <w:r>
        <w:rPr/>
        <w:t>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Competitive categories (qualitative)"/>
      </w:tblPr>
      <w:tblGrid>
        <w:gridCol w:w="1870"/>
        <w:gridCol w:w="2494"/>
        <w:gridCol w:w="2777"/>
        <w:gridCol w:w="2494"/>
      </w:tblGrid>
      <w:tr>
        <w:trPr>
          <w:cantSplit/>
          <w:tblHeader/>
        </w:trPr>
        <w:tc>
          <w:tcPr>
            <w:tcW w:type="dxa" w:w="1871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Category</w:t>
            </w:r>
          </w:p>
        </w:tc>
        <w:tc>
          <w:tcPr>
            <w:tcW w:type="dxa" w:w="249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What they do well</w:t>
            </w:r>
          </w:p>
        </w:tc>
        <w:tc>
          <w:tcPr>
            <w:tcW w:type="dxa" w:w="277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Where they leave the customer</w:t>
            </w:r>
          </w:p>
        </w:tc>
        <w:tc>
          <w:tcPr>
            <w:tcW w:type="dxa" w:w="249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FluxMuse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Global social media management tools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Scheduling, publishing and analytics across many networks</w:t>
            </w:r>
          </w:p>
        </w:tc>
        <w:tc>
          <w:tcPr>
            <w:tcW w:type="dxa" w:w="277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Stop at the post: no shop, priced in hard currency, little local-language support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Runs from WhatsApp, builds the shop, priced in rands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WhatsApp business solution providers and chatbot vendors</w:t>
            </w:r>
          </w:p>
        </w:tc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Reliable messaging infrastructure and chatbot building</w:t>
            </w:r>
          </w:p>
        </w:tc>
        <w:tc>
          <w:tcPr>
            <w:tcW w:type="dxa" w:w="277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No marketing team or content creation; often aimed at larger businesses</w:t>
            </w:r>
          </w:p>
        </w:tc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Messaging inside a marketing product, on flat plans from R149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E-commerce platforms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Storefronts, catalogues and payment integrations</w:t>
            </w:r>
          </w:p>
        </w:tc>
        <w:tc>
          <w:tcPr>
            <w:tcW w:type="dxa" w:w="277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Sell on a website; building the catalogue is the owner's job</w:t>
            </w:r>
          </w:p>
        </w:tc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The catalogue is built from photos sent on WhatsApp</w:t>
            </w:r>
          </w:p>
        </w:tc>
      </w:tr>
      <w:tr>
        <w:trPr>
          <w:cantSplit/>
        </w:trPr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Local agencies and freelancers</w:t>
            </w:r>
          </w:p>
        </w:tc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Local knowledge, relationships and creative judgement</w:t>
            </w:r>
          </w:p>
        </w:tc>
        <w:tc>
          <w:tcPr>
            <w:tcW w:type="dxa" w:w="277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Retainer pricing this market mostly cannot afford</w:t>
            </w:r>
          </w:p>
        </w:tc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Sold to agencies, not against them: white-label at R6,999 so they serve more clients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/>
        <w:t>Our differentiation</w:t>
      </w:r>
    </w:p>
    <w:p>
      <w:pPr>
        <w:pStyle w:val="ListBullet"/>
      </w:pPr>
      <w:r>
        <w:rPr>
          <w:b/>
        </w:rPr>
        <w:t>WhatsApp-first</w:t>
      </w:r>
      <w:r>
        <w:rPr/>
        <w:t>: the owner runs the business from WhatsApp, where they already work.</w:t>
      </w:r>
    </w:p>
    <w:p>
      <w:pPr>
        <w:pStyle w:val="ListBullet"/>
      </w:pPr>
      <w:r>
        <w:rPr>
          <w:b/>
        </w:rPr>
        <w:t>Priced in rands</w:t>
      </w:r>
      <w:r>
        <w:rPr/>
        <w:t>, from a permanent Free plan to Custom, with paid plans from R149 a month.</w:t>
      </w:r>
    </w:p>
    <w:p>
      <w:pPr>
        <w:pStyle w:val="ListBullet"/>
      </w:pPr>
      <w:r>
        <w:rPr>
          <w:b/>
        </w:rPr>
        <w:t>Answers in the customer's language</w:t>
      </w:r>
      <w:r>
        <w:rPr/>
        <w:t>, a product feature rather than an afterthought.</w:t>
      </w:r>
    </w:p>
    <w:p>
      <w:pPr>
        <w:pStyle w:val="ListBullet"/>
      </w:pPr>
      <w:r>
        <w:rPr>
          <w:b/>
        </w:rPr>
        <w:t>Verified Meta Tech Provider</w:t>
      </w:r>
      <w:r>
        <w:rPr/>
        <w:t>, already held.</w:t>
      </w:r>
    </w:p>
    <w:p>
      <w:pPr>
        <w:pStyle w:val="ListBullet"/>
      </w:pPr>
      <w:r>
        <w:rPr>
          <w:b/>
        </w:rPr>
        <w:t>A partner channel</w:t>
      </w:r>
      <w:r>
        <w:rPr/>
        <w:t xml:space="preserve"> that turns the most obvious local competitor into a distribution route.</w:t>
      </w:r>
    </w:p>
    <w:p>
      <w:pPr>
        <w:pStyle w:val="Heading2"/>
      </w:pPr>
      <w:r>
        <w:rPr/>
        <w:t>Defensibility</w:t>
      </w:r>
    </w:p>
    <w:p>
      <w:pPr>
        <w:pStyle w:val="ListBullet"/>
      </w:pPr>
      <w:r>
        <w:rPr>
          <w:b/>
        </w:rPr>
        <w:t>Verification takes time.</w:t>
      </w:r>
      <w:r>
        <w:rPr/>
        <w:t xml:space="preserve"> Meta Tech Provider verification is months of work a new entrant must repeat. Payment contracts for expansion are signed; accounts are pending.</w:t>
      </w:r>
    </w:p>
    <w:p>
      <w:pPr>
        <w:pStyle w:val="ListBullet"/>
      </w:pPr>
      <w:r>
        <w:rPr>
          <w:b/>
        </w:rPr>
        <w:t>Switching costs.</w:t>
      </w:r>
      <w:r>
        <w:rPr/>
        <w:t xml:space="preserve"> The WhatsApp number, catalogue, templates, contacts and shop link all live in the workspace.</w:t>
      </w:r>
    </w:p>
    <w:p>
      <w:pPr>
        <w:pStyle w:val="ListBullet"/>
      </w:pPr>
      <w:r>
        <w:rPr>
          <w:b/>
        </w:rPr>
        <w:t>Channel lock-in through partners.</w:t>
      </w:r>
      <w:r>
        <w:rPr/>
        <w:t xml:space="preserve"> An agency that rebuilds its delivery on a white-label platform does not move lightly.</w:t>
      </w:r>
    </w:p>
    <w:p>
      <w:pPr>
        <w:pStyle w:val="ListBullet"/>
      </w:pPr>
      <w:r>
        <w:rPr>
          <w:b/>
        </w:rPr>
        <w:t>Price position.</w:t>
      </w:r>
      <w:r>
        <w:rPr/>
        <w:t xml:space="preserve"> A product built for R149-a-month customers is hard to attack from above.</w:t>
      </w:r>
    </w:p>
    <w:p>
      <w:pPr>
        <w:spacing w:after="160"/>
      </w:pPr>
      <w:r>
        <w:rPr>
          <w:i/>
          <w:color w:val="5B6570"/>
          <w:sz w:val="18"/>
        </w:rPr>
        <w:t>This position has not yet been tested in the market. Risks, including Meta dependency and pending payment accounts, are set out in section 14.</w:t>
      </w:r>
    </w:p>
    <w:p>
      <w:pPr>
        <w:pStyle w:val="Heading1"/>
        <w:pageBreakBefore/>
      </w:pPr>
      <w:r>
        <w:rPr/>
        <w:t>8. Marketing and sales strategy</w:t>
      </w:r>
    </w:p>
    <w:p>
      <w:pPr>
        <w:pStyle w:val="Heading2"/>
      </w:pPr>
      <w:r>
        <w:rPr/>
        <w:t>Sequence</w:t>
      </w:r>
    </w:p>
    <w:p>
      <w:r>
        <w:rPr/>
        <w:t xml:space="preserve">The order is fixed: </w:t>
      </w:r>
      <w:r>
        <w:rPr>
          <w:b/>
        </w:rPr>
        <w:t>South Africa now; Nigeria, Kenya and Ghana once their payment accounts are live and checkout is tested; then other covered markets self-serve in US dollars.</w:t>
      </w:r>
      <w:r>
        <w:rPr/>
        <w:t xml:space="preserve"> Botswana and Namibia are coming soon. Everywhere else is waitlist only.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54000"/>
            <wp:docPr id="9" name="Picture 9" descr="Four stages: South Africa, billed in ZAR, open now with Paystack live, a first group set up by hand and Founding Member; Nigeria, Kenya and Ghana, priced in NGN, KES and GHS, not yet on sale, no date set; other covered markets in USD once open; Botswana and Namibia coming soon, waitlist on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8.</w:t>
      </w:r>
      <w:r>
        <w:rPr/>
        <w:t xml:space="preserve"> Where we sell, in order. Launch dates in this plan are set by payment accounts and revenue gates.</w:t>
      </w:r>
    </w:p>
    <w:p>
      <w:pPr>
        <w:pStyle w:val="Heading2"/>
      </w:pPr>
      <w:r>
        <w:rPr/>
        <w:t>Opening with a small first group</w:t>
      </w:r>
    </w:p>
    <w:p>
      <w:r>
        <w:rPr/>
        <w:t xml:space="preserve">There is no pilot and no free period. We are opening with a </w:t>
      </w:r>
      <w:r>
        <w:rPr>
          <w:b/>
        </w:rPr>
        <w:t>small first group of businesses and setting each one up by hand</w:t>
      </w:r>
      <w:r>
        <w:rPr/>
        <w:t xml:space="preserve">. The model assumes 4 a month from Oct 2026 to Jan 2027 (16 in total, half solo sellers), at R10,000 a month of set-up cost </w:t>
      </w:r>
      <w:r>
        <w:rPr>
          <w:b/>
          <w:color w:val="20242B"/>
          <w:shd w:val="clear" w:color="auto" w:fill="FFF1A8"/>
        </w:rPr>
        <w:t>[[CONFIRM]]</w:t>
      </w:r>
      <w:r>
        <w:rPr/>
        <w:t>. They pay list price less Founding Member from the first bill. Each may become a case study, only with measured data and signed consent (Appendix C).</w:t>
      </w:r>
    </w:p>
    <w:p>
      <w:pPr>
        <w:pStyle w:val="Heading2"/>
      </w:pPr>
      <w:r>
        <w:rPr/>
        <w:t>Channels by segment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Channels by segment"/>
      </w:tblPr>
      <w:tblGrid>
        <w:gridCol w:w="1927"/>
        <w:gridCol w:w="4875"/>
        <w:gridCol w:w="2834"/>
      </w:tblGrid>
      <w:tr>
        <w:trPr>
          <w:cantSplit/>
          <w:tblHeader/>
        </w:trPr>
        <w:tc>
          <w:tcPr>
            <w:tcW w:type="dxa" w:w="192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Segment</w:t>
            </w:r>
          </w:p>
        </w:tc>
        <w:tc>
          <w:tcPr>
            <w:tcW w:type="dxa" w:w="4876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Acquisition channels</w:t>
            </w:r>
          </w:p>
        </w:tc>
        <w:tc>
          <w:tcPr>
            <w:tcW w:type="dxa" w:w="283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What we measure first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Solo sellers</w:t>
            </w:r>
          </w:p>
        </w:tc>
        <w:tc>
          <w:tcPr>
            <w:tcW w:type="dxa" w:w="4876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Founder-led demos, WhatsApp short links, creators, community markets, Meta and TikTok ads after the seed (capped)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Pay-at-sign-up rate and Free-to-paid upgrades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SMEs</w:t>
            </w:r>
          </w:p>
        </w:tc>
        <w:tc>
          <w:tcPr>
            <w:tcW w:type="dxa" w:w="487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Discovery calls and demos on the prospect's own products, business networks, referrals</w:t>
            </w:r>
          </w:p>
        </w:tc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Conversion after a demo; early churn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Agencies</w:t>
            </w:r>
          </w:p>
        </w:tc>
        <w:tc>
          <w:tcPr>
            <w:tcW w:type="dxa" w:w="4876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Direct outreach, agency communities, a live demo on a client's public catalogue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Agencies signed per partnerships manager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>Outreach is human-sent and one-to-one, through channels the business publishes, with a clear opt-out (CURRENT_OFFER.md §6). No bulk automation and no AI cold calls.</w:t>
      </w:r>
    </w:p>
    <w:p>
      <w:pPr>
        <w:pStyle w:val="Heading2"/>
      </w:pPr>
      <w:r>
        <w:rPr/>
        <w:t>Founding Member</w:t>
      </w:r>
    </w:p>
    <w:p>
      <w:r>
        <w:rPr/>
        <w:t xml:space="preserve">One launch offer, live since 1 October 2026: </w:t>
      </w:r>
      <w:r>
        <w:rPr>
          <w:b/>
        </w:rPr>
        <w:t>30% off the first two monthly bills</w:t>
      </w:r>
      <w:r>
        <w:rPr/>
        <w:t xml:space="preserve"> for South African sign-ups (for example Nano R104, Micro R202, Starter R349, Growth R1,399, Scale R3,499). It is a discount, not a free period. </w:t>
      </w:r>
      <w:r>
        <w:rPr>
          <w:b/>
        </w:rPr>
        <w:t>No end date is set</w:t>
      </w:r>
      <w:r>
        <w:rPr/>
        <w:t xml:space="preserve">; the model ends it in March 2027 </w:t>
      </w:r>
      <w:r>
        <w:rPr>
          <w:b/>
          <w:color w:val="20242B"/>
          <w:shd w:val="clear" w:color="auto" w:fill="FFF1A8"/>
        </w:rPr>
        <w:t>[[CONFIRM]]</w:t>
      </w:r>
      <w:r>
        <w:rPr/>
        <w:t>. It does not stack with partner wholesale, and no offer is modelled for Nigeria, Kenya or Ghana.</w:t>
      </w:r>
    </w:p>
    <w:p>
      <w:r>
        <w:rPr>
          <w:b/>
        </w:rPr>
        <w:t>The offer is cheap and it is modelled.</w:t>
      </w:r>
      <w:r>
        <w:rPr/>
        <w:t xml:space="preserve"> It costs R32,143 in FY1 and nothing after. Because sign-ups are assumed to rise 20% while it runs (unproven, to be measured), it leaves slightly more cash than no offer at all.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0" name="Picture 10" descr="Bar chart of the monthly Founding Member discount cost in South Africa from October 2026 to April 2027, all within FY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9.</w:t>
      </w:r>
      <w:r>
        <w:rPr/>
        <w:t xml:space="preserve"> Founding Member discount cost by month (Base case).</w:t>
      </w:r>
    </w:p>
    <w:p>
      <w:pPr>
        <w:pStyle w:val="Heading2"/>
      </w:pPr>
      <w:r>
        <w:rPr/>
        <w:t>The lead guarantee</w:t>
      </w:r>
    </w:p>
    <w:p>
      <w:r>
        <w:rPr/>
        <w:t>3 qualified leads in 30 days of go-live; if fewer arrive and the merchant shared the link and posted at least weekly, FluxMuse extends support at no extra charge until 3 are reached. It is never a cash payment and never a promise of sales.</w:t>
      </w:r>
    </w:p>
    <w:p>
      <w:pPr>
        <w:pStyle w:val="Heading2"/>
      </w:pPr>
      <w:r>
        <w:rPr/>
        <w:t>The partner programme</w:t>
      </w:r>
    </w:p>
    <w:p>
      <w:r>
        <w:rPr/>
        <w:t xml:space="preserve">Agencies are a channel, not only a segment. Partners buy the Agency tier at </w:t>
      </w:r>
      <w:r>
        <w:rPr>
          <w:b/>
        </w:rPr>
        <w:t>R6,999 a month</w:t>
      </w:r>
      <w:r>
        <w:rPr/>
        <w:t xml:space="preserve"> and set their own retail price. In the Base case the partner channel grows from 17 agency workspaces in FY1 to 203 in FY5, through a partnerships team rather than paid advertising. A referral commission is undecided and not modelled.</w:t>
      </w:r>
    </w:p>
    <w:p>
      <w:pPr>
        <w:pStyle w:val="Heading2"/>
      </w:pPr>
      <w:r>
        <w:rPr/>
        <w:t>Brand positioning and messaging</w:t>
      </w:r>
    </w:p>
    <w:p>
      <w:r>
        <w:rPr>
          <w:b/>
        </w:rPr>
        <w:t>Positioning.</w:t>
      </w:r>
      <w:r>
        <w:rPr/>
        <w:t xml:space="preserve"> For solo sellers, SMEs and agencies in South Africa who sell on social media and WhatsApp but have no time, budget or tools for a marketing team, FluxMuse is the AI marketing team and WhatsApp shop that turns photos into a catalogue, posts and orders, in their language and priced in rands.</w:t>
      </w:r>
    </w:p>
    <w:p>
      <w:r>
        <w:rPr>
          <w:b/>
        </w:rPr>
        <w:t>Voice.</w:t>
      </w:r>
      <w:r>
        <w:rPr/>
        <w:t xml:space="preserve"> Plain, warm and direct. Newly launched, and said plainly. No results quoted until they are measured.</w:t>
      </w:r>
    </w:p>
    <w:p>
      <w:pPr>
        <w:pStyle w:val="Heading2"/>
      </w:pPr>
      <w:r>
        <w:rPr/>
        <w:t>Sales process and funnel</w:t>
      </w:r>
    </w:p>
    <w:p>
      <w:r>
        <w:rPr/>
        <w:t>There are no free trials. Sign-ups either pay at once or join the permanent Free plan, from which some upgrade over time. The funnel assumptions that drive the model are: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Funnel and unit-economics assumptions"/>
      </w:tblPr>
      <w:tblGrid>
        <w:gridCol w:w="2154"/>
        <w:gridCol w:w="1927"/>
        <w:gridCol w:w="1814"/>
        <w:gridCol w:w="2040"/>
        <w:gridCol w:w="1700"/>
      </w:tblGrid>
      <w:tr>
        <w:trPr>
          <w:cantSplit/>
          <w:tblHeader/>
        </w:trPr>
        <w:tc>
          <w:tcPr>
            <w:tcW w:type="dxa" w:w="215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Funnel assumption</w:t>
            </w:r>
          </w:p>
        </w:tc>
        <w:tc>
          <w:tcPr>
            <w:tcW w:type="dxa" w:w="192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Solo</w:t>
            </w:r>
          </w:p>
        </w:tc>
        <w:tc>
          <w:tcPr>
            <w:tcW w:type="dxa" w:w="181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SMEs</w:t>
            </w:r>
          </w:p>
        </w:tc>
        <w:tc>
          <w:tcPr>
            <w:tcW w:type="dxa" w:w="2041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Agencies</w:t>
            </w:r>
          </w:p>
        </w:tc>
        <w:tc>
          <w:tcPr>
            <w:tcW w:type="dxa" w:w="1701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Corporate / Custom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Pay at sign-up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5%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8%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n/a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Free plan</w:t>
            </w:r>
          </w:p>
        </w:tc>
        <w:tc>
          <w:tcPr>
            <w:tcW w:type="dxa" w:w="19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Upgrade 0.5% a month; dormant 10% a month</w:t>
            </w:r>
          </w:p>
        </w:tc>
        <w:tc>
          <w:tcPr>
            <w:tcW w:type="dxa" w:w="181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Same</w:t>
            </w:r>
          </w:p>
        </w:tc>
        <w:tc>
          <w:tcPr>
            <w:tcW w:type="dxa" w:w="204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n/a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n/a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Acquisition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Self-serve, Free upgrades, capped paid ads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Self-serve plus guided onboarding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Inbound plus partnerships managers and country leads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Inbound only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FY3 modelled CAC</w:t>
            </w:r>
          </w:p>
        </w:tc>
        <w:tc>
          <w:tcPr>
            <w:tcW w:type="dxa" w:w="19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R3,760</w:t>
            </w:r>
          </w:p>
        </w:tc>
        <w:tc>
          <w:tcPr>
            <w:tcW w:type="dxa" w:w="181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R5,957</w:t>
            </w:r>
          </w:p>
        </w:tc>
        <w:tc>
          <w:tcPr>
            <w:tcW w:type="dxa" w:w="204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R33,673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R10,000 / R25,000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FY3 modelled LTV:CAC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0.7x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6.6x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7.3x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33.6x / 57.6x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r>
        <w:rPr>
          <w:b/>
        </w:rPr>
        <w:t>Solo does not pay back on fully loaded CAC</w:t>
      </w:r>
      <w:r>
        <w:rPr/>
        <w:t xml:space="preserve"> (0.7x). Solo customers are worth having through the Free plan and upgrades, not through paid acquisition at scale.</w:t>
      </w:r>
    </w:p>
    <w:p>
      <w:r>
        <w:rPr>
          <w:b/>
        </w:rPr>
        <w:t>Paid acquisition is capped.</w:t>
      </w:r>
      <w:r>
        <w:rPr/>
        <w:t xml:space="preserve"> Monthly paid spend is limited to R40,000 plus 35% of last month's net MRR in the Base case, and is switched off where CAC payback would exceed 12 months. In FY1 the cap funds 78% of the paid acquisition the funnel wants.</w:t>
      </w:r>
    </w:p>
    <w:p>
      <w:pPr>
        <w:pStyle w:val="Heading1"/>
        <w:pageBreakBefore/>
      </w:pPr>
      <w:r>
        <w:rPr/>
        <w:t>9. Pricing strategy</w:t>
      </w:r>
    </w:p>
    <w:p>
      <w:r>
        <w:rPr/>
        <w:t xml:space="preserve">Base currency is the South African rand. Annual plans cost 10× the monthly price. </w:t>
      </w:r>
      <w:r>
        <w:rPr>
          <w:b/>
        </w:rPr>
        <w:t>There are no free trials</w:t>
      </w:r>
      <w:r>
        <w:rPr/>
        <w:t>: every paid plan starts with payment. Free is a permanent plan with no card, and we don't lead with it. Prices are the amounts charged: FluxMuse is not VAT-registered, so no VAT is added.</w:t>
      </w:r>
    </w:p>
    <w:p>
      <w:pPr>
        <w:pStyle w:val="Heading2"/>
      </w:pPr>
      <w:r>
        <w:rPr/>
        <w:t>Nine plans in three bands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Plans and list prices (ZAR)"/>
      </w:tblPr>
      <w:tblGrid>
        <w:gridCol w:w="1190"/>
        <w:gridCol w:w="1133"/>
        <w:gridCol w:w="1133"/>
        <w:gridCol w:w="1190"/>
        <w:gridCol w:w="1020"/>
        <w:gridCol w:w="963"/>
        <w:gridCol w:w="3004"/>
      </w:tblGrid>
      <w:tr>
        <w:trPr>
          <w:cantSplit/>
          <w:tblHeader/>
        </w:trPr>
        <w:tc>
          <w:tcPr>
            <w:tcW w:type="dxa" w:w="1191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Band</w:t>
            </w:r>
          </w:p>
        </w:tc>
        <w:tc>
          <w:tcPr>
            <w:tcW w:type="dxa" w:w="113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Plan</w:t>
            </w:r>
          </w:p>
        </w:tc>
        <w:tc>
          <w:tcPr>
            <w:tcW w:type="dxa" w:w="113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Monthly</w:t>
            </w:r>
          </w:p>
        </w:tc>
        <w:tc>
          <w:tcPr>
            <w:tcW w:type="dxa" w:w="119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Annual</w:t>
            </w:r>
          </w:p>
        </w:tc>
        <w:tc>
          <w:tcPr>
            <w:tcW w:type="dxa" w:w="1020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Brands</w:t>
            </w:r>
          </w:p>
        </w:tc>
        <w:tc>
          <w:tcPr>
            <w:tcW w:type="dxa" w:w="96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Channels</w:t>
            </w:r>
          </w:p>
        </w:tc>
        <w:tc>
          <w:tcPr>
            <w:tcW w:type="dxa" w:w="300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Small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Free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R0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Permanent plan, not a trial; no card</w:t>
            </w:r>
          </w:p>
        </w:tc>
      </w:tr>
      <w:tr>
        <w:trPr>
          <w:cantSplit/>
        </w:trPr>
        <w:tc>
          <w:tcPr>
            <w:tcW w:type="dxa" w:w="1191"/>
            <w:shd w:val="clear" w:color="auto" w:fill="FAFAFB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13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Nano</w:t>
            </w:r>
          </w:p>
        </w:tc>
        <w:tc>
          <w:tcPr>
            <w:tcW w:type="dxa" w:w="113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R149</w:t>
            </w:r>
          </w:p>
        </w:tc>
        <w:tc>
          <w:tcPr>
            <w:tcW w:type="dxa" w:w="119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R1,490</w:t>
            </w:r>
          </w:p>
        </w:tc>
        <w:tc>
          <w:tcPr>
            <w:tcW w:type="dxa" w:w="1020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96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300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Entry paid plan for side hustles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Micro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R289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R2,890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4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1 WhatsApp number</w:t>
            </w:r>
          </w:p>
        </w:tc>
      </w:tr>
      <w:tr>
        <w:trPr>
          <w:cantSplit/>
        </w:trPr>
        <w:tc>
          <w:tcPr>
            <w:tcW w:type="dxa" w:w="119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Medium</w:t>
            </w:r>
          </w:p>
        </w:tc>
        <w:tc>
          <w:tcPr>
            <w:tcW w:type="dxa" w:w="113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Starter</w:t>
            </w:r>
          </w:p>
        </w:tc>
        <w:tc>
          <w:tcPr>
            <w:tcW w:type="dxa" w:w="113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R499</w:t>
            </w:r>
          </w:p>
        </w:tc>
        <w:tc>
          <w:tcPr>
            <w:tcW w:type="dxa" w:w="119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R4,990</w:t>
            </w:r>
          </w:p>
        </w:tc>
        <w:tc>
          <w:tcPr>
            <w:tcW w:type="dxa" w:w="1020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1</w:t>
            </w:r>
          </w:p>
        </w:tc>
        <w:tc>
          <w:tcPr>
            <w:tcW w:type="dxa" w:w="96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3005"/>
            <w:shd w:val="clear" w:color="auto" w:fill="FAFAFB"/>
            <w:vAlign w:val="center"/>
          </w:tcPr>
          <w:p>
            <w:pPr>
              <w:spacing w:after="20" w:line="252" w:lineRule="auto"/>
            </w:pP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Growth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R1,999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R19,990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3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15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+ inbound AI Voice (beta)</w:t>
            </w:r>
          </w:p>
        </w:tc>
      </w:tr>
      <w:tr>
        <w:trPr>
          <w:cantSplit/>
        </w:trPr>
        <w:tc>
          <w:tcPr>
            <w:tcW w:type="dxa" w:w="1191"/>
            <w:shd w:val="clear" w:color="auto" w:fill="FAFAFB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13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Scale</w:t>
            </w:r>
          </w:p>
        </w:tc>
        <w:tc>
          <w:tcPr>
            <w:tcW w:type="dxa" w:w="113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R4,999</w:t>
            </w:r>
          </w:p>
        </w:tc>
        <w:tc>
          <w:tcPr>
            <w:tcW w:type="dxa" w:w="119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R49,990</w:t>
            </w:r>
          </w:p>
        </w:tc>
        <w:tc>
          <w:tcPr>
            <w:tcW w:type="dxa" w:w="1020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10</w:t>
            </w:r>
          </w:p>
        </w:tc>
        <w:tc>
          <w:tcPr>
            <w:tcW w:type="dxa" w:w="96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40</w:t>
            </w:r>
          </w:p>
        </w:tc>
        <w:tc>
          <w:tcPr>
            <w:tcW w:type="dxa" w:w="300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+ inbound and outbound AI Voice (beta)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Enterprise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Corporate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R6,999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R69,990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25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Bring your own cloud</w:t>
            </w:r>
          </w:p>
        </w:tc>
      </w:tr>
      <w:tr>
        <w:trPr>
          <w:cantSplit/>
        </w:trPr>
        <w:tc>
          <w:tcPr>
            <w:tcW w:type="dxa" w:w="1191"/>
            <w:shd w:val="clear" w:color="auto" w:fill="FAFAFB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13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Agency</w:t>
            </w:r>
          </w:p>
        </w:tc>
        <w:tc>
          <w:tcPr>
            <w:tcW w:type="dxa" w:w="113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R9,999</w:t>
            </w:r>
          </w:p>
        </w:tc>
        <w:tc>
          <w:tcPr>
            <w:tcW w:type="dxa" w:w="119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R99,990</w:t>
            </w:r>
          </w:p>
        </w:tc>
        <w:tc>
          <w:tcPr>
            <w:tcW w:type="dxa" w:w="1020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Unlimited</w:t>
            </w:r>
          </w:p>
        </w:tc>
        <w:tc>
          <w:tcPr>
            <w:tcW w:type="dxa" w:w="96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80</w:t>
            </w:r>
          </w:p>
        </w:tc>
        <w:tc>
          <w:tcPr>
            <w:tcW w:type="dxa" w:w="300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Bring your own cloud, white-label, multi-client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Custom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On request</w:t>
            </w:r>
          </w:p>
        </w:tc>
        <w:tc>
          <w:tcPr>
            <w:tcW w:type="dxa" w:w="119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—</w:t>
            </w:r>
          </w:p>
        </w:tc>
        <w:tc>
          <w:tcPr>
            <w:tcW w:type="dxa" w:w="3005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Sold by consultation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 xml:space="preserve">AI credit allowances changed on 24 September and are set on the pricing page; this plan never quotes per-plan credit numbers. Custom is modelled from R19,999 a month </w:t>
      </w:r>
      <w:r>
        <w:rPr>
          <w:b/>
          <w:i/>
          <w:color w:val="20242B"/>
          <w:sz w:val="18"/>
          <w:shd w:val="clear" w:color="auto" w:fill="FFF1A8"/>
        </w:rPr>
        <w:t>[[CONFIRM]]</w:t>
      </w:r>
      <w:r>
        <w:rPr>
          <w:i/>
          <w:color w:val="5B6570"/>
          <w:sz w:val="18"/>
        </w:rPr>
        <w:t>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54000"/>
            <wp:docPr id="11" name="Picture 11" descr="Pricing page: a Founding Member banner, 30% off the first two monthly bills for South African sign-ups; Small (Free R0, Nano R149, Micro R289), Medium (Starter R499, Growth R1,999, Scale R4,999) and Enterprise (Corporate R6,999, Agency R9,999, Custom on request), with brands, channels and annual pri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10.</w:t>
      </w:r>
      <w:r>
        <w:rPr/>
        <w:t xml:space="preserve"> Nine plans in three bands, priced in rands.</w:t>
      </w:r>
    </w:p>
    <w:p>
      <w:pPr>
        <w:pStyle w:val="Heading2"/>
      </w:pPr>
      <w:r>
        <w:rPr/>
        <w:t>Local pricing: priced, not yet on sale</w:t>
      </w:r>
    </w:p>
    <w:p>
      <w:r>
        <w:rPr/>
        <w:t xml:space="preserve">Nigeria, Kenya and Ghana have </w:t>
      </w:r>
      <w:r>
        <w:rPr>
          <w:b/>
        </w:rPr>
        <w:t>fixed local price points</w:t>
      </w:r>
      <w:r>
        <w:rPr/>
        <w:t xml:space="preserve"> in the product, set at parity with the rand (1 ZAR = ₦82.83 = KSh 8.07 = GH₵ 0.68), and other markets have US dollar prices at R18.50 = US$1. </w:t>
      </w:r>
      <w:r>
        <w:rPr>
          <w:b/>
        </w:rPr>
        <w:t>None of these is on sale</w:t>
      </w:r>
      <w:r>
        <w:rPr/>
        <w:t>: checkout outside South Africa waits for the Fincra and pawaPay accounts and a real-money test.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54000"/>
            <wp:docPr id="12" name="Picture 12" descr="Table of monthly prices for Nano to Agency in ZAR (on sale), and NGN, KES, GHS and USD (not yet on sale): for example Nano R149, ₦12,000, KSh 1,199, GH₵ 99, $8; Agency R9,999, ₦829,000, KSh 80,999, GH₵ 6,799, $53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11.</w:t>
      </w:r>
      <w:r>
        <w:rPr/>
        <w:t xml:space="preserve"> One set of plans, priced for each market. Only South Africa is on sale.</w:t>
      </w:r>
    </w:p>
    <w:p>
      <w:pPr>
        <w:pStyle w:val="Heading2"/>
      </w:pPr>
      <w:r>
        <w:rPr/>
        <w:t>Repricing policy</w:t>
      </w:r>
    </w:p>
    <w:p>
      <w:pPr>
        <w:pStyle w:val="ListBullet"/>
      </w:pPr>
      <w:r>
        <w:rPr/>
        <w:t xml:space="preserve">Local prices are </w:t>
      </w:r>
      <w:r>
        <w:rPr>
          <w:b/>
        </w:rPr>
        <w:t>reviewed quarterly</w:t>
      </w:r>
      <w:r>
        <w:rPr/>
        <w:t xml:space="preserve">. If the rand value of a local price has drifted more than </w:t>
      </w:r>
      <w:r>
        <w:rPr>
          <w:b/>
        </w:rPr>
        <w:t>10%</w:t>
      </w:r>
      <w:r>
        <w:rPr/>
        <w:t>, the price is reset to parity.</w:t>
      </w:r>
    </w:p>
    <w:p>
      <w:pPr>
        <w:pStyle w:val="ListBullet"/>
      </w:pPr>
      <w:r>
        <w:rPr/>
        <w:t xml:space="preserve">A </w:t>
      </w:r>
      <w:r>
        <w:rPr>
          <w:b/>
        </w:rPr>
        <w:t>6% list-price escalator</w:t>
      </w:r>
      <w:r>
        <w:rPr/>
        <w:t xml:space="preserve"> applies each October in the model </w:t>
      </w:r>
      <w:r>
        <w:rPr>
          <w:b/>
          <w:color w:val="20242B"/>
          <w:shd w:val="clear" w:color="auto" w:fill="FFF1A8"/>
        </w:rPr>
        <w:t>[[CONFIRM]]</w:t>
      </w:r>
      <w:r>
        <w:rPr/>
        <w:t>.</w:t>
      </w:r>
    </w:p>
    <w:p>
      <w:pPr>
        <w:pStyle w:val="ListBullet"/>
      </w:pPr>
      <w:r>
        <w:rPr/>
        <w:t>The model assumes annual depreciation against the rand of NGN −10%, GHS −8%, KES −3% and USD 0% (</w:t>
      </w:r>
      <w:r>
        <w:rPr>
          <w:b/>
          <w:color w:val="20242B"/>
          <w:shd w:val="clear" w:color="auto" w:fill="FFF1A8"/>
        </w:rPr>
        <w:t>[[CONFIRM FX ASSUMPTIONS]]</w:t>
      </w:r>
      <w:r>
        <w:rPr/>
        <w:t>).</w:t>
      </w:r>
    </w:p>
    <w:p>
      <w:pPr>
        <w:pStyle w:val="ListBullet"/>
      </w:pPr>
      <w:r>
        <w:rPr/>
        <w:t>Section 12 shows why this matters: in a 15% rand-strengthening shock without repricing, the Base case fails the cash test.</w:t>
      </w:r>
    </w:p>
    <w:p>
      <w:pPr>
        <w:pStyle w:val="Heading2"/>
      </w:pPr>
      <w:r>
        <w:rPr/>
        <w:t>Partner wholesale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Partner wholesale pricing"/>
      </w:tblPr>
      <w:tblGrid>
        <w:gridCol w:w="2834"/>
        <w:gridCol w:w="1360"/>
        <w:gridCol w:w="1530"/>
        <w:gridCol w:w="1417"/>
        <w:gridCol w:w="1360"/>
        <w:gridCol w:w="1133"/>
      </w:tblGrid>
      <w:tr>
        <w:trPr>
          <w:cantSplit/>
          <w:tblHeader/>
        </w:trPr>
        <w:tc>
          <w:tcPr>
            <w:tcW w:type="dxa" w:w="283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ZAR</w:t>
            </w:r>
          </w:p>
        </w:tc>
        <w:tc>
          <w:tcPr>
            <w:tcW w:type="dxa" w:w="153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NGN</w:t>
            </w:r>
          </w:p>
        </w:tc>
        <w:tc>
          <w:tcPr>
            <w:tcW w:type="dxa" w:w="1417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KES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GHS</w:t>
            </w:r>
          </w:p>
        </w:tc>
        <w:tc>
          <w:tcPr>
            <w:tcW w:type="dxa" w:w="113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USD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Agency list, monthly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R9,999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₦829,000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KSh 80,999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GH₵ 6,799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$539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Partner wholesale, monthly (−30%)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R6,999</w:t>
            </w:r>
          </w:p>
        </w:tc>
        <w:tc>
          <w:tcPr>
            <w:tcW w:type="dxa" w:w="153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₦579,000</w:t>
            </w:r>
          </w:p>
        </w:tc>
        <w:tc>
          <w:tcPr>
            <w:tcW w:type="dxa" w:w="141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KSh 56,999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GH₵ 4,799</w:t>
            </w:r>
          </w:p>
        </w:tc>
        <w:tc>
          <w:tcPr>
            <w:tcW w:type="dxa" w:w="113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$379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Partner wholesale, annual (10×)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R69,990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₦5,790,000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KSh 569,990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GH₵ 47,990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$3,790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 xml:space="preserve">The partner price is a permanent wholesale price, not a launch discount. The product has no regional wholesale rows, so local wholesale uses the Corporate local prices </w:t>
      </w:r>
      <w:r>
        <w:rPr>
          <w:b/>
          <w:i/>
          <w:color w:val="20242B"/>
          <w:sz w:val="18"/>
          <w:shd w:val="clear" w:color="auto" w:fill="FFF1A8"/>
        </w:rPr>
        <w:t>[[CONFIRM]]</w:t>
      </w:r>
      <w:r>
        <w:rPr>
          <w:i/>
          <w:color w:val="5B6570"/>
          <w:sz w:val="18"/>
        </w:rPr>
        <w:t xml:space="preserve">. The model assumes 100% of agency-segment customers buy at wholesale. A referral commission is </w:t>
      </w:r>
      <w:r>
        <w:rPr>
          <w:b/>
          <w:i/>
          <w:color w:val="20242B"/>
          <w:sz w:val="18"/>
          <w:shd w:val="clear" w:color="auto" w:fill="FFF1A8"/>
        </w:rPr>
        <w:t>[[FOUNDER DECISION: REFERRAL COMMISSION %]]</w:t>
      </w:r>
      <w:r>
        <w:rPr>
          <w:i/>
          <w:color w:val="5B6570"/>
          <w:sz w:val="18"/>
        </w:rPr>
        <w:t xml:space="preserve"> and is not modelled.</w:t>
      </w:r>
    </w:p>
    <w:p>
      <w:pPr>
        <w:pStyle w:val="Heading2"/>
      </w:pPr>
      <w:r>
        <w:rPr/>
        <w:t>Discounts</w:t>
      </w:r>
    </w:p>
    <w:p>
      <w:pPr>
        <w:pStyle w:val="ListBullet"/>
      </w:pPr>
      <w:r>
        <w:rPr>
          <w:b/>
        </w:rPr>
        <w:t>One launch offer only</w:t>
      </w:r>
      <w:r>
        <w:rPr/>
        <w:t>: Founding Member, 30% off the first two monthly bills for South African sign-ups (Nano R104 to Scale R3,499). Live now; no end date set.</w:t>
      </w:r>
    </w:p>
    <w:p>
      <w:pPr>
        <w:pStyle w:val="ListBullet"/>
      </w:pPr>
      <w:r>
        <w:rPr>
          <w:b/>
        </w:rPr>
        <w:t>No stacking.</w:t>
      </w:r>
      <w:r>
        <w:rPr/>
        <w:t xml:space="preserve"> Founding Member does not combine with partner wholesale.</w:t>
      </w:r>
    </w:p>
    <w:p>
      <w:pPr>
        <w:pStyle w:val="ListBullet"/>
      </w:pPr>
      <w:r>
        <w:rPr>
          <w:b/>
        </w:rPr>
        <w:t>Every paid plan starts with payment.</w:t>
      </w:r>
      <w:r>
        <w:rPr/>
        <w:t xml:space="preserve"> The offer is backed by the lead guarantee (section 4), paid in support, not cash.</w:t>
      </w:r>
    </w:p>
    <w:p>
      <w:pPr>
        <w:pStyle w:val="Heading2"/>
      </w:pPr>
      <w:r>
        <w:rPr/>
        <w:t>Checkout fees</w:t>
      </w:r>
    </w:p>
    <w:p>
      <w:r>
        <w:rPr/>
        <w:t xml:space="preserve">When checkout through FluxMuse is switched on, card payments carry Paystack's standard fee (2.9% + R1), deducted before payout, and EFT is 2%. FluxMuse adds </w:t>
      </w:r>
      <w:r>
        <w:rPr>
          <w:b/>
        </w:rPr>
        <w:t>no fee on checkout</w:t>
      </w:r>
      <w:r>
        <w:rPr/>
        <w:t xml:space="preserve"> in any scenario of the model.</w:t>
      </w:r>
    </w:p>
    <w:p>
      <w:pPr>
        <w:pStyle w:val="Heading1"/>
        <w:pageBreakBefore/>
      </w:pPr>
      <w:r>
        <w:rPr/>
        <w:t>10. Operations</w:t>
      </w:r>
    </w:p>
    <w:p>
      <w:pPr>
        <w:pStyle w:val="Heading2"/>
      </w:pPr>
      <w:r>
        <w:rPr/>
        <w:t>Technology and architecture</w:t>
      </w:r>
    </w:p>
    <w:p>
      <w:pPr>
        <w:pStyle w:val="ListBullet"/>
      </w:pPr>
      <w:r>
        <w:rPr>
          <w:b/>
        </w:rPr>
        <w:t>Front end</w:t>
      </w:r>
      <w:r>
        <w:rPr/>
        <w:t>: React with Vite, deployed on Vercel.</w:t>
      </w:r>
    </w:p>
    <w:p>
      <w:pPr>
        <w:pStyle w:val="ListBullet"/>
      </w:pPr>
      <w:r>
        <w:rPr>
          <w:b/>
        </w:rPr>
        <w:t>Back end</w:t>
      </w:r>
      <w:r>
        <w:rPr/>
        <w:t>: Supabase, providing Postgres, authentication and edge functions.</w:t>
      </w:r>
    </w:p>
    <w:p>
      <w:pPr>
        <w:pStyle w:val="ListBullet"/>
      </w:pPr>
      <w:r>
        <w:rPr>
          <w:b/>
        </w:rPr>
        <w:t>Security</w:t>
      </w:r>
      <w:r>
        <w:rPr/>
        <w:t>: row-level security on every table, encrypted third-party access tokens.</w:t>
      </w:r>
    </w:p>
    <w:p>
      <w:pPr>
        <w:pStyle w:val="ListBullet"/>
      </w:pPr>
      <w:r>
        <w:rPr>
          <w:b/>
        </w:rPr>
        <w:t>Integrations</w:t>
      </w:r>
      <w:r>
        <w:rPr/>
        <w:t>: WhatsApp Cloud API, Meta Graph API, TikTok, Paystack; Shopify, WooCommerce and Takealot sync in part.</w:t>
      </w:r>
    </w:p>
    <w:p>
      <w:pPr>
        <w:pStyle w:val="ListBullet"/>
      </w:pPr>
      <w:r>
        <w:rPr>
          <w:b/>
        </w:rPr>
        <w:t>Why it scales cheaply</w:t>
      </w:r>
      <w:r>
        <w:rPr/>
        <w:t>: managed infrastructure with per-workspace costs. Hosting is modelled at R30,000 a month plus R35 per workspace after the seed.</w:t>
      </w:r>
    </w:p>
    <w:p>
      <w:pPr>
        <w:pStyle w:val="ListBullet"/>
      </w:pPr>
      <w:r>
        <w:rPr>
          <w:b/>
        </w:rPr>
        <w:t>AI cost</w:t>
      </w:r>
      <w:r>
        <w:rPr/>
        <w:t>: one AI credit is R0.15 of real provider cost (the product's own figure). Corporate, Agency and Custom run AI on the customer's own keys.</w:t>
      </w:r>
    </w:p>
    <w:p>
      <w:pPr>
        <w:pStyle w:val="Heading2"/>
      </w:pPr>
      <w:r>
        <w:rPr/>
        <w:t>Meta platform dependency</w:t>
      </w:r>
    </w:p>
    <w:p>
      <w:r>
        <w:rPr/>
        <w:t>FluxMuse depends on Meta for WhatsApp and for Facebook and Instagram publishing. Fluxmuse (Pty) Ltd is a verified Meta Tech Provider and WhatsApp Business is live. Facebook and Instagram auto-publishing wait on Meta permissions; until approved they stay switched off and the real value is forwarding to WhatsApp Status. Instagram DMs and comments are not available.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Product roadmap, in order"/>
      </w:tblPr>
      <w:tblGrid>
        <w:gridCol w:w="3061"/>
        <w:gridCol w:w="6576"/>
      </w:tblGrid>
      <w:tr>
        <w:trPr>
          <w:cantSplit/>
          <w:tblHeader/>
        </w:trPr>
        <w:tc>
          <w:tcPr>
            <w:tcW w:type="dxa" w:w="3061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Stage</w:t>
            </w:r>
          </w:p>
        </w:tc>
        <w:tc>
          <w:tcPr>
            <w:tcW w:type="dxa" w:w="6576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Scope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1. Switch on what is built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Checkout through FluxMuse (real-money test), Meta publishing permissions, daily digest template, AI Voice beta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2. Expansion rails</w:t>
            </w:r>
          </w:p>
        </w:tc>
        <w:tc>
          <w:tcPr>
            <w:tcW w:type="dxa" w:w="657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Fincra and pawaPay accounts live; Nigeria, Kenya and Ghana checkout tested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3. Integrations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Tenant catalogue sync from Shopify, WooCommerce and Takealot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4. Partner programme</w:t>
            </w:r>
          </w:p>
        </w:tc>
        <w:tc>
          <w:tcPr>
            <w:tcW w:type="dxa" w:w="657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Referral tracking and partner-managed workspaces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 xml:space="preserve">No dates are set for these stages. </w:t>
      </w:r>
      <w:r>
        <w:rPr>
          <w:b/>
          <w:i/>
          <w:color w:val="20242B"/>
          <w:sz w:val="18"/>
          <w:shd w:val="clear" w:color="auto" w:fill="FFF1A8"/>
        </w:rPr>
        <w:t>[[FOUNDER: TARGET DATES]]</w:t>
      </w:r>
    </w:p>
    <w:p>
      <w:pPr>
        <w:pStyle w:val="Heading2"/>
      </w:pPr>
      <w:r>
        <w:rPr/>
        <w:t>Payment rails and settlement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Payment providers"/>
      </w:tblPr>
      <w:tblGrid>
        <w:gridCol w:w="1474"/>
        <w:gridCol w:w="4195"/>
        <w:gridCol w:w="3968"/>
      </w:tblGrid>
      <w:tr>
        <w:trPr>
          <w:cantSplit/>
          <w:tblHeader/>
        </w:trPr>
        <w:tc>
          <w:tcPr>
            <w:tcW w:type="dxa" w:w="147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Provider</w:t>
            </w:r>
          </w:p>
        </w:tc>
        <w:tc>
          <w:tcPr>
            <w:tcW w:type="dxa" w:w="419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Role</w:t>
            </w:r>
          </w:p>
        </w:tc>
        <w:tc>
          <w:tcPr>
            <w:tcW w:type="dxa" w:w="3969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Paystack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Cards and EFT in South Africa; FluxMuse checkout for merchants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Live in South Africa; merchant checkout being switched on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Yoco, Ozow</w:t>
            </w:r>
          </w:p>
        </w:tc>
        <w:tc>
          <w:tcPr>
            <w:tcW w:type="dxa" w:w="419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FluxMuse's own subscription billing</w:t>
            </w:r>
          </w:p>
        </w:tc>
        <w:tc>
          <w:tcPr>
            <w:tcW w:type="dxa" w:w="396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Integrated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pawaPay</w:t>
            </w:r>
          </w:p>
        </w:tc>
        <w:tc>
          <w:tcPr>
            <w:tcW w:type="dxa" w:w="4195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Mobile money for expansion markets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Contracted, account pending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Fincra</w:t>
            </w:r>
          </w:p>
        </w:tc>
        <w:tc>
          <w:tcPr>
            <w:tcW w:type="dxa" w:w="419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Collections and payouts for expansion markets</w:t>
            </w:r>
          </w:p>
        </w:tc>
        <w:tc>
          <w:tcPr>
            <w:tcW w:type="dxa" w:w="396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Contracted, account pending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54000"/>
            <wp:docPr id="13" name="Picture 13" descr="Tile map: paid checkout live in South Africa only (Paystack); Nigeria, Kenya and Ghana priced, not yet on sale; 19 countries where pawaPay or Fincra are contracted, accounts pending; Botswana and Namibia coming so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12.</w:t>
      </w:r>
      <w:r>
        <w:rPr/>
        <w:t xml:space="preserve"> Live in South Africa. The rest is pending.</w:t>
      </w:r>
    </w:p>
    <w:p>
      <w:pPr>
        <w:pStyle w:val="ListBullet"/>
      </w:pPr>
      <w:r>
        <w:rPr>
          <w:b/>
        </w:rPr>
        <w:t>Settlement</w:t>
      </w:r>
      <w:r>
        <w:rPr/>
        <w:t xml:space="preserve"> runs through each provider to the merchant's own South African bank account; FluxMuse does not hold the money. </w:t>
      </w:r>
      <w:r>
        <w:rPr>
          <w:b/>
          <w:color w:val="20242B"/>
          <w:shd w:val="clear" w:color="auto" w:fill="FFF1A8"/>
        </w:rPr>
        <w:t>[[SETTLEMENT TERMS AND RECONCILIATION PROCESS]]</w:t>
      </w:r>
      <w:r>
        <w:rPr/>
        <w:t>.</w:t>
      </w:r>
    </w:p>
    <w:p>
      <w:pPr>
        <w:pStyle w:val="ListBullet"/>
      </w:pPr>
      <w:r>
        <w:rPr>
          <w:b/>
        </w:rPr>
        <w:t>Processing cost</w:t>
      </w:r>
      <w:r>
        <w:rPr/>
        <w:t xml:space="preserve"> on FluxMuse's own subscriptions is modelled at 3.0% (Paystack 2.9% + R1), plus 1.5% for mobile money and FX on non-South African revenue.</w:t>
      </w:r>
    </w:p>
    <w:p>
      <w:pPr>
        <w:pStyle w:val="ListBullet"/>
      </w:pPr>
      <w:r>
        <w:rPr/>
        <w:t>Appendix B shows status by country.</w:t>
      </w:r>
    </w:p>
    <w:p>
      <w:pPr>
        <w:pStyle w:val="Heading2"/>
      </w:pPr>
      <w:r>
        <w:rPr/>
        <w:t>Customer onboarding and support</w:t>
      </w:r>
    </w:p>
    <w:p>
      <w:pPr>
        <w:pStyle w:val="ListBullet"/>
      </w:pPr>
      <w:r>
        <w:rPr>
          <w:b/>
        </w:rPr>
        <w:t>First group</w:t>
      </w:r>
      <w:r>
        <w:rPr/>
        <w:t>: set up by hand by the founders, one business at a time.</w:t>
      </w:r>
    </w:p>
    <w:p>
      <w:pPr>
        <w:pStyle w:val="ListBullet"/>
      </w:pPr>
      <w:r>
        <w:rPr>
          <w:b/>
        </w:rPr>
        <w:t>Solo</w:t>
      </w:r>
      <w:r>
        <w:rPr/>
        <w:t>: self-serve or a short demo on their own products.</w:t>
      </w:r>
    </w:p>
    <w:p>
      <w:pPr>
        <w:pStyle w:val="ListBullet"/>
      </w:pPr>
      <w:r>
        <w:rPr>
          <w:b/>
        </w:rPr>
        <w:t>SME</w:t>
      </w:r>
      <w:r>
        <w:rPr/>
        <w:t>: a discovery call, a demo and set-up by hand.</w:t>
      </w:r>
    </w:p>
    <w:p>
      <w:pPr>
        <w:pStyle w:val="ListBullet"/>
      </w:pPr>
      <w:r>
        <w:rPr>
          <w:b/>
        </w:rPr>
        <w:t>Agency</w:t>
      </w:r>
      <w:r>
        <w:rPr/>
        <w:t>: a live demo on a client's public catalogue, then white-label set-up.</w:t>
      </w:r>
    </w:p>
    <w:p>
      <w:pPr>
        <w:pStyle w:val="ListBullet"/>
      </w:pPr>
      <w:r>
        <w:rPr/>
        <w:t>A customer success team is hired from the seed month and sits in cost of revenue: 3 people at the end of FY1 rising to 13 by FY5.</w:t>
      </w:r>
    </w:p>
    <w:p>
      <w:pPr>
        <w:pStyle w:val="Heading2"/>
      </w:pPr>
      <w:r>
        <w:rPr/>
        <w:t>Data protection and security</w:t>
      </w:r>
    </w:p>
    <w:p>
      <w:pPr>
        <w:pStyle w:val="ListBullet"/>
      </w:pPr>
      <w:r>
        <w:rPr/>
        <w:t>Built to be POPIA ready; row-level security on every table; encrypted tokens; data export and account deletion on request.</w:t>
      </w:r>
    </w:p>
    <w:p>
      <w:pPr>
        <w:pStyle w:val="ListBullet"/>
      </w:pPr>
      <w:r>
        <w:rPr/>
        <w:t>Broadcasts go only to consented contacts, using Meta-approved templates, with an opt-out.</w:t>
      </w:r>
    </w:p>
    <w:p>
      <w:pPr>
        <w:pStyle w:val="ListBullet"/>
      </w:pPr>
      <w:r>
        <w:rPr/>
        <w:t>Screenshots and case studies blur customer names and phone numbers.</w:t>
      </w:r>
    </w:p>
    <w:p>
      <w:pPr>
        <w:pStyle w:val="ListBullet"/>
      </w:pPr>
      <w:r>
        <w:rPr>
          <w:b/>
          <w:color w:val="20242B"/>
          <w:shd w:val="clear" w:color="auto" w:fill="FFF1A8"/>
        </w:rPr>
        <w:t>[[SECURITY POLICY, BREACH-RESPONSE PLAN, PENETRATION TEST AND HOSTING REGIONS: TO CONFIRM]]</w:t>
      </w:r>
    </w:p>
    <w:p>
      <w:pPr>
        <w:pStyle w:val="Heading2"/>
      </w:pPr>
      <w:r>
        <w:rPr/>
        <w:t>Suppliers and key partners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Key suppliers and partners"/>
      </w:tblPr>
      <w:tblGrid>
        <w:gridCol w:w="2494"/>
        <w:gridCol w:w="3968"/>
        <w:gridCol w:w="3174"/>
      </w:tblGrid>
      <w:tr>
        <w:trPr>
          <w:cantSplit/>
          <w:tblHeader/>
        </w:trPr>
        <w:tc>
          <w:tcPr>
            <w:tcW w:type="dxa" w:w="249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Partner</w:t>
            </w:r>
          </w:p>
        </w:tc>
        <w:tc>
          <w:tcPr>
            <w:tcW w:type="dxa" w:w="3969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Role</w:t>
            </w:r>
          </w:p>
        </w:tc>
        <w:tc>
          <w:tcPr>
            <w:tcW w:type="dxa" w:w="317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Dependency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Meta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WhatsApp Cloud API, Facebook and Instagram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High: see section 14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Supabase and Vercel</w:t>
            </w:r>
          </w:p>
        </w:tc>
        <w:tc>
          <w:tcPr>
            <w:tcW w:type="dxa" w:w="396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Database, authentication, edge functions, hosting</w:t>
            </w:r>
          </w:p>
        </w:tc>
        <w:tc>
          <w:tcPr>
            <w:tcW w:type="dxa" w:w="317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Medium: replaceable, with effort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AI model providers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Inference behind the assistant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Medium: cost and availability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Paystack; pawaPay and Fincra (pending)</w:t>
            </w:r>
          </w:p>
        </w:tc>
        <w:tc>
          <w:tcPr>
            <w:tcW w:type="dxa" w:w="396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Collections and payouts</w:t>
            </w:r>
          </w:p>
        </w:tc>
        <w:tc>
          <w:tcPr>
            <w:tcW w:type="dxa" w:w="317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High until expansion rails are live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Agency partners</w:t>
            </w:r>
          </w:p>
        </w:tc>
        <w:tc>
          <w:tcPr>
            <w:tcW w:type="dxa" w:w="3969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White-label distribution</w:t>
            </w:r>
          </w:p>
        </w:tc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Builds over time</w:t>
            </w:r>
          </w:p>
        </w:tc>
      </w:tr>
    </w:tbl>
    <w:p>
      <w:pPr>
        <w:spacing w:after="0" w:line="120" w:lineRule="exact"/>
      </w:pPr>
    </w:p>
    <w:p>
      <w:pPr>
        <w:pStyle w:val="Heading1"/>
        <w:pageBreakBefore/>
      </w:pPr>
      <w:r>
        <w:rPr/>
        <w:t>11. Management and organisation</w:t>
      </w:r>
    </w:p>
    <w:p>
      <w:pPr>
        <w:pStyle w:val="Heading2"/>
      </w:pPr>
      <w:r>
        <w:rPr/>
        <w:t>Founders and team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Founders and senior team"/>
      </w:tblPr>
      <w:tblGrid>
        <w:gridCol w:w="2267"/>
        <w:gridCol w:w="2267"/>
        <w:gridCol w:w="5102"/>
      </w:tblGrid>
      <w:tr>
        <w:trPr>
          <w:cantSplit/>
          <w:tblHeader/>
        </w:trPr>
        <w:tc>
          <w:tcPr>
            <w:tcW w:type="dxa" w:w="226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Role</w:t>
            </w:r>
          </w:p>
        </w:tc>
        <w:tc>
          <w:tcPr>
            <w:tcW w:type="dxa" w:w="226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Name</w:t>
            </w:r>
          </w:p>
        </w:tc>
        <w:tc>
          <w:tcPr>
            <w:tcW w:type="dxa" w:w="5102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Background and responsibility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Founder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Thabo Malebadi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9"/>
                <w:shd w:val="clear" w:color="auto" w:fill="FFF1A8"/>
              </w:rPr>
              <w:t>[[TITLE, BACKGROUND, YEARS OF EXPERIENCE, RESPONSIBILITY]]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CTO / founding engineer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9"/>
                <w:shd w:val="clear" w:color="auto" w:fill="FFF1A8"/>
              </w:rPr>
              <w:t>[[CTO NAME]]</w:t>
            </w:r>
          </w:p>
        </w:tc>
        <w:tc>
          <w:tcPr>
            <w:tcW w:type="dxa" w:w="510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9"/>
                <w:shd w:val="clear" w:color="auto" w:fill="FFF1A8"/>
              </w:rPr>
              <w:t>[[BACKGROUND, RESPONSIBILITY]]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9"/>
                <w:shd w:val="clear" w:color="auto" w:fill="FFF1A8"/>
              </w:rPr>
              <w:t>[[ROLE]]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9"/>
                <w:shd w:val="clear" w:color="auto" w:fill="FFF1A8"/>
              </w:rPr>
              <w:t>[[NAME]]</w:t>
            </w:r>
          </w:p>
        </w:tc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9"/>
                <w:shd w:val="clear" w:color="auto" w:fill="FFF1A8"/>
              </w:rPr>
              <w:t>[[BACKGROUND, RESPONSIBILITY]]</w:t>
            </w:r>
          </w:p>
        </w:tc>
      </w:tr>
    </w:tbl>
    <w:p>
      <w:pPr>
        <w:spacing w:after="0" w:line="120" w:lineRule="exact"/>
      </w:pPr>
    </w:p>
    <w:p>
      <w:r>
        <w:rPr/>
        <w:t xml:space="preserve">Both founders are on reduced salaries until the seed lands (R45,000 and R55,000 cost to company a month) </w:t>
      </w:r>
      <w:r>
        <w:rPr>
          <w:b/>
          <w:color w:val="20242B"/>
          <w:shd w:val="clear" w:color="auto" w:fill="FFF1A8"/>
        </w:rPr>
        <w:t>[[CONFIRM]]</w:t>
      </w:r>
      <w:r>
        <w:rPr/>
        <w:t>, which keeps the pre-seed burn small.</w:t>
      </w:r>
    </w:p>
    <w:p>
      <w:r>
        <w:rPr>
          <w:b/>
        </w:rPr>
        <w:t>Advisors.</w:t>
      </w:r>
      <w:r>
        <w:rPr/>
        <w:t xml:space="preserve"> </w:t>
      </w:r>
      <w:r>
        <w:rPr>
          <w:b/>
          <w:color w:val="20242B"/>
          <w:shd w:val="clear" w:color="auto" w:fill="FFF1A8"/>
        </w:rPr>
        <w:t>[[ADVISORS: NAMES, AREAS AND WHAT THEY CONTRIBUTE]]</w:t>
      </w:r>
    </w:p>
    <w:p>
      <w:pPr>
        <w:pStyle w:val="Heading2"/>
      </w:pPr>
      <w:r>
        <w:rPr/>
        <w:t>Governance</w:t>
      </w:r>
    </w:p>
    <w:p>
      <w:pPr>
        <w:pStyle w:val="ListBullet"/>
      </w:pPr>
      <w:r>
        <w:rPr/>
        <w:t xml:space="preserve">Board composition after the round: </w:t>
      </w:r>
      <w:r>
        <w:rPr>
          <w:b/>
          <w:color w:val="20242B"/>
          <w:shd w:val="clear" w:color="auto" w:fill="FFF1A8"/>
        </w:rPr>
        <w:t>[[BOARD COMPOSITION AND INVESTOR RIGHTS]]</w:t>
      </w:r>
      <w:r>
        <w:rPr/>
        <w:t>.</w:t>
      </w:r>
    </w:p>
    <w:p>
      <w:pPr>
        <w:pStyle w:val="ListBullet"/>
      </w:pPr>
      <w:r>
        <w:rPr/>
        <w:t>Reporting: monthly management accounts and the KPI dashboard in section 15; quarterly board meetings (</w:t>
      </w:r>
      <w:r>
        <w:rPr>
          <w:b/>
          <w:color w:val="20242B"/>
          <w:shd w:val="clear" w:color="auto" w:fill="FFF1A8"/>
        </w:rPr>
        <w:t>[[CONFIRM REPORTING CADENCE WITH INVESTORS]]</w:t>
      </w:r>
      <w:r>
        <w:rPr/>
        <w:t>).</w:t>
      </w:r>
    </w:p>
    <w:p>
      <w:pPr>
        <w:pStyle w:val="ListBullet"/>
      </w:pPr>
      <w:r>
        <w:rPr/>
        <w:t xml:space="preserve">Financial controls: </w:t>
      </w:r>
      <w:r>
        <w:rPr>
          <w:b/>
          <w:color w:val="20242B"/>
          <w:shd w:val="clear" w:color="auto" w:fill="FFF1A8"/>
        </w:rPr>
        <w:t>[[SIGNING AUTHORITY, APPROVAL LIMITS, PAYROLL AND PAYMENT CONTROLS]]</w:t>
      </w:r>
      <w:r>
        <w:rPr/>
        <w:t>.</w:t>
      </w:r>
    </w:p>
    <w:p>
      <w:pPr>
        <w:pStyle w:val="Heading2"/>
      </w:pPr>
      <w:r>
        <w:rPr/>
        <w:t>The hiring plan</w:t>
      </w:r>
    </w:p>
    <w:p>
      <w:r>
        <w:rPr>
          <w:b/>
        </w:rPr>
        <w:t>Nobody is hired on a calendar date alone.</w:t>
      </w:r>
      <w:r>
        <w:rPr/>
        <w:t xml:space="preserve"> Every non-founder role waits for its earliest month, the seed, and last month's net MRR clearing that role's gate. The hiring plan is unchanged from the previous model; the seed was sized to it rather than the other way round.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Headcount by department at each year end (Base case)"/>
      </w:tblPr>
      <w:tblGrid>
        <w:gridCol w:w="2607"/>
        <w:gridCol w:w="1405"/>
        <w:gridCol w:w="1405"/>
        <w:gridCol w:w="1405"/>
        <w:gridCol w:w="1405"/>
        <w:gridCol w:w="1405"/>
      </w:tblGrid>
      <w:tr>
        <w:trPr>
          <w:cantSplit/>
          <w:tblHeader/>
        </w:trPr>
        <w:tc>
          <w:tcPr>
            <w:tcW w:type="dxa" w:w="260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Department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FY1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2026–Sep 2027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FY2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2027–Sep 2028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FY3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2028–Sep 2029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FY4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2029–Sep 2030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FY5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2030–Sep 2031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Leadership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Engineering &amp; product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11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Marketing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6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9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Sales &amp; partnerships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Customer success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13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G&amp;A &amp; compliance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Country teams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15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Total headcount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23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41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67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70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 (Base case), derived from the model's headcount rows.</w:t>
      </w:r>
    </w:p>
    <w:p>
      <w:r>
        <w:rPr>
          <w:b/>
        </w:rPr>
        <w:t>Jobs created.</w:t>
      </w:r>
      <w:r>
        <w:rPr/>
        <w:t xml:space="preserve"> The plan grows from 2 founders to </w:t>
      </w:r>
      <w:r>
        <w:rPr>
          <w:b/>
        </w:rPr>
        <w:t>13 people by the end of FY1</w:t>
      </w:r>
      <w:r>
        <w:rPr/>
        <w:t xml:space="preserve"> and </w:t>
      </w:r>
      <w:r>
        <w:rPr>
          <w:b/>
        </w:rPr>
        <w:t>70 by FY5</w:t>
      </w:r>
      <w:r>
        <w:rPr/>
        <w:t>, of which 15 are country-team roles in Nigeria, Kenya and Ghana and 13 are customer-success roles.</w:t>
      </w:r>
    </w:p>
    <w:p>
      <w:pPr>
        <w:pStyle w:val="Heading2"/>
      </w:pPr>
      <w:r>
        <w:rPr/>
        <w:t>When each role is hired</w:t>
      </w:r>
    </w:p>
    <w:p>
      <w:r>
        <w:rPr/>
        <w:t>The first month each role group is hired in the Base case, and the net MRR gate it waits for. Country-team roles are tied to their market's launch. Roles whose gate is not reached within FY5 are left out.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Hiring plan: first hire month and MRR gate (Base case)"/>
      </w:tblPr>
      <w:tblGrid>
        <w:gridCol w:w="680"/>
        <w:gridCol w:w="1303"/>
        <w:gridCol w:w="566"/>
        <w:gridCol w:w="5385"/>
        <w:gridCol w:w="1700"/>
      </w:tblGrid>
      <w:tr>
        <w:trPr>
          <w:cantSplit/>
          <w:tblHeader/>
        </w:trPr>
        <w:tc>
          <w:tcPr>
            <w:tcW w:type="dxa" w:w="680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</w:t>
            </w:r>
          </w:p>
        </w:tc>
        <w:tc>
          <w:tcPr>
            <w:tcW w:type="dxa" w:w="130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First hired</w:t>
            </w:r>
          </w:p>
        </w:tc>
        <w:tc>
          <w:tcPr>
            <w:tcW w:type="dxa" w:w="567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FTE</w:t>
            </w:r>
          </w:p>
        </w:tc>
        <w:tc>
          <w:tcPr>
            <w:tcW w:type="dxa" w:w="5386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Role</w:t>
            </w:r>
          </w:p>
        </w:tc>
        <w:tc>
          <w:tcPr>
            <w:tcW w:type="dxa" w:w="170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Net MRR gate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FY1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Mar 2027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AI / ML engineer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At the seed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FY1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Jun 2027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CS &amp; onboarding agents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R150,000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FY1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Feb 2027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Customer success lead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At the seed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FY1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Jun 2027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Finance &amp; compliance manager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R150,000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FY1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Feb 2027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Head of Growth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At the seed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FY1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Feb 2027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Partnerships manager #1 (agency programme)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At the seed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FY1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Apr 2027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Performance marketer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R100,000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FY1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Jun 2027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Product designer (UX)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R150,000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FY1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Feb 2027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Senior full-stack engineers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At the seed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FY2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Aug 2028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Country lead: Nigeria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Tied to market launch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FY2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Jul 2028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DevOps / QA engineer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R800,000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FY2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Dec 2027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Full-stack engineers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R400,000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FY2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Oct 2027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Multilingual content &amp; community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R300,000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FY2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Feb 2028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Operations &amp; admin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R500,000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FY2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Jul 2028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Partnerships manager #2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R800,000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FY2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Mar 2028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SME onboarding &amp; sales-assist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R600,000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FY3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Nov 2028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CS agents II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R1,200,000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FY3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Feb 2029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Country lead: Ghana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Tied to market launch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FY3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Nov 2028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Country lead: Kenya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Tied to market launch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FY3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Apr 2029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Ghana sales &amp; CS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Tied to market launch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FY3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Oct 2028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Integrations engineers (social adapters, commerce, CRM)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R1,000,000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FY3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Jan 2029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Kenya sales &amp; CS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Tied to market launch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FY3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Jun 2029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Legal &amp; data-protection counsel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R2,000,000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FY3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Feb 2029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Lifecycle &amp; growth marketers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R1,500,000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FY3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Oct 2028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Nigeria sales &amp; CS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Tied to market launch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FY3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Feb 2029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Product manager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R1,500,000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FY3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Sep 2029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Security &amp; compliance engineer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R2,500,000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FY4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Feb 2030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6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CS agents III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R3,500,000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FY4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Sep 2030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Engineers (scale-up I)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R5,000,000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FY4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Sep 2030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Finance analyst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R5,000,000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FY4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Apr 2030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Ghana team expansion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Tied to market launch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FY4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Sep 2030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Head of Sales &amp; Partnerships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R5,000,000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FY4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Jan 2030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Kenya team expansion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Tied to market launch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FY4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Sep 2030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Marketing team expansion I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R5,000,000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FY4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Oct 2029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Nigeria team expansion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Tied to market launch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FY4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Feb 2030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Partnerships managers (scale-up I)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R3,500,000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FY4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Feb 2030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Payments &amp; data engineers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R3,500,000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FY4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Feb 2030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People &amp; HR partner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R3,500,000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FY5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Sep 2031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CFO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R8,000,000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FY5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Sep 2031</w:t>
            </w:r>
          </w:p>
        </w:tc>
        <w:tc>
          <w:tcPr>
            <w:tcW w:type="dxa" w:w="56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Product manager #2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R8,000,000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FY5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May 2031</w:t>
            </w:r>
          </w:p>
        </w:tc>
        <w:tc>
          <w:tcPr>
            <w:tcW w:type="dxa" w:w="56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VP Engineering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R7,000,000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pStyle w:val="Heading1"/>
        <w:pageBreakBefore/>
      </w:pPr>
      <w:r>
        <w:rPr/>
        <w:t>12. Financial plan</w:t>
      </w:r>
    </w:p>
    <w:p>
      <w:r>
        <w:rPr/>
        <w:t xml:space="preserve">Every figure in this section comes from the </w:t>
      </w:r>
      <w:r>
        <w:rPr>
          <w:b/>
        </w:rPr>
        <w:t>FluxMuse Financial Model v3, model date 2026-10-05</w:t>
      </w:r>
      <w:r>
        <w:rPr/>
        <w:t xml:space="preserve">, Base case unless stated. The workbook carries the monthly build; this section summarises it. </w:t>
      </w:r>
      <w:r>
        <w:rPr>
          <w:b/>
        </w:rPr>
        <w:t>These are forward-looking projections, not results.</w:t>
      </w:r>
      <w:r>
        <w:rPr/>
        <w:t xml:space="preserve"> FluxMuse has no paying customers yet, so every volume and rate is an assumption, and many are still marked </w:t>
      </w:r>
      <w:r>
        <w:rPr>
          <w:b/>
          <w:color w:val="20242B"/>
          <w:shd w:val="clear" w:color="auto" w:fill="FFF1A8"/>
        </w:rPr>
        <w:t>[[CONFIRM]]</w:t>
      </w:r>
      <w:r>
        <w:rPr/>
        <w:t xml:space="preserve"> (Appendix E).</w:t>
      </w:r>
    </w:p>
    <w:p>
      <w:pPr>
        <w:pStyle w:val="Heading2"/>
      </w:pPr>
      <w:r>
        <w:rPr/>
        <w:t>Key assumptions</w:t>
      </w:r>
    </w:p>
    <w:p>
      <w:pPr>
        <w:pStyle w:val="ListBullet"/>
      </w:pPr>
      <w:r>
        <w:rPr>
          <w:b/>
        </w:rPr>
        <w:t>Timing.</w:t>
      </w:r>
      <w:r>
        <w:rPr/>
        <w:t xml:space="preserve"> Month 1 is October 2026; the fiscal year runs October to September. The R46m seed is modelled to land in </w:t>
      </w:r>
      <w:r>
        <w:rPr>
          <w:b/>
        </w:rPr>
        <w:t>Feb 2027</w:t>
      </w:r>
      <w:r>
        <w:rPr/>
        <w:t xml:space="preserve"> </w:t>
      </w:r>
      <w:r>
        <w:rPr>
          <w:b/>
          <w:color w:val="20242B"/>
          <w:shd w:val="clear" w:color="auto" w:fill="FFF1A8"/>
        </w:rPr>
        <w:t>[[CONFIRM]]</w:t>
      </w:r>
      <w:r>
        <w:rPr/>
        <w:t>. Until then the business runs lean: two founders on reduced salaries, lean hosting and overheads, the first-group set-up cost, and no paid marketing or hiring.</w:t>
      </w:r>
    </w:p>
    <w:p>
      <w:pPr>
        <w:pStyle w:val="ListBullet"/>
      </w:pPr>
      <w:r>
        <w:rPr>
          <w:b/>
        </w:rPr>
        <w:t>No trials, no pilot.</w:t>
      </w:r>
      <w:r>
        <w:rPr/>
        <w:t xml:space="preserve"> South Africa sells from October 2026. A first group of businesses is set up by hand from October 2026 to January 2027 </w:t>
      </w:r>
      <w:r>
        <w:rPr>
          <w:b/>
          <w:color w:val="20242B"/>
          <w:shd w:val="clear" w:color="auto" w:fill="FFF1A8"/>
        </w:rPr>
        <w:t>[[CONFIRM]]</w:t>
      </w:r>
      <w:r>
        <w:rPr/>
        <w:t>.</w:t>
      </w:r>
    </w:p>
    <w:p>
      <w:pPr>
        <w:pStyle w:val="ListBullet"/>
      </w:pPr>
      <w:r>
        <w:rPr>
          <w:b/>
        </w:rPr>
        <w:t>Sign-ups.</w:t>
      </w:r>
      <w:r>
        <w:rPr/>
        <w:t xml:space="preserve"> 150 self-serve sign-ups in South Africa in October 2026, growing 12% a month in FY1 </w:t>
      </w:r>
      <w:r>
        <w:rPr>
          <w:b/>
          <w:color w:val="20242B"/>
          <w:shd w:val="clear" w:color="auto" w:fill="FFF1A8"/>
        </w:rPr>
        <w:t>[[CONFIRM]]</w:t>
      </w:r>
      <w:r>
        <w:rPr/>
        <w:t xml:space="preserve">. 5% of Solo and 8% of SME sign-ups pay at once; the rest join Free, which upgrades at 0.5% a month </w:t>
      </w:r>
      <w:r>
        <w:rPr>
          <w:b/>
          <w:color w:val="20242B"/>
          <w:shd w:val="clear" w:color="auto" w:fill="FFF1A8"/>
        </w:rPr>
        <w:t>[[CONFIRM]]</w:t>
      </w:r>
      <w:r>
        <w:rPr/>
        <w:t>.</w:t>
      </w:r>
    </w:p>
    <w:p>
      <w:pPr>
        <w:pStyle w:val="ListBullet"/>
      </w:pPr>
      <w:r>
        <w:rPr>
          <w:b/>
        </w:rPr>
        <w:t>Pricing.</w:t>
      </w:r>
      <w:r>
        <w:rPr/>
        <w:t xml:space="preserve"> The nine live plans; Solo buyers mostly on Nano and Micro, SMEs on Starter, Growth and Scale. Annual plans are 10× monthly and 25% of subscriptions. No VAT.</w:t>
      </w:r>
    </w:p>
    <w:p>
      <w:pPr>
        <w:pStyle w:val="ListBullet"/>
      </w:pPr>
      <w:r>
        <w:rPr>
          <w:b/>
        </w:rPr>
        <w:t>AI cost.</w:t>
      </w:r>
      <w:r>
        <w:rPr/>
        <w:t xml:space="preserve"> R0.15 of provider cost per credit, the product's own figure.</w:t>
      </w:r>
    </w:p>
    <w:p>
      <w:pPr>
        <w:pStyle w:val="ListBullet"/>
      </w:pPr>
      <w:r>
        <w:rPr>
          <w:b/>
        </w:rPr>
        <w:t>Markets.</w:t>
      </w:r>
      <w:r>
        <w:rPr/>
        <w:t xml:space="preserve"> South Africa only until Nigeria, Kenya and Ghana checkout is live; each then waits for an MRR gate.</w:t>
      </w:r>
    </w:p>
    <w:p>
      <w:pPr>
        <w:pStyle w:val="ListBullet"/>
      </w:pPr>
      <w:r>
        <w:rPr>
          <w:b/>
        </w:rPr>
        <w:t>Cost discipline.</w:t>
      </w:r>
      <w:r>
        <w:rPr/>
        <w:t xml:space="preserve"> Hiring and launches wait for net MRR gates; paid acquisition is capped at R40,000 plus 35% of last month's net MRR and switched off where CAC payback would exceed 12 months.</w:t>
      </w:r>
    </w:p>
    <w:p>
      <w:pPr>
        <w:pStyle w:val="ListBullet"/>
      </w:pPr>
      <w:r>
        <w:rPr>
          <w:b/>
        </w:rPr>
        <w:t>Funding.</w:t>
      </w:r>
      <w:r>
        <w:rPr/>
        <w:t xml:space="preserve"> The R46m seed only; the Series A input is zero. Tax at 27% only once cumulative EBITDA is positive.</w:t>
      </w:r>
    </w:p>
    <w:p>
      <w:pPr>
        <w:pStyle w:val="Heading2"/>
      </w:pPr>
      <w:r>
        <w:rPr/>
        <w:t>Revenue build</w:t>
      </w:r>
    </w:p>
    <w:p>
      <w:r>
        <w:rPr/>
        <w:t>Revenue is mostly recurring subscriptions, plus AI-credit packs, WhatsApp messaging resold at Meta cost plus a margin, and Custom setup fees. There is no FluxMuse checkout fee.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4" name="Picture 14" descr="Stacked bar chart of revenue by stream rising from R1.9m in FY1 to R93.5m in FY5, mostly subscriptions, with smaller AI-credit pack, WhatsApp messaging and setup-fee lay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13.</w:t>
      </w:r>
      <w:r>
        <w:rPr/>
        <w:t xml:space="preserve"> Revenue by stream, FY1–FY5 (Base case), net of the Founding Member discount.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Revenue by stream (R million, Base case)"/>
      </w:tblPr>
      <w:tblGrid>
        <w:gridCol w:w="2607"/>
        <w:gridCol w:w="1405"/>
        <w:gridCol w:w="1405"/>
        <w:gridCol w:w="1405"/>
        <w:gridCol w:w="1405"/>
        <w:gridCol w:w="1405"/>
      </w:tblGrid>
      <w:tr>
        <w:trPr>
          <w:cantSplit/>
          <w:tblHeader/>
        </w:trPr>
        <w:tc>
          <w:tcPr>
            <w:tcW w:type="dxa" w:w="260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R million unless stated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FY1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2026–Sep 2027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FY2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2027–Sep 2028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FY3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2028–Sep 2029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FY4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2029–Sep 2030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FY5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2030–Sep 2031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Subscriptions (net)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R1.6m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R8.4m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R22.8m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R48.7m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R84.7m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AI-credit packs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R0.02m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R0.09m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R0.23m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R0.50m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R0.85m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WhatsApp messaging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R0.20m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R0.93m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R2.39m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R4.79m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R7.88m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Custom setup fees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R0.00m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R0.03m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R0.05m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R0.07m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R0.10m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Total revenue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R1.9m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R9.5m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R25.5m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R54.1m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R93.5m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Total revenue (US$ m)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US$0.10m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US$0.51m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US$1.38m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US$2.92m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US$5.06m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Growth on prior year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n/a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407%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169%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112%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73%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5" name="Picture 15" descr="Two bar charts: subscription ARR rising from R3.9m in FY1 to R99.9m in FY5, and paying workspaces rising from 238 to 4,627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14.</w:t>
      </w:r>
      <w:r>
        <w:rPr/>
        <w:t xml:space="preserve"> Subscription ARR and paying workspaces at each year end (Base case).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6" name="Picture 16" descr="Stacked bars of paying workspaces by segment to 4,627 in FY5: Solo 2,071, SMEs 2,322, Agencies 203, Corporate 24 and Custom 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15.</w:t>
      </w:r>
      <w:r>
        <w:rPr/>
        <w:t xml:space="preserve"> Paying workspaces by segment (Base case).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7" name="Picture 17" descr="Area chart of paying workspaces by market to September 2031: South Africa 3,154, Nigeria 634, Kenya 404, Ghana 257 and other markets in US dollars 179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16.</w:t>
      </w:r>
      <w:r>
        <w:rPr/>
        <w:t xml:space="preserve"> Paying workspaces by market (Base case). Markets outside South Africa wait for payment accounts.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The Free plan (Base case)"/>
      </w:tblPr>
      <w:tblGrid>
        <w:gridCol w:w="2607"/>
        <w:gridCol w:w="1405"/>
        <w:gridCol w:w="1405"/>
        <w:gridCol w:w="1405"/>
        <w:gridCol w:w="1405"/>
        <w:gridCol w:w="1405"/>
      </w:tblGrid>
      <w:tr>
        <w:trPr>
          <w:cantSplit/>
          <w:tblHeader/>
        </w:trPr>
        <w:tc>
          <w:tcPr>
            <w:tcW w:type="dxa" w:w="260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Free plan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FY1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Oct 2026–Sep 2027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FY2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Oct 2027–Sep 2028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FY3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Oct 2028–Sep 2029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FY4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Oct 2029–Sep 2030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FY5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Oct 2030–Sep 2031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Active Free users (Sept)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2,275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5,490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12,484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20,478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27,061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Free users upgrading to paid in the year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54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224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511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969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1,419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Cost of the Free plan (R)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R85,805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R299,743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R645,764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R1,135,323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R1,556,763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pStyle w:val="Heading2"/>
      </w:pPr>
      <w:r>
        <w:rPr/>
        <w:t>Profit and loss summary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P&amp;L summary (R million, Base case)"/>
      </w:tblPr>
      <w:tblGrid>
        <w:gridCol w:w="2607"/>
        <w:gridCol w:w="1405"/>
        <w:gridCol w:w="1405"/>
        <w:gridCol w:w="1405"/>
        <w:gridCol w:w="1405"/>
        <w:gridCol w:w="1405"/>
      </w:tblGrid>
      <w:tr>
        <w:trPr>
          <w:cantSplit/>
          <w:tblHeader/>
        </w:trPr>
        <w:tc>
          <w:tcPr>
            <w:tcW w:type="dxa" w:w="260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R million unless stated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FY1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2026–Sep 2027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FY2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2027–Sep 2028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FY3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2028–Sep 2029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FY4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2029–Sep 2030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FY5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2030–Sep 2031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Revenue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R1.9m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R9.5m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R25.5m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R54.1m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R93.5m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Cost of revenue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R1.5m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R4.3m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R9.7m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R18.1m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R27.2m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Gross profit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R0.4m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R5.2m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R15.8m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R36.0m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R66.3m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Gross margin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22%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54%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62%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66%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71%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Software gross margin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23%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59%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67%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71%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76%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Operating expenses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R7.4m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R16.9m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R32.8m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R46.5m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R61.8m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EBITDA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R-7.0m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R-11.7m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R-16.9m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R-10.6m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R4.5m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EBITDA margin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n/m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-124%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-66%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-20%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5%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Tax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R0.00m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R0.00m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R0.00m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R0.00m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R0.00m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Net income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R-7.0m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R-11.7m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R-16.9m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R-10.6m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R4.5m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spacing w:after="160"/>
      </w:pPr>
      <w:r>
        <w:rPr>
          <w:i/>
          <w:color w:val="5B6570"/>
          <w:sz w:val="18"/>
        </w:rPr>
        <w:t>Gross margin is low in FY1 and FY2 because AI cost (R0.15 a credit) and the Free plan weigh on a small revenue base. WhatsApp messaging is booked gross, so the software gross margin line shows the platform margin.</w:t>
      </w:r>
    </w:p>
    <w:p>
      <w:pPr>
        <w:pStyle w:val="Heading2"/>
      </w:pPr>
      <w:r>
        <w:rPr/>
        <w:t>Cash flow and funding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Cash flow summary (R million, Base case)"/>
      </w:tblPr>
      <w:tblGrid>
        <w:gridCol w:w="2607"/>
        <w:gridCol w:w="1405"/>
        <w:gridCol w:w="1405"/>
        <w:gridCol w:w="1405"/>
        <w:gridCol w:w="1405"/>
        <w:gridCol w:w="1405"/>
      </w:tblGrid>
      <w:tr>
        <w:trPr>
          <w:cantSplit/>
          <w:tblHeader/>
        </w:trPr>
        <w:tc>
          <w:tcPr>
            <w:tcW w:type="dxa" w:w="260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R million unless stated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FY1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2026–Sep 2027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FY2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2027–Sep 2028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FY3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2028–Sep 2029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FY4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2029–Sep 2030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FY5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2030–Sep 2031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Opening cash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R0.5m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R39.7m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R28.5m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R12.8m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R4.2m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EBITDA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R-7.0m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R-11.7m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R-16.9m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R-10.6m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R4.5m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Tax paid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R0.0m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Working capital movement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R0.17m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R0.51m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R1.18m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R2.03m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R2.56m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Operating cash flow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R-6.8m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R-11.2m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R-15.7m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R-8.5m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R7.1m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Equity funding (seed)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R46.0m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R0.0m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Closing cash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R39.7m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R28.5m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R12.8m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R4.2m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R11.3m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Lowest month-end cash in year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R-0.07m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R28.50m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R12.76m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R4.23m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R4.00m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8" name="Picture 18" descr="Line chart of monthly closing cash: a small pre-seed dip, the R46m seed landing in Feb 2027, a long decline to a post-seed low of R4.00m in Nov 2030, R1.00m above the buffer, then recovery after EBITDA break-even in Jan 203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17.</w:t>
      </w:r>
      <w:r>
        <w:rPr/>
        <w:t xml:space="preserve"> Monthly closing cash on the R46m seed against the R3.0m buffer (Base case). No Series A.</w:t>
      </w:r>
    </w:p>
    <w:p>
      <w:pPr>
        <w:pStyle w:val="ListBullet"/>
      </w:pPr>
      <w:r>
        <w:rPr>
          <w:b/>
        </w:rPr>
        <w:t>Pre-seed bridge: R66,279.</w:t>
      </w:r>
      <w:r>
        <w:rPr/>
        <w:t xml:space="preserve"> On opening cash of R500,000 (</w:t>
      </w:r>
      <w:r>
        <w:rPr>
          <w:b/>
          <w:color w:val="20242B"/>
          <w:shd w:val="clear" w:color="auto" w:fill="FFF1A8"/>
        </w:rPr>
        <w:t>[[CONFIRM OPENING CASH]]</w:t>
      </w:r>
      <w:r>
        <w:rPr/>
        <w:t>), cash dips to −R66k in Jan 2027, one month before the seed lands.</w:t>
      </w:r>
    </w:p>
    <w:p>
      <w:pPr>
        <w:pStyle w:val="ListBullet"/>
      </w:pPr>
      <w:r>
        <w:rPr>
          <w:b/>
        </w:rPr>
        <w:t>Minimum cash after the seed: R4.00m in Nov 2030</w:t>
      </w:r>
      <w:r>
        <w:rPr/>
        <w:t>, only R1.00m above the R3.0m buffer, 45 months after the seed.</w:t>
      </w:r>
    </w:p>
    <w:p>
      <w:pPr>
        <w:pStyle w:val="ListBullet"/>
      </w:pPr>
      <w:r>
        <w:rPr>
          <w:b/>
        </w:rPr>
        <w:t>Runway at the seed close: about 54 months</w:t>
      </w:r>
      <w:r>
        <w:rPr/>
        <w:t xml:space="preserve"> at the average net burn of the following year (R845,756 a month).</w:t>
      </w:r>
    </w:p>
    <w:p>
      <w:pPr>
        <w:pStyle w:val="Heading2"/>
      </w:pPr>
      <w:r>
        <w:rPr/>
        <w:t>Break-even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9" name="Picture 19" descr="Two panels: monthly EBITDA turning positive in Jan 2031, and closing cash falling to R4.00m in Nov 2030 before recove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18.</w:t>
      </w:r>
      <w:r>
        <w:rPr/>
        <w:t xml:space="preserve"> Monthly EBITDA and closing cash (Base case).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Break-even milestones"/>
      </w:tblPr>
      <w:tblGrid>
        <w:gridCol w:w="5102"/>
        <w:gridCol w:w="4535"/>
      </w:tblGrid>
      <w:tr>
        <w:trPr>
          <w:cantSplit/>
          <w:tblHeader/>
        </w:trPr>
        <w:tc>
          <w:tcPr>
            <w:tcW w:type="dxa" w:w="5102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Milestone</w:t>
            </w:r>
          </w:p>
        </w:tc>
        <w:tc>
          <w:tcPr>
            <w:tcW w:type="dxa" w:w="453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Base case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First month of positive EBITDA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Jan 2031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EBITDA positive every month from</w:t>
            </w:r>
          </w:p>
        </w:tc>
        <w:tc>
          <w:tcPr>
            <w:tcW w:type="dxa" w:w="45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Jan 2031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First month of positive operating cash flow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Dec 2030</w:t>
            </w:r>
          </w:p>
        </w:tc>
      </w:tr>
      <w:tr>
        <w:trPr>
          <w:cantSplit/>
        </w:trPr>
        <w:tc>
          <w:tcPr>
            <w:tcW w:type="dxa" w:w="510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Operating cash flow positive every month from</w:t>
            </w:r>
          </w:p>
        </w:tc>
        <w:tc>
          <w:tcPr>
            <w:tcW w:type="dxa" w:w="45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Dec 2030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Profitable on the R46m seed alone</w:t>
            </w:r>
          </w:p>
        </w:tc>
        <w:tc>
          <w:tcPr>
            <w:tcW w:type="dxa" w:w="4535"/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Base Yes; Upside Yes; Conservative No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/>
        <w:t>Unit economics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20" name="Picture 20" descr="Panels comparing LTV and CAC per customer in FY3 by segment; Solo at 0.7 times does not pay back; blended 3.2 times with a 6.1-month payba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19.</w:t>
      </w:r>
      <w:r>
        <w:rPr/>
        <w:t xml:space="preserve"> Lifetime value against acquisition cost by segment, FY3 (Base case).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Unit economics by segment, FY3"/>
      </w:tblPr>
      <w:tblGrid>
        <w:gridCol w:w="1700"/>
        <w:gridCol w:w="1530"/>
        <w:gridCol w:w="1303"/>
        <w:gridCol w:w="1587"/>
        <w:gridCol w:w="1303"/>
        <w:gridCol w:w="963"/>
        <w:gridCol w:w="1247"/>
      </w:tblGrid>
      <w:tr>
        <w:trPr>
          <w:cantSplit/>
          <w:tblHeader/>
        </w:trPr>
        <w:tc>
          <w:tcPr>
            <w:tcW w:type="dxa" w:w="1701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Segment, FY3</w:t>
            </w:r>
          </w:p>
        </w:tc>
        <w:tc>
          <w:tcPr>
            <w:tcW w:type="dxa" w:w="153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ARPA (R/month)</w:t>
            </w:r>
          </w:p>
        </w:tc>
        <w:tc>
          <w:tcPr>
            <w:tcW w:type="dxa" w:w="130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Monthly churn</w:t>
            </w:r>
          </w:p>
        </w:tc>
        <w:tc>
          <w:tcPr>
            <w:tcW w:type="dxa" w:w="1587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LTV</w:t>
            </w:r>
          </w:p>
        </w:tc>
        <w:tc>
          <w:tcPr>
            <w:tcW w:type="dxa" w:w="130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CAC</w:t>
            </w:r>
          </w:p>
        </w:tc>
        <w:tc>
          <w:tcPr>
            <w:tcW w:type="dxa" w:w="96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LTV:CAC</w:t>
            </w:r>
          </w:p>
        </w:tc>
        <w:tc>
          <w:tcPr>
            <w:tcW w:type="dxa" w:w="1247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Payback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Solo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R291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7.3%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R2,659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R3,760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0.7x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19.3 months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SMEs</w:t>
            </w:r>
          </w:p>
        </w:tc>
        <w:tc>
          <w:tcPr>
            <w:tcW w:type="dxa" w:w="153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R2,024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3.5%</w:t>
            </w:r>
          </w:p>
        </w:tc>
        <w:tc>
          <w:tcPr>
            <w:tcW w:type="dxa" w:w="158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R39,214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R5,957</w:t>
            </w:r>
          </w:p>
        </w:tc>
        <w:tc>
          <w:tcPr>
            <w:tcW w:type="dxa" w:w="96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6.6x</w:t>
            </w:r>
          </w:p>
        </w:tc>
        <w:tc>
          <w:tcPr>
            <w:tcW w:type="dxa" w:w="124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4.4 months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Agencies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R7,453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2.0%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R245,679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R33,673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7.3x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6.8 months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Corporate</w:t>
            </w:r>
          </w:p>
        </w:tc>
        <w:tc>
          <w:tcPr>
            <w:tcW w:type="dxa" w:w="153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R7,536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1.5%</w:t>
            </w:r>
          </w:p>
        </w:tc>
        <w:tc>
          <w:tcPr>
            <w:tcW w:type="dxa" w:w="158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R335,754</w:t>
            </w:r>
          </w:p>
        </w:tc>
        <w:tc>
          <w:tcPr>
            <w:tcW w:type="dxa" w:w="130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R10,000</w:t>
            </w:r>
          </w:p>
        </w:tc>
        <w:tc>
          <w:tcPr>
            <w:tcW w:type="dxa" w:w="96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33.6x</w:t>
            </w:r>
          </w:p>
        </w:tc>
        <w:tc>
          <w:tcPr>
            <w:tcW w:type="dxa" w:w="124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2.0 months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Custom</w:t>
            </w:r>
          </w:p>
        </w:tc>
        <w:tc>
          <w:tcPr>
            <w:tcW w:type="dxa" w:w="153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R21,535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1.0%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R1,439,081</w:t>
            </w:r>
          </w:p>
        </w:tc>
        <w:tc>
          <w:tcPr>
            <w:tcW w:type="dxa" w:w="130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R25,000</w:t>
            </w:r>
          </w:p>
        </w:tc>
        <w:tc>
          <w:tcPr>
            <w:tcW w:type="dxa" w:w="96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57.6x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1.7 months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Blended</w:t>
            </w:r>
          </w:p>
        </w:tc>
        <w:tc>
          <w:tcPr>
            <w:tcW w:type="dxa" w:w="153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8"/>
              </w:rPr>
              <w:t>R1,546</w:t>
            </w:r>
          </w:p>
        </w:tc>
        <w:tc>
          <w:tcPr>
            <w:tcW w:type="dxa" w:w="1304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8"/>
              </w:rPr>
              <w:t>R19,908</w:t>
            </w:r>
          </w:p>
        </w:tc>
        <w:tc>
          <w:tcPr>
            <w:tcW w:type="dxa" w:w="1304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8"/>
              </w:rPr>
              <w:t>R6,272</w:t>
            </w:r>
          </w:p>
        </w:tc>
        <w:tc>
          <w:tcPr>
            <w:tcW w:type="dxa" w:w="964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8"/>
              </w:rPr>
              <w:t>3.2x</w:t>
            </w:r>
          </w:p>
        </w:tc>
        <w:tc>
          <w:tcPr>
            <w:tcW w:type="dxa" w:w="1247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8"/>
              </w:rPr>
              <w:t>6.1 months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pStyle w:val="ListBullet"/>
      </w:pPr>
      <w:r>
        <w:rPr/>
        <w:t>LTV is ARPA × software gross margin ÷ monthly logo churn. Solo and SME CAC includes paid spend plus a share of brand, launch and marketing payroll.</w:t>
      </w:r>
    </w:p>
    <w:p>
      <w:pPr>
        <w:pStyle w:val="ListBullet"/>
      </w:pPr>
      <w:r>
        <w:rPr>
          <w:b/>
        </w:rPr>
        <w:t>Solo does not pay back on fully loaded CAC (0.7×).</w:t>
      </w:r>
      <w:r>
        <w:rPr/>
        <w:t xml:space="preserve"> Nano and Micro are cheap and churn fast. Solo customers earn their place through the Free plan and upgrades, not paid acquisition at scale.</w:t>
      </w:r>
    </w:p>
    <w:p>
      <w:pPr>
        <w:pStyle w:val="ListBullet"/>
      </w:pPr>
      <w:r>
        <w:rPr>
          <w:b/>
        </w:rPr>
        <w:t>SMEs and agencies carry the economics</w:t>
      </w:r>
      <w:r>
        <w:rPr/>
        <w:t xml:space="preserve"> (6.6× and 7.3×).</w:t>
      </w:r>
    </w:p>
    <w:p>
      <w:pPr>
        <w:pStyle w:val="Heading2"/>
      </w:pPr>
      <w:r>
        <w:rPr/>
        <w:t>Scenarios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21" name="Picture 21" descr="Bar chart of FY5 revenue and EBITDA for Conservative, Base and Upside, with workspaces, break-even and minimum cash under each; Conservative is short of the buffer, Base and Upside pa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20.</w:t>
      </w:r>
      <w:r>
        <w:rPr/>
        <w:t xml:space="preserve"> FY5 revenue and EBITDA in all three scenarios, on the R46m seed. Conservative fails the test.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Scenario comparison"/>
      </w:tblPr>
      <w:tblGrid>
        <w:gridCol w:w="2834"/>
        <w:gridCol w:w="2267"/>
        <w:gridCol w:w="2267"/>
        <w:gridCol w:w="2267"/>
      </w:tblGrid>
      <w:tr>
        <w:trPr>
          <w:cantSplit/>
          <w:tblHeader/>
        </w:trPr>
        <w:tc>
          <w:tcPr>
            <w:tcW w:type="dxa" w:w="283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</w:p>
        </w:tc>
        <w:tc>
          <w:tcPr>
            <w:tcW w:type="dxa" w:w="2268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Conservative</w:t>
            </w:r>
          </w:p>
        </w:tc>
        <w:tc>
          <w:tcPr>
            <w:tcW w:type="dxa" w:w="2268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Base</w:t>
            </w:r>
          </w:p>
        </w:tc>
        <w:tc>
          <w:tcPr>
            <w:tcW w:type="dxa" w:w="2268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Upside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Revenue FY1 / FY3 / FY5 (R m)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1.6 / 14.5 / 43.4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1.9 / 25.5 / 93.5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2.2 / 44.8 / 179.6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EBITDA FY3 / FY5 (R m)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-9.7 / -9.2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-16.9 / 4.5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-15.2 / 19.4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FY5 EBITDA margin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-21%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5%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11%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Paying workspaces FY5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1,906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4,627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9,847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Headcount FY5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48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70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135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EBITDA positive every month from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Not within horizon (to Sep 2031)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Jan 2031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Jul 2030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Minimum cash after the seed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R0.53m (Sep 2031)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R4.00m (Nov 2030)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R10.16m (Dec 2029)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First month below the buffer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May 2031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Never</w:t>
            </w:r>
          </w:p>
        </w:tc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Never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Nigeria / Kenya / Ghana launch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Nov 2029 / Apr 2030 / Sep 2030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Oct 2028 / Jan 2029 / Apr 2029</w:t>
            </w:r>
          </w:p>
        </w:tc>
        <w:tc>
          <w:tcPr>
            <w:tcW w:type="dxa" w:w="226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Apr 2028 / Jul 2028 / Sep 2028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Profitable on R46m alone</w:t>
            </w:r>
          </w:p>
        </w:tc>
        <w:tc>
          <w:tcPr>
            <w:tcW w:type="dxa" w:w="2268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2268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8"/>
              </w:rPr>
              <w:t>Yes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tbl>
      <w:tblPr>
        <w:tblW w:w="9637" w:type="dxa"/>
        <w:jc w:val="center"/>
        <w:tblBorders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Layout: conservative case callout"/>
      </w:tblPr>
      <w:tblGrid>
        <w:gridCol w:w="9637"/>
      </w:tblGrid>
      <w:tr>
        <w:tc>
          <w:tcPr>
            <w:tcW w:type="dxa" w:w="9638"/>
            <w:tcBorders>
              <w:top w:val="nil" w:sz="0" w:space="0" w:color="auto"/>
              <w:left w:val="single" w:sz="36" w:space="0" w:color="FF6A00"/>
              <w:bottom w:val="nil" w:sz="0" w:space="0" w:color="auto"/>
              <w:right w:val="nil" w:sz="0" w:space="0" w:color="auto"/>
            </w:tcBorders>
            <w:shd w:val="clear" w:color="auto" w:fill="FFF4EB"/>
            <w:tcMar>
              <w:top w:w="140" w:type="dxa"/>
              <w:left w:w="22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Poppins" w:hAnsi="Poppins" w:cs="Poppins" w:eastAsia="Poppins"/>
                <w:b/>
                <w:color w:val="20242B"/>
                <w:sz w:val="23"/>
              </w:rPr>
              <w:t>The Conservative case fails on R46m, and we say so</w:t>
            </w:r>
          </w:p>
          <w:p>
            <w:pPr>
              <w:spacing w:after="80"/>
            </w:pPr>
            <w:r>
              <w:rPr>
                <w:sz w:val="19"/>
              </w:rPr>
              <w:t>Cash stays above zero but falls below the R3.0m buffer from May 2031 (low R0.53m, short R2.47m), and EBITDA does not turn positive by Sep 2031.</w:t>
            </w:r>
          </w:p>
          <w:p>
            <w:pPr>
              <w:pStyle w:val="ListBullet"/>
            </w:pPr>
            <w:r>
              <w:rPr>
                <w:sz w:val="19"/>
              </w:rPr>
              <w:t>The smallest single fixes would be a 2.5× hiring and launch gate multiplier, or a 31% cut to every non-founder salary. Neither is adopted.</w:t>
            </w:r>
          </w:p>
          <w:p>
            <w:pPr>
              <w:pStyle w:val="ListBullet"/>
            </w:pPr>
            <w:r>
              <w:rPr>
                <w:sz w:val="19"/>
              </w:rPr>
              <w:t>If early data looks like Conservative, the response is to slow hiring and launches early, before the cash is spent.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rPr/>
        <w:t>Sensitivities: the headroom is thin</w:t>
      </w:r>
    </w:p>
    <w:p>
      <w:r>
        <w:rPr/>
        <w:t>The R46m buys about R1.0m of headroom, not a margin of safety. The grid shows minimum post-seed cash on Base gates as new-customer volume and churn move.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Minimum post-seed cash (R m), Base gates"/>
      </w:tblPr>
      <w:tblGrid>
        <w:gridCol w:w="2381"/>
        <w:gridCol w:w="1451"/>
        <w:gridCol w:w="1451"/>
        <w:gridCol w:w="1451"/>
        <w:gridCol w:w="1451"/>
        <w:gridCol w:w="1451"/>
      </w:tblGrid>
      <w:tr>
        <w:trPr>
          <w:cantSplit/>
          <w:tblHeader/>
        </w:trPr>
        <w:tc>
          <w:tcPr>
            <w:tcW w:type="dxa" w:w="2381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Churn ×  /  Volume →</w:t>
            </w:r>
          </w:p>
        </w:tc>
        <w:tc>
          <w:tcPr>
            <w:tcW w:type="dxa" w:w="145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70%</w:t>
            </w:r>
          </w:p>
        </w:tc>
        <w:tc>
          <w:tcPr>
            <w:tcW w:type="dxa" w:w="145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85%</w:t>
            </w:r>
          </w:p>
        </w:tc>
        <w:tc>
          <w:tcPr>
            <w:tcW w:type="dxa" w:w="145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100%</w:t>
            </w:r>
          </w:p>
        </w:tc>
        <w:tc>
          <w:tcPr>
            <w:tcW w:type="dxa" w:w="145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115%</w:t>
            </w:r>
          </w:p>
        </w:tc>
        <w:tc>
          <w:tcPr>
            <w:tcW w:type="dxa" w:w="145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130%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0.70×</w:t>
            </w:r>
          </w:p>
        </w:tc>
        <w:tc>
          <w:tcPr>
            <w:tcW w:type="dxa" w:w="145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R1.26m</w:t>
            </w:r>
          </w:p>
        </w:tc>
        <w:tc>
          <w:tcPr>
            <w:tcW w:type="dxa" w:w="145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R5.22m</w:t>
            </w:r>
          </w:p>
        </w:tc>
        <w:tc>
          <w:tcPr>
            <w:tcW w:type="dxa" w:w="145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R7.98m</w:t>
            </w:r>
          </w:p>
        </w:tc>
        <w:tc>
          <w:tcPr>
            <w:tcW w:type="dxa" w:w="145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R9.96m</w:t>
            </w:r>
          </w:p>
        </w:tc>
        <w:tc>
          <w:tcPr>
            <w:tcW w:type="dxa" w:w="145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R12.25m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0.85×</w:t>
            </w:r>
          </w:p>
        </w:tc>
        <w:tc>
          <w:tcPr>
            <w:tcW w:type="dxa" w:w="145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R-0.81m</w:t>
            </w:r>
          </w:p>
        </w:tc>
        <w:tc>
          <w:tcPr>
            <w:tcW w:type="dxa" w:w="145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R3.49m</w:t>
            </w:r>
          </w:p>
        </w:tc>
        <w:tc>
          <w:tcPr>
            <w:tcW w:type="dxa" w:w="145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R6.11m</w:t>
            </w:r>
          </w:p>
        </w:tc>
        <w:tc>
          <w:tcPr>
            <w:tcW w:type="dxa" w:w="145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R8.70m</w:t>
            </w:r>
          </w:p>
        </w:tc>
        <w:tc>
          <w:tcPr>
            <w:tcW w:type="dxa" w:w="145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R10.59m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1.00×</w:t>
            </w:r>
          </w:p>
        </w:tc>
        <w:tc>
          <w:tcPr>
            <w:tcW w:type="dxa" w:w="145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R-4.12m</w:t>
            </w:r>
          </w:p>
        </w:tc>
        <w:tc>
          <w:tcPr>
            <w:tcW w:type="dxa" w:w="145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R0.80m</w:t>
            </w:r>
          </w:p>
        </w:tc>
        <w:tc>
          <w:tcPr>
            <w:tcW w:type="dxa" w:w="145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R4.00m</w:t>
            </w:r>
          </w:p>
        </w:tc>
        <w:tc>
          <w:tcPr>
            <w:tcW w:type="dxa" w:w="145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R6.83m</w:t>
            </w:r>
          </w:p>
        </w:tc>
        <w:tc>
          <w:tcPr>
            <w:tcW w:type="dxa" w:w="145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R8.92m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1.15×</w:t>
            </w:r>
          </w:p>
        </w:tc>
        <w:tc>
          <w:tcPr>
            <w:tcW w:type="dxa" w:w="145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R-5.70m</w:t>
            </w:r>
          </w:p>
        </w:tc>
        <w:tc>
          <w:tcPr>
            <w:tcW w:type="dxa" w:w="145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R-1.42m</w:t>
            </w:r>
          </w:p>
        </w:tc>
        <w:tc>
          <w:tcPr>
            <w:tcW w:type="dxa" w:w="145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R2.95m</w:t>
            </w:r>
          </w:p>
        </w:tc>
        <w:tc>
          <w:tcPr>
            <w:tcW w:type="dxa" w:w="145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R5.18m</w:t>
            </w:r>
          </w:p>
        </w:tc>
        <w:tc>
          <w:tcPr>
            <w:tcW w:type="dxa" w:w="145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R6.90m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1.30×</w:t>
            </w:r>
          </w:p>
        </w:tc>
        <w:tc>
          <w:tcPr>
            <w:tcW w:type="dxa" w:w="145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R-8.62m</w:t>
            </w:r>
          </w:p>
        </w:tc>
        <w:tc>
          <w:tcPr>
            <w:tcW w:type="dxa" w:w="145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R-4.52m</w:t>
            </w:r>
          </w:p>
        </w:tc>
        <w:tc>
          <w:tcPr>
            <w:tcW w:type="dxa" w:w="145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R-0.38m</w:t>
            </w:r>
          </w:p>
        </w:tc>
        <w:tc>
          <w:tcPr>
            <w:tcW w:type="dxa" w:w="145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R3.43m</w:t>
            </w:r>
          </w:p>
        </w:tc>
        <w:tc>
          <w:tcPr>
            <w:tcW w:type="dxa" w:w="145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R5.55m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Free-plan conversion sensitivity (Base case)"/>
      </w:tblPr>
      <w:tblGrid>
        <w:gridCol w:w="2607"/>
        <w:gridCol w:w="1700"/>
        <w:gridCol w:w="1700"/>
        <w:gridCol w:w="2154"/>
        <w:gridCol w:w="1474"/>
      </w:tblGrid>
      <w:tr>
        <w:trPr>
          <w:cantSplit/>
          <w:tblHeader/>
        </w:trPr>
        <w:tc>
          <w:tcPr>
            <w:tcW w:type="dxa" w:w="260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Free-to-paid upgrade rate</w:t>
            </w:r>
          </w:p>
        </w:tc>
        <w:tc>
          <w:tcPr>
            <w:tcW w:type="dxa" w:w="170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FY3 revenue</w:t>
            </w:r>
          </w:p>
        </w:tc>
        <w:tc>
          <w:tcPr>
            <w:tcW w:type="dxa" w:w="170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FY5 EBITDA</w:t>
            </w:r>
          </w:p>
        </w:tc>
        <w:tc>
          <w:tcPr>
            <w:tcW w:type="dxa" w:w="215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Minimum post-seed cash</w:t>
            </w:r>
          </w:p>
        </w:tc>
        <w:tc>
          <w:tcPr>
            <w:tcW w:type="dxa" w:w="147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Passes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0.25% a month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R22.3m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R-2.3m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R-0.72m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0.5% a month (default)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R25.5m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R4.5m</w:t>
            </w:r>
          </w:p>
        </w:tc>
        <w:tc>
          <w:tcPr>
            <w:tcW w:type="dxa" w:w="215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R4.00m</w:t>
            </w:r>
          </w:p>
        </w:tc>
        <w:tc>
          <w:tcPr>
            <w:tcW w:type="dxa" w:w="147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1.0% a month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R31.1m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R15.2m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R10.76m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Yes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pStyle w:val="ListBullet"/>
      </w:pPr>
      <w:r>
        <w:rPr>
          <w:b/>
        </w:rPr>
        <w:t>Sign-ups 15% below plan</w:t>
      </w:r>
      <w:r>
        <w:rPr/>
        <w:t xml:space="preserve"> take minimum cash to R0.80m, below the buffer; churn 15% worse takes it to R2.95m.</w:t>
      </w:r>
    </w:p>
    <w:p>
      <w:pPr>
        <w:pStyle w:val="ListBullet"/>
      </w:pPr>
      <w:r>
        <w:rPr>
          <w:b/>
        </w:rPr>
        <w:t>Free upgrades at 0.25% a month</w:t>
      </w:r>
      <w:r>
        <w:rPr/>
        <w:t xml:space="preserve"> take it to R-0.72m: the plan fails.</w:t>
      </w:r>
    </w:p>
    <w:p>
      <w:pPr>
        <w:pStyle w:val="ListBullet"/>
      </w:pPr>
      <w:r>
        <w:rPr>
          <w:b/>
        </w:rPr>
        <w:t>The response is pre-agreed</w:t>
      </w:r>
      <w:r>
        <w:rPr/>
        <w:t>: measure pay-at-sign-up and Free upgrades from the first month, and raise the hiring gates early if they lag.</w:t>
      </w:r>
    </w:p>
    <w:p>
      <w:pPr>
        <w:pStyle w:val="Heading3"/>
      </w:pPr>
      <w:r>
        <w:rPr/>
        <w:t>FX shock: the rand 15% stronger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22" name="Picture 22" descr="Grouped bars comparing base, shock with repricing and shock without repricing for FY3 and FY5 revenue and EBITDA and minimum post-seed cash. Without repricing the plan fails the cash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21.</w:t>
      </w:r>
      <w:r>
        <w:rPr/>
        <w:t xml:space="preserve"> A 15% stronger rand against NGN, KES, GHS and USD from April 2029, with and without quarterly repricing.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FX shock, Base case"/>
      </w:tblPr>
      <w:tblGrid>
        <w:gridCol w:w="2494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49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Outcome</w:t>
            </w:r>
          </w:p>
        </w:tc>
        <w:tc>
          <w:tcPr>
            <w:tcW w:type="dxa" w:w="238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Base</w:t>
            </w:r>
          </w:p>
        </w:tc>
        <w:tc>
          <w:tcPr>
            <w:tcW w:type="dxa" w:w="238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Rand +15%, repricing on</w:t>
            </w:r>
          </w:p>
        </w:tc>
        <w:tc>
          <w:tcPr>
            <w:tcW w:type="dxa" w:w="238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Rand +15%, no repricing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FY3 revenue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R25.49m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R25.44m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R24.98m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FY5 revenue</w:t>
            </w:r>
          </w:p>
        </w:tc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R93.52m</w:t>
            </w:r>
          </w:p>
        </w:tc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R93.66m</w:t>
            </w:r>
          </w:p>
        </w:tc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R86.12m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FY5 EBITDA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R4.50m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R4.47m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R-0.88m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Minimum post-seed cash</w:t>
            </w:r>
          </w:p>
        </w:tc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R4.00m</w:t>
            </w:r>
          </w:p>
        </w:tc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R4.53m</w:t>
            </w:r>
          </w:p>
        </w:tc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R0.92m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Profitable on R46m alone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Yes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Yes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spacing w:after="160"/>
      </w:pPr>
      <w:r>
        <w:rPr>
          <w:i/>
          <w:color w:val="5B6570"/>
          <w:sz w:val="18"/>
        </w:rPr>
        <w:t>Quarterly repricing is the main FX control. Without it, the shock breaks the buffer.</w:t>
      </w:r>
    </w:p>
    <w:p>
      <w:pPr>
        <w:pStyle w:val="Heading3"/>
      </w:pPr>
      <w:r>
        <w:rPr/>
        <w:t>What the launch offer costs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Cost of the launch offer"/>
      </w:tblPr>
      <w:tblGrid>
        <w:gridCol w:w="3401"/>
        <w:gridCol w:w="2154"/>
        <w:gridCol w:w="2154"/>
        <w:gridCol w:w="1927"/>
      </w:tblGrid>
      <w:tr>
        <w:trPr>
          <w:cantSplit/>
          <w:tblHeader/>
        </w:trPr>
        <w:tc>
          <w:tcPr>
            <w:tcW w:type="dxa" w:w="3402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Launch offer (Base case)</w:t>
            </w:r>
          </w:p>
        </w:tc>
        <w:tc>
          <w:tcPr>
            <w:tcW w:type="dxa" w:w="215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FY1–FY3 discount cost</w:t>
            </w:r>
          </w:p>
        </w:tc>
        <w:tc>
          <w:tcPr>
            <w:tcW w:type="dxa" w:w="215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Minimum post-seed cash</w:t>
            </w:r>
          </w:p>
        </w:tc>
        <w:tc>
          <w:tcPr>
            <w:tcW w:type="dxa" w:w="1928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Profitable on R46m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Founding Member (live)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R32k</w:t>
            </w:r>
          </w:p>
        </w:tc>
        <w:tc>
          <w:tcPr>
            <w:tcW w:type="dxa" w:w="215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R4.00m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No launch offer</w:t>
            </w:r>
          </w:p>
        </w:tc>
        <w:tc>
          <w:tcPr>
            <w:tcW w:type="dxa" w:w="215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R0</w:t>
            </w:r>
          </w:p>
        </w:tc>
        <w:tc>
          <w:tcPr>
            <w:tcW w:type="dxa" w:w="215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R3.95m</w:t>
            </w:r>
          </w:p>
        </w:tc>
        <w:tc>
          <w:tcPr>
            <w:tcW w:type="dxa" w:w="1928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Yes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>Because sign-ups are assumed to rise 20% while the offer runs, it leaves marginally more cash than no offer. That uplift is unproven.</w:t>
      </w:r>
    </w:p>
    <w:p>
      <w:pPr>
        <w:pStyle w:val="Heading1"/>
        <w:pageBreakBefore/>
      </w:pPr>
      <w:r>
        <w:rPr/>
        <w:t>13. Funding request and use of funds</w:t>
      </w:r>
    </w:p>
    <w:p>
      <w:pPr>
        <w:pStyle w:val="Heading2"/>
      </w:pPr>
      <w:r>
        <w:rPr/>
        <w:t>The ask</w:t>
      </w:r>
    </w:p>
    <w:tbl>
      <w:tblPr>
        <w:tblW w:w="9637" w:type="dxa"/>
        <w:jc w:val="center"/>
        <w:tblBorders>
          <w:top w:val="single" w:sz="4" w:space="0" w:color="D9DDE2"/>
          <w:bottom w:val="single" w:sz="4" w:space="0" w:color="D9DDE2"/>
          <w:insideH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Layout: the ask"/>
      </w:tblPr>
      <w:tblGrid>
        <w:gridCol w:w="2607"/>
        <w:gridCol w:w="7029"/>
      </w:tblGrid>
      <w:tr>
        <w:trPr>
          <w:cantSplit/>
        </w:trPr>
        <w:tc>
          <w:tcPr>
            <w:tcW w:type="dxa" w:w="2608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Amount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R46,000,000 (about US$2,486,486)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Round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Seed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Instrument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[[INSTRUMENT: SAFE OR PRICED EQUITY]]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Valuation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[[PRE-MONEY VALUATION: TBC]]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Modelled close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Feb 2027 (model input; an earlier close removes the pre-seed bridge)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Why this size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 xml:space="preserve">R45.1m is the smallest seed at which the Base case passes on the current offer, rounded up to R46m </w:t>
            </w:r>
            <w:r>
              <w:rPr>
                <w:b/>
                <w:color w:val="20242B"/>
                <w:sz w:val="20"/>
                <w:shd w:val="clear" w:color="auto" w:fill="FFF1A8"/>
              </w:rPr>
              <w:t>[[CONFIRM]]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Follow-on funding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None in the Base and Upside cases. The Conservative case falls short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Minimum-cash policy</w:t>
            </w:r>
          </w:p>
        </w:tc>
        <w:tc>
          <w:tcPr>
            <w:tcW w:type="dxa" w:w="7030"/>
            <w:vAlign w:val="center"/>
          </w:tcPr>
          <w:p>
            <w:pPr>
              <w:spacing w:after="20" w:line="252" w:lineRule="auto"/>
            </w:pPr>
            <w:r>
              <w:rPr>
                <w:sz w:val="20"/>
              </w:rPr>
              <w:t>Closing cash at or above R3.0m every month from the seed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/>
        <w:t>Allocation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Use of the R46m seed"/>
      </w:tblPr>
      <w:tblGrid>
        <w:gridCol w:w="2040"/>
        <w:gridCol w:w="737"/>
        <w:gridCol w:w="1020"/>
        <w:gridCol w:w="5839"/>
      </w:tblGrid>
      <w:tr>
        <w:trPr>
          <w:cantSplit/>
          <w:tblHeader/>
        </w:trPr>
        <w:tc>
          <w:tcPr>
            <w:tcW w:type="dxa" w:w="2041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Category</w:t>
            </w:r>
          </w:p>
        </w:tc>
        <w:tc>
          <w:tcPr>
            <w:tcW w:type="dxa" w:w="737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Share</w:t>
            </w:r>
          </w:p>
        </w:tc>
        <w:tc>
          <w:tcPr>
            <w:tcW w:type="dxa" w:w="1020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R</w:t>
            </w:r>
          </w:p>
        </w:tc>
        <w:tc>
          <w:tcPr>
            <w:tcW w:type="dxa" w:w="5839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What it buys and when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Product &amp; engineering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40%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R18.40m</w:t>
            </w:r>
          </w:p>
        </w:tc>
        <w:tc>
          <w:tcPr>
            <w:tcW w:type="dxa" w:w="583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Senior full-stack x2, AI/ML, designer, full-stack x2, DevOps/QA, integrations x2, PM, security; founders' salaries; hosting &amp; AI inference; Instagram/Threads/LinkedIn/TikTok adapters, commerce/CRM integrations, AI cost optimisation.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Sales &amp; marketing / partner programme</w:t>
            </w:r>
          </w:p>
        </w:tc>
        <w:tc>
          <w:tcPr>
            <w:tcW w:type="dxa" w:w="73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30%</w:t>
            </w:r>
          </w:p>
        </w:tc>
        <w:tc>
          <w:tcPr>
            <w:tcW w:type="dxa" w:w="1020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R13.80m</w:t>
            </w:r>
          </w:p>
        </w:tc>
        <w:tc>
          <w:tcPr>
            <w:tcW w:type="dxa" w:w="583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Head of Growth, performance &amp; multilingual content marketers, partnerships managers, SME onboarding; paid acquisition (capped at a % of MRR and a CAC-payback test), brand &amp; community, Flux_Partner programme.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Market expansion (NG, KE, GH) &amp; payments compliance</w:t>
            </w:r>
          </w:p>
        </w:tc>
        <w:tc>
          <w:tcPr>
            <w:tcW w:type="dxa" w:w="73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15%</w:t>
            </w:r>
          </w:p>
        </w:tc>
        <w:tc>
          <w:tcPr>
            <w:tcW w:type="dxa" w:w="1020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R6.90m</w:t>
            </w:r>
          </w:p>
        </w:tc>
        <w:tc>
          <w:tcPr>
            <w:tcW w:type="dxa" w:w="583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Country leads and local sales/CS in Nigeria, Kenya and Ghana; NDPR/KDPA/Ghana DPC registrations, local counsel, launch campaigns, POPIA/Meta compliance base, Rest-of-Africa digital-services tax registrations where required.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Operations &amp; working capital</w:t>
            </w:r>
          </w:p>
        </w:tc>
        <w:tc>
          <w:tcPr>
            <w:tcW w:type="dxa" w:w="73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15%</w:t>
            </w:r>
          </w:p>
        </w:tc>
        <w:tc>
          <w:tcPr>
            <w:tcW w:type="dxa" w:w="1020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7"/>
              </w:rPr>
              <w:t>R6.90m</w:t>
            </w:r>
          </w:p>
        </w:tc>
        <w:tc>
          <w:tcPr>
            <w:tcW w:type="dxa" w:w="583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Customer success team, finance &amp; compliance, operations, G&amp;A, tooling, travel, payment processing, support, WhatsApp pass-through costs, and the working-capital float that protects the R3.0M cash buffer.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23" name="Picture 23" descr="Chart of the use of funds: Product &amp; engineering R18.4m at 40%; Sales &amp; marketing / partner programme R13.8m at 30%; Market expansion (NG, KE, GH) &amp; payments compliance R6.9m at 15%; Operations &amp; working capital R6.9m at 15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22.</w:t>
      </w:r>
      <w:r>
        <w:rPr/>
        <w:t xml:space="preserve"> The R46m seed by category.</w:t>
      </w:r>
    </w:p>
    <w:p>
      <w:r>
        <w:rPr>
          <w:b/>
        </w:rPr>
        <w:t>Timing.</w:t>
      </w:r>
      <w:r>
        <w:rPr/>
        <w:t xml:space="preserve"> Product and engineering hires begin in the seed month; growth and partnerships hires follow; country leads are hired two months before each market launch, which waits for the payment accounts and an MRR gate.</w:t>
      </w:r>
    </w:p>
    <w:p>
      <w:pPr>
        <w:pStyle w:val="Heading2"/>
      </w:pPr>
      <w:r>
        <w:rPr/>
        <w:t>How the allocation compares with modelled spend</w:t>
      </w:r>
    </w:p>
    <w:p>
      <w:r>
        <w:rPr/>
        <w:t xml:space="preserve">The seed funds </w:t>
      </w:r>
      <w:r>
        <w:rPr>
          <w:b/>
        </w:rPr>
        <w:t>net</w:t>
      </w:r>
      <w:r>
        <w:rPr/>
        <w:t xml:space="preserve"> burn, not gross spend, because revenue pays a growing share of costs. Over the 24 months from the seed (Feb 2027 - Jan 2029 (months 5-28)):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Allocation against modelled spend, 24 months"/>
      </w:tblPr>
      <w:tblGrid>
        <w:gridCol w:w="3174"/>
        <w:gridCol w:w="1247"/>
        <w:gridCol w:w="2040"/>
        <w:gridCol w:w="1474"/>
        <w:gridCol w:w="1700"/>
      </w:tblGrid>
      <w:tr>
        <w:trPr>
          <w:cantSplit/>
          <w:tblHeader/>
        </w:trPr>
        <w:tc>
          <w:tcPr>
            <w:tcW w:type="dxa" w:w="317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Category</w:t>
            </w:r>
          </w:p>
        </w:tc>
        <w:tc>
          <w:tcPr>
            <w:tcW w:type="dxa" w:w="1247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Allocation</w:t>
            </w:r>
          </w:p>
        </w:tc>
        <w:tc>
          <w:tcPr>
            <w:tcW w:type="dxa" w:w="204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Modelled spend, 24 months</w:t>
            </w:r>
          </w:p>
        </w:tc>
        <w:tc>
          <w:tcPr>
            <w:tcW w:type="dxa" w:w="147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Share of spend</w:t>
            </w:r>
          </w:p>
        </w:tc>
        <w:tc>
          <w:tcPr>
            <w:tcW w:type="dxa" w:w="170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Gap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Product &amp; engineering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40%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R17.60m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43.1%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+3.1 pp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Sales &amp; marketing / partner programme</w:t>
            </w:r>
          </w:p>
        </w:tc>
        <w:tc>
          <w:tcPr>
            <w:tcW w:type="dxa" w:w="124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30%</w:t>
            </w:r>
          </w:p>
        </w:tc>
        <w:tc>
          <w:tcPr>
            <w:tcW w:type="dxa" w:w="204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R10.90m</w:t>
            </w:r>
          </w:p>
        </w:tc>
        <w:tc>
          <w:tcPr>
            <w:tcW w:type="dxa" w:w="147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26.7%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-3.3 pp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Market expansion (NG, KE, GH) &amp; payments compliance</w:t>
            </w:r>
          </w:p>
        </w:tc>
        <w:tc>
          <w:tcPr>
            <w:tcW w:type="dxa" w:w="124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15%</w:t>
            </w:r>
          </w:p>
        </w:tc>
        <w:tc>
          <w:tcPr>
            <w:tcW w:type="dxa" w:w="204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R2.38m</w:t>
            </w:r>
          </w:p>
        </w:tc>
        <w:tc>
          <w:tcPr>
            <w:tcW w:type="dxa" w:w="1474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5.8%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-9.2 pp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Operations &amp; working capital</w:t>
            </w:r>
          </w:p>
        </w:tc>
        <w:tc>
          <w:tcPr>
            <w:tcW w:type="dxa" w:w="124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15%</w:t>
            </w:r>
          </w:p>
        </w:tc>
        <w:tc>
          <w:tcPr>
            <w:tcW w:type="dxa" w:w="204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R9.91m</w:t>
            </w:r>
          </w:p>
        </w:tc>
        <w:tc>
          <w:tcPr>
            <w:tcW w:type="dxa" w:w="147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24.3%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+9.3 pp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Total gross spend</w:t>
            </w:r>
          </w:p>
        </w:tc>
        <w:tc>
          <w:tcPr>
            <w:tcW w:type="dxa" w:w="1247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</w:p>
        </w:tc>
        <w:tc>
          <w:tcPr>
            <w:tcW w:type="dxa" w:w="204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8"/>
              </w:rPr>
              <w:t>R40.79m</w:t>
            </w:r>
          </w:p>
        </w:tc>
        <w:tc>
          <w:tcPr>
            <w:tcW w:type="dxa" w:w="1474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</w:p>
        </w:tc>
        <w:tc>
          <w:tcPr>
            <w:tcW w:type="dxa" w:w="170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</w:p>
        </w:tc>
      </w:tr>
      <w:tr>
        <w:trPr>
          <w:cantSplit/>
        </w:trPr>
        <w:tc>
          <w:tcPr>
            <w:tcW w:type="dxa" w:w="317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less revenue collected</w:t>
            </w:r>
          </w:p>
        </w:tc>
        <w:tc>
          <w:tcPr>
            <w:tcW w:type="dxa" w:w="124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</w:p>
        </w:tc>
        <w:tc>
          <w:tcPr>
            <w:tcW w:type="dxa" w:w="204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R17.43m</w:t>
            </w:r>
          </w:p>
        </w:tc>
        <w:tc>
          <w:tcPr>
            <w:tcW w:type="dxa" w:w="1474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</w:p>
        </w:tc>
      </w:tr>
      <w:tr>
        <w:trPr>
          <w:cantSplit/>
        </w:trPr>
        <w:tc>
          <w:tcPr>
            <w:tcW w:type="dxa" w:w="317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Net cash consumed from the seed</w:t>
            </w:r>
          </w:p>
        </w:tc>
        <w:tc>
          <w:tcPr>
            <w:tcW w:type="dxa" w:w="1247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</w:p>
        </w:tc>
        <w:tc>
          <w:tcPr>
            <w:tcW w:type="dxa" w:w="204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8"/>
              </w:rPr>
              <w:t>R23.36m</w:t>
            </w:r>
          </w:p>
        </w:tc>
        <w:tc>
          <w:tcPr>
            <w:tcW w:type="dxa" w:w="1474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</w:p>
        </w:tc>
        <w:tc>
          <w:tcPr>
            <w:tcW w:type="dxa" w:w="170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</w:p>
        </w:tc>
      </w:tr>
      <w:tr>
        <w:trPr>
          <w:cantSplit/>
        </w:trPr>
        <w:tc>
          <w:tcPr>
            <w:tcW w:type="dxa" w:w="317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Seed remaining after 24 months</w:t>
            </w:r>
          </w:p>
        </w:tc>
        <w:tc>
          <w:tcPr>
            <w:tcW w:type="dxa" w:w="1247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</w:p>
        </w:tc>
        <w:tc>
          <w:tcPr>
            <w:tcW w:type="dxa" w:w="204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8"/>
              </w:rPr>
              <w:t>R22.64m</w:t>
            </w:r>
          </w:p>
        </w:tc>
        <w:tc>
          <w:tcPr>
            <w:tcW w:type="dxa" w:w="1474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</w:p>
        </w:tc>
        <w:tc>
          <w:tcPr>
            <w:tcW w:type="dxa" w:w="170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pStyle w:val="ListBullet"/>
      </w:pPr>
      <w:r>
        <w:rPr>
          <w:b/>
        </w:rPr>
        <w:t>Expansion is under-spent against its 15% share (5.8% of spend, -9.2 points)</w:t>
      </w:r>
      <w:r>
        <w:rPr/>
        <w:t xml:space="preserve"> because Nigeria, Kenya and Ghana open late in the window.</w:t>
      </w:r>
    </w:p>
    <w:p>
      <w:pPr>
        <w:pStyle w:val="ListBullet"/>
      </w:pPr>
      <w:r>
        <w:rPr>
          <w:b/>
        </w:rPr>
        <w:t>Operations runs over its 15% share (24.3%, +9.3 points)</w:t>
      </w:r>
      <w:r>
        <w:rPr/>
        <w:t xml:space="preserve"> because customer success, hosting, AI and support scale with customers.</w:t>
      </w:r>
    </w:p>
    <w:p>
      <w:pPr>
        <w:pStyle w:val="Heading2"/>
      </w:pPr>
      <w:r>
        <w:rPr/>
        <w:t>Why most of the seed is still there after two years</w:t>
      </w:r>
    </w:p>
    <w:p>
      <w:r>
        <w:rPr/>
        <w:t xml:space="preserve">About </w:t>
      </w:r>
      <w:r>
        <w:rPr>
          <w:b/>
        </w:rPr>
        <w:t>R22.6m is unspent 24 months after close</w:t>
      </w:r>
      <w:r>
        <w:rPr/>
        <w:t>. It is not a reserve on top of the plan: the Base case needs it to carry the business through the long loss-making stretch to the Nov 2030 low, 45 months after the seed.</w:t>
      </w:r>
    </w:p>
    <w:p>
      <w:pPr>
        <w:pStyle w:val="Heading2"/>
      </w:pPr>
      <w:r>
        <w:rPr/>
        <w:t>The pre-seed bridge</w:t>
      </w:r>
    </w:p>
    <w:p>
      <w:r>
        <w:rPr/>
        <w:t xml:space="preserve">On the modelled Feb 2027 close and opening cash of R500,000, the business needs a bridge of </w:t>
      </w:r>
      <w:r>
        <w:rPr>
          <w:b/>
        </w:rPr>
        <w:t>R66,279</w:t>
      </w:r>
      <w:r>
        <w:rPr/>
        <w:t xml:space="preserve"> in Jan 2027. Options are a founder loan or closing the round earlier. </w:t>
      </w:r>
      <w:r>
        <w:rPr>
          <w:b/>
          <w:color w:val="20242B"/>
          <w:shd w:val="clear" w:color="auto" w:fill="FFF1A8"/>
        </w:rPr>
        <w:t>[[HOW THE PRE-SEED BRIDGE WILL BE COVERED]]</w:t>
      </w:r>
    </w:p>
    <w:p>
      <w:pPr>
        <w:pStyle w:val="Heading2"/>
      </w:pPr>
      <w:r>
        <w:rPr/>
        <w:t>Investor return considerations</w:t>
      </w:r>
    </w:p>
    <w:p>
      <w:r>
        <w:rPr/>
        <w:t>This plan does not propose a valuation or model a return. What it does say:</w:t>
      </w:r>
    </w:p>
    <w:p>
      <w:pPr>
        <w:pStyle w:val="ListBullet"/>
      </w:pPr>
      <w:r>
        <w:rPr>
          <w:b/>
        </w:rPr>
        <w:t>The round is sized to reach profitability in the Base case</w:t>
      </w:r>
      <w:r>
        <w:rPr/>
        <w:t>, with no Series A. It is not sized for the Conservative case, which falls short, and the Base headroom is thin.</w:t>
      </w:r>
    </w:p>
    <w:p>
      <w:pPr>
        <w:pStyle w:val="ListBullet"/>
      </w:pPr>
      <w:r>
        <w:rPr>
          <w:b/>
        </w:rPr>
        <w:t>Cash generation starts inside the horizon</w:t>
      </w:r>
      <w:r>
        <w:rPr/>
        <w:t xml:space="preserve"> in the Base case: operating cash flow turns positive in Dec 2030.</w:t>
      </w:r>
    </w:p>
    <w:p>
      <w:pPr>
        <w:pStyle w:val="ListBullet"/>
      </w:pPr>
      <w:r>
        <w:rPr>
          <w:b/>
        </w:rPr>
        <w:t>Recurring revenue</w:t>
      </w:r>
      <w:r>
        <w:rPr/>
        <w:t>: subscription ARR of R100m by FY5, FY3 blended LTV:CAC of 3.2×.</w:t>
      </w:r>
    </w:p>
    <w:p>
      <w:pPr>
        <w:pStyle w:val="ListBullet"/>
      </w:pPr>
      <w:r>
        <w:rPr>
          <w:b/>
        </w:rPr>
        <w:t>Not in the projections</w:t>
      </w:r>
      <w:r>
        <w:rPr/>
        <w:t>: campaign financing (upside only), partner referral commission (undecided), series a (optional acceleration only).</w:t>
      </w:r>
    </w:p>
    <w:p>
      <w:pPr>
        <w:pStyle w:val="ListBullet"/>
      </w:pPr>
      <w:r>
        <w:rPr>
          <w:b/>
        </w:rPr>
        <w:t>Exit routes</w:t>
      </w:r>
      <w:r>
        <w:rPr/>
        <w:t xml:space="preserve">: </w:t>
      </w:r>
      <w:r>
        <w:rPr>
          <w:b/>
          <w:color w:val="20242B"/>
          <w:shd w:val="clear" w:color="auto" w:fill="FFF1A8"/>
        </w:rPr>
        <w:t>[[EXIT CONSIDERATIONS: TO BE DISCUSSED WITH INVESTORS]]</w:t>
      </w:r>
      <w:r>
        <w:rPr/>
        <w:t>.</w:t>
      </w:r>
    </w:p>
    <w:p>
      <w:pPr>
        <w:pStyle w:val="Heading1"/>
        <w:pageBreakBefore/>
      </w:pPr>
      <w:r>
        <w:rPr/>
        <w:t>14. Risk analysis</w:t>
      </w:r>
    </w:p>
    <w:p>
      <w:r>
        <w:rPr/>
        <w:t>Likelihood and impact are assessed on the plan as it stands, after the mitigations built into the model (MRR-gated hiring and launches, capped paid acquisition and the R3.0m minimum-cash buffer). Owners are to be assigned before this plan is issued.</w:t>
      </w:r>
    </w:p>
    <w:tbl>
      <w:tblPr>
        <w:tblW w:w="9070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Risk register"/>
      </w:tblPr>
      <w:tblGrid>
        <w:gridCol w:w="510"/>
        <w:gridCol w:w="2211"/>
        <w:gridCol w:w="907"/>
        <w:gridCol w:w="793"/>
        <w:gridCol w:w="3741"/>
        <w:gridCol w:w="907"/>
      </w:tblGrid>
      <w:tr>
        <w:trPr>
          <w:cantSplit/>
          <w:tblHeader/>
        </w:trPr>
        <w:tc>
          <w:tcPr>
            <w:tcW w:type="dxa" w:w="510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#</w:t>
            </w:r>
          </w:p>
        </w:tc>
        <w:tc>
          <w:tcPr>
            <w:tcW w:type="dxa" w:w="2211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Risk</w:t>
            </w:r>
          </w:p>
        </w:tc>
        <w:tc>
          <w:tcPr>
            <w:tcW w:type="dxa" w:w="907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Likelihood</w:t>
            </w:r>
          </w:p>
        </w:tc>
        <w:tc>
          <w:tcPr>
            <w:tcW w:type="dxa" w:w="79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Impact</w:t>
            </w:r>
          </w:p>
        </w:tc>
        <w:tc>
          <w:tcPr>
            <w:tcW w:type="dxa" w:w="3742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Mitigation</w:t>
            </w:r>
          </w:p>
        </w:tc>
        <w:tc>
          <w:tcPr>
            <w:tcW w:type="dxa" w:w="907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R1</w:t>
            </w:r>
          </w:p>
        </w:tc>
        <w:tc>
          <w:tcPr>
            <w:tcW w:type="dxa" w:w="221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Demand is unproven.</w:t>
            </w:r>
            <w:r>
              <w:rPr>
                <w:sz w:val="16"/>
              </w:rPr>
              <w:t xml:space="preserve"> There are no paying customers; sign-ups and conversion may fall short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The model quantifies it: sign-ups 15% below plan take minimum cash to R0.80m, below the buffer. Measure from month 1; raise hiring and launch gates early if early data lags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6"/>
                <w:shd w:val="clear" w:color="auto" w:fill="FFF1A8"/>
              </w:rPr>
              <w:t>[[OWNER]]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R2</w:t>
            </w:r>
          </w:p>
        </w:tc>
        <w:tc>
          <w:tcPr>
            <w:tcW w:type="dxa" w:w="221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Thin headroom on the seed.</w:t>
            </w:r>
            <w:r>
              <w:rPr>
                <w:sz w:val="16"/>
              </w:rPr>
              <w:t xml:space="preserve"> The Base case passes by about R1.0m; Conservative fails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7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  <w:tc>
          <w:tcPr>
            <w:tcW w:type="dxa" w:w="374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 xml:space="preserve">Free upgrades at 0.25% a month take minimum cash to R-0.72m. Pre-agreed response: slow hiring, delay launches. If that is not enough, raise more or cut cost early </w:t>
            </w:r>
            <w:r>
              <w:rPr>
                <w:b/>
                <w:color w:val="20242B"/>
                <w:sz w:val="16"/>
                <w:shd w:val="clear" w:color="auto" w:fill="FFF1A8"/>
              </w:rPr>
              <w:t>[[FOUNDER: CONTINGENCY]]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6"/>
                <w:shd w:val="clear" w:color="auto" w:fill="FFF1A8"/>
              </w:rPr>
              <w:t>[[OWNER]]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R3</w:t>
            </w:r>
          </w:p>
        </w:tc>
        <w:tc>
          <w:tcPr>
            <w:tcW w:type="dxa" w:w="221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Meta dependency.</w:t>
            </w:r>
            <w:r>
              <w:rPr>
                <w:sz w:val="16"/>
              </w:rPr>
              <w:t xml:space="preserve"> Publishing permissions refused or delayed, or policy and pricing change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Verified Tech Provider; WhatsApp Business is live. Nothing waiting on Meta is sold as live; WhatsApp Status and TikTok work today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6"/>
                <w:shd w:val="clear" w:color="auto" w:fill="FFF1A8"/>
              </w:rPr>
              <w:t>[[OWNER]]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R4</w:t>
            </w:r>
          </w:p>
        </w:tc>
        <w:tc>
          <w:tcPr>
            <w:tcW w:type="dxa" w:w="221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Payment accounts.</w:t>
            </w:r>
            <w:r>
              <w:rPr>
                <w:sz w:val="16"/>
              </w:rPr>
              <w:t xml:space="preserve"> Only South Africa has live checkout; FluxMuse checkout is untested with real money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7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  <w:tc>
          <w:tcPr>
            <w:tcW w:type="dxa" w:w="374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Test checkout end to end before offering it. pawaPay and Fincra are contracted; no expansion market opens until its accounts are live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6"/>
                <w:shd w:val="clear" w:color="auto" w:fill="FFF1A8"/>
              </w:rPr>
              <w:t>[[OWNER]]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R5</w:t>
            </w:r>
          </w:p>
        </w:tc>
        <w:tc>
          <w:tcPr>
            <w:tcW w:type="dxa" w:w="221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FX.</w:t>
            </w:r>
            <w:r>
              <w:rPr>
                <w:sz w:val="16"/>
              </w:rPr>
              <w:t xml:space="preserve"> The rand strengthens against NGN, KES, GHS or USD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Quarterly repricing at more than 10% drift. Without it, a 15% shock takes minimum cash to R0.92m and the plan fails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6"/>
                <w:shd w:val="clear" w:color="auto" w:fill="FFF1A8"/>
              </w:rPr>
              <w:t>[[OWNER]]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R6</w:t>
            </w:r>
          </w:p>
        </w:tc>
        <w:tc>
          <w:tcPr>
            <w:tcW w:type="dxa" w:w="221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AI cost.</w:t>
            </w:r>
            <w:r>
              <w:rPr>
                <w:sz w:val="16"/>
              </w:rPr>
              <w:t xml:space="preserve"> Credit usage runs ahead of assumptions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7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374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Credits priced at R0.15 of provider cost with 40% utilisation assumed; allowances per plan, packs for more; Corporate and above use their own keys. Cost per credit is a monthly KPI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6"/>
                <w:shd w:val="clear" w:color="auto" w:fill="FFF1A8"/>
              </w:rPr>
              <w:t>[[OWNER]]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R7</w:t>
            </w:r>
          </w:p>
        </w:tc>
        <w:tc>
          <w:tcPr>
            <w:tcW w:type="dxa" w:w="221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Competition.</w:t>
            </w:r>
            <w:r>
              <w:rPr>
                <w:sz w:val="16"/>
              </w:rPr>
              <w:t xml:space="preserve"> A global platform adds WhatsApp selling and rand pricing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WhatsApp-first product, rand pricing and the partner channel (section 7)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6"/>
                <w:shd w:val="clear" w:color="auto" w:fill="FFF1A8"/>
              </w:rPr>
              <w:t>[[OWNER]]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R8</w:t>
            </w:r>
          </w:p>
        </w:tc>
        <w:tc>
          <w:tcPr>
            <w:tcW w:type="dxa" w:w="221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Hiring and execution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7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374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Every non-founder role waits for an MRR gate, so payroll cannot outrun revenue by design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6"/>
                <w:shd w:val="clear" w:color="auto" w:fill="FFF1A8"/>
              </w:rPr>
              <w:t>[[OWNER]]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R9</w:t>
            </w:r>
          </w:p>
        </w:tc>
        <w:tc>
          <w:tcPr>
            <w:tcW w:type="dxa" w:w="221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Regulatory.</w:t>
            </w:r>
            <w:r>
              <w:rPr>
                <w:sz w:val="16"/>
              </w:rPr>
              <w:t xml:space="preserve"> POPIA, VAT registration, data-protection registrations in new markets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794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3742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Consent-only broadcasts and human-sent outreach; VAT plan before the threshold; registrations funded from the expansion budget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6"/>
                <w:shd w:val="clear" w:color="auto" w:fill="FFF1A8"/>
              </w:rPr>
              <w:t>[[OWNER]]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R10</w:t>
            </w:r>
          </w:p>
        </w:tc>
        <w:tc>
          <w:tcPr>
            <w:tcW w:type="dxa" w:w="221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Key person.</w:t>
            </w:r>
            <w:r>
              <w:rPr>
                <w:sz w:val="16"/>
              </w:rPr>
              <w:t xml:space="preserve"> The business depends on two founders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type="dxa" w:w="7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High</w:t>
            </w:r>
          </w:p>
        </w:tc>
        <w:tc>
          <w:tcPr>
            <w:tcW w:type="dxa" w:w="374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 xml:space="preserve">Senior hires as MRR allows. </w:t>
            </w:r>
            <w:r>
              <w:rPr>
                <w:b/>
                <w:color w:val="20242B"/>
                <w:sz w:val="16"/>
                <w:shd w:val="clear" w:color="auto" w:fill="FFF1A8"/>
              </w:rPr>
              <w:t>[[KEY-PERSON COVER AND INSURANCE]]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6"/>
                <w:shd w:val="clear" w:color="auto" w:fill="FFF1A8"/>
              </w:rPr>
              <w:t>[[OWNER]]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>The model's own limitations are listed in Appendix E: fractional customers, one-way launch and hiring decisions, deterministic FX, no downgrades, and simplified tax and working capital.</w:t>
      </w:r>
    </w:p>
    <w:p>
      <w:pPr>
        <w:pStyle w:val="Heading1"/>
        <w:pageBreakBefore/>
      </w:pPr>
      <w:r>
        <w:rPr/>
        <w:t>15. Milestones and KPIs</w:t>
      </w:r>
    </w:p>
    <w:p>
      <w:pPr>
        <w:pStyle w:val="Heading2"/>
      </w:pPr>
      <w:r>
        <w:rPr/>
        <w:t>Timeline</w:t>
      </w:r>
    </w:p>
    <w:p>
      <w:r>
        <w:rPr/>
        <w:t xml:space="preserve">Dates to October 2026 are facts. Later dates are model inputs or are </w:t>
      </w:r>
      <w:r>
        <w:rPr>
          <w:b/>
        </w:rPr>
        <w:t>gated on payment accounts and revenue, not on the calendar</w:t>
      </w:r>
      <w:r>
        <w:rPr/>
        <w:t>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Milestones (Base case)"/>
      </w:tblPr>
      <w:tblGrid>
        <w:gridCol w:w="1927"/>
        <w:gridCol w:w="4308"/>
        <w:gridCol w:w="3401"/>
      </w:tblGrid>
      <w:tr>
        <w:trPr>
          <w:cantSplit/>
          <w:tblHeader/>
        </w:trPr>
        <w:tc>
          <w:tcPr>
            <w:tcW w:type="dxa" w:w="192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When</w:t>
            </w:r>
          </w:p>
        </w:tc>
        <w:tc>
          <w:tcPr>
            <w:tcW w:type="dxa" w:w="4309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Milestone</w:t>
            </w:r>
          </w:p>
        </w:tc>
        <w:tc>
          <w:tcPr>
            <w:tcW w:type="dxa" w:w="3402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Gate or condition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Sept 2026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Verified Meta Tech Provider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Done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Oct 2026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Selling in South Africa; Founding Member live (1 Oct)</w:t>
            </w:r>
          </w:p>
        </w:tc>
        <w:tc>
          <w:tcPr>
            <w:tcW w:type="dxa" w:w="340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Done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Oct 2026 to Jan 2027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First group of businesses set up by hand (model input)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8"/>
                <w:shd w:val="clear" w:color="auto" w:fill="FFF1A8"/>
              </w:rPr>
              <w:t>[[CONFIRM]]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18"/>
                <w:shd w:val="clear" w:color="auto" w:fill="FFF1A8"/>
              </w:rPr>
              <w:t>[[TARGET DATE]]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Checkout through FluxMuse tested with real money; Meta publishing approved</w:t>
            </w:r>
          </w:p>
        </w:tc>
        <w:tc>
          <w:tcPr>
            <w:tcW w:type="dxa" w:w="340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Real-money test; Meta approval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Feb 2027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R46m seed closes; hiring and capped paid acquisition begin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Round closed (model input)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Pending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Fincra and pawaPay accounts live</w:t>
            </w:r>
          </w:p>
        </w:tc>
        <w:tc>
          <w:tcPr>
            <w:tcW w:type="dxa" w:w="340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Provider onboarding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Oct 2028 to Apr 2029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Nigeria Oct 2028, Kenya Jan 2029, Ghana Apr 2029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Accounts live, then net MRR gates of R0.9m, R1.2m and R1.5m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Nov 2029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Other covered markets, self-serve in US dollars</w:t>
            </w:r>
          </w:p>
        </w:tc>
        <w:tc>
          <w:tcPr>
            <w:tcW w:type="dxa" w:w="340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R2.5m net MRR gate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Dec 2030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Operating cash flow turns positive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Jan 2031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EBITDA break-even, sustained</w:t>
            </w:r>
          </w:p>
        </w:tc>
        <w:tc>
          <w:tcPr>
            <w:tcW w:type="dxa" w:w="340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FY5 (Oct 2030 – Sep 2031)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4,627 paying workspaces, R100m subscription ARR</w:t>
            </w:r>
          </w:p>
        </w:tc>
        <w:tc>
          <w:tcPr>
            <w:tcW w:type="dxa" w:w="3402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Not scheduled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Botswana and Namibia</w:t>
            </w:r>
          </w:p>
        </w:tc>
        <w:tc>
          <w:tcPr>
            <w:tcW w:type="dxa" w:w="340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A payment provider must cover them first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pStyle w:val="Heading2"/>
      </w:pPr>
      <w:r>
        <w:rPr/>
        <w:t>The KPI dashboard</w:t>
      </w:r>
    </w:p>
    <w:p>
      <w:r>
        <w:rPr/>
        <w:t xml:space="preserve">Reported to investors </w:t>
      </w:r>
      <w:r>
        <w:rPr>
          <w:b/>
        </w:rPr>
        <w:t>monthly</w:t>
      </w:r>
      <w:r>
        <w:rPr/>
        <w:t xml:space="preserve">, within </w:t>
      </w:r>
      <w:r>
        <w:rPr>
          <w:b/>
          <w:color w:val="20242B"/>
          <w:shd w:val="clear" w:color="auto" w:fill="FFF1A8"/>
        </w:rPr>
        <w:t>[[N]]</w:t>
      </w:r>
      <w:r>
        <w:rPr/>
        <w:t xml:space="preserve"> working days of month end, against the model.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Monthly KPI dashboard"/>
      </w:tblPr>
      <w:tblGrid>
        <w:gridCol w:w="2494"/>
        <w:gridCol w:w="2834"/>
        <w:gridCol w:w="4308"/>
      </w:tblGrid>
      <w:tr>
        <w:trPr>
          <w:cantSplit/>
          <w:tblHeader/>
        </w:trPr>
        <w:tc>
          <w:tcPr>
            <w:tcW w:type="dxa" w:w="2494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KPI</w:t>
            </w:r>
          </w:p>
        </w:tc>
        <w:tc>
          <w:tcPr>
            <w:tcW w:type="dxa" w:w="283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Why it matters</w:t>
            </w:r>
          </w:p>
        </w:tc>
        <w:tc>
          <w:tcPr>
            <w:tcW w:type="dxa" w:w="4309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Base case reference point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Sign-ups, by market and segment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The leading indicator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150 a month in South Africa at launch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Pay-at-sign-up rate</w:t>
            </w:r>
          </w:p>
        </w:tc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Sets early revenue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Solo 5%, SME 8%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Free-to-paid upgrade rate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The input that most decides whether the seed is enough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0.5% a month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New and total paying workspaces</w:t>
            </w:r>
          </w:p>
        </w:tc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The headline growth number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238 at the end of FY1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Net subscription MRR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Drives every hiring and launch gate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R326,132 in September 2027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Monthly churn by tier</w:t>
            </w:r>
          </w:p>
        </w:tc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Nano and Micro churn set Solo economics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Nano 8.0%, Micro 7.0%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CAC and payback by segment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The paid-spend switch is set on payback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FY3 blended CAC R6,272, payback 6.1 months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AI credits used per workspace, Free and paid</w:t>
            </w:r>
          </w:p>
        </w:tc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AI is the largest variable cost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40% of allowance; R0.15 a credit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Gross margin and software gross margin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AI and messaging cost control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FY1 22% / 23%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Closing cash against the buffer</w:t>
            </w:r>
          </w:p>
        </w:tc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The constraint the plan is built around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Low of R4.00m in Nov 2030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Qualified leads per merchant in 30 days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The lead guarantee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3 in 30 days of go-live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Agency partners signed</w:t>
            </w:r>
          </w:p>
        </w:tc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Channel health</w:t>
            </w:r>
          </w:p>
        </w:tc>
        <w:tc>
          <w:tcPr>
            <w:tcW w:type="dxa" w:w="4309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17 agencies by the end of FY1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7"/>
              </w:rPr>
              <w:t>Meta permissions and payment accounts</w:t>
            </w:r>
          </w:p>
        </w:tc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The platform and rail dependencies</w:t>
            </w:r>
          </w:p>
        </w:tc>
        <w:tc>
          <w:tcPr>
            <w:tcW w:type="dxa" w:w="4309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Being switched on</w:t>
            </w:r>
          </w:p>
        </w:tc>
      </w:tr>
    </w:tbl>
    <w:p>
      <w:pPr>
        <w:spacing w:after="0" w:line="120" w:lineRule="exact"/>
      </w:pPr>
    </w:p>
    <w:p>
      <w:pPr>
        <w:pStyle w:val="Heading1"/>
        <w:pageBreakBefore/>
      </w:pPr>
      <w:r>
        <w:rPr/>
        <w:t>16. Social and economic impact</w:t>
      </w:r>
    </w:p>
    <w:p>
      <w:r>
        <w:rPr/>
        <w:t xml:space="preserve">This section is written for development-finance funders. </w:t>
      </w:r>
      <w:r>
        <w:rPr>
          <w:b/>
        </w:rPr>
        <w:t>Every claim below is either a modelled figure or a measurement commitment.</w:t>
      </w:r>
      <w:r>
        <w:rPr/>
        <w:t xml:space="preserve"> Where we cannot yet measure something, the plan says so.</w:t>
      </w:r>
    </w:p>
    <w:p>
      <w:pPr>
        <w:pStyle w:val="Heading2"/>
      </w:pPr>
      <w:r>
        <w:rPr/>
        <w:t>SMME enablement</w:t>
      </w:r>
    </w:p>
    <w:p>
      <w:pPr>
        <w:pStyle w:val="ListBullet"/>
      </w:pPr>
      <w:r>
        <w:rPr/>
        <w:t xml:space="preserve">The Base case puts </w:t>
      </w:r>
      <w:r>
        <w:rPr>
          <w:b/>
        </w:rPr>
        <w:t>4,627 small and medium businesses</w:t>
      </w:r>
      <w:r>
        <w:rPr/>
        <w:t xml:space="preserve"> on paid plans by FY5, of which 2,071 are solo sellers, plus about 27,061 active users of the permanent Free plan.</w:t>
      </w:r>
    </w:p>
    <w:p>
      <w:pPr>
        <w:pStyle w:val="ListBullet"/>
      </w:pPr>
      <w:r>
        <w:rPr/>
        <w:t xml:space="preserve">Paid plans start at </w:t>
      </w:r>
      <w:r>
        <w:rPr>
          <w:b/>
        </w:rPr>
        <w:t>R149 a month</w:t>
      </w:r>
      <w:r>
        <w:rPr/>
        <w:t>, which puts a marketing capability within reach of a business that could never fund an agency retainer.</w:t>
      </w:r>
    </w:p>
    <w:p>
      <w:pPr>
        <w:pStyle w:val="ListBullet"/>
      </w:pPr>
      <w:r>
        <w:rPr/>
        <w:t xml:space="preserve">Customer outcomes (leads, orders, hours saved) are measured per workspace. </w:t>
      </w:r>
      <w:r>
        <w:rPr>
          <w:b/>
          <w:color w:val="20242B"/>
          <w:shd w:val="clear" w:color="auto" w:fill="FFF1A8"/>
        </w:rPr>
        <w:t>[[BASELINE AND TARGETS: TO BE MEASURED WITH THE FIRST GROUP]]</w:t>
      </w:r>
    </w:p>
    <w:p>
      <w:pPr>
        <w:pStyle w:val="Heading2"/>
      </w:pPr>
      <w:r>
        <w:rPr/>
        <w:t>Digital inclusion</w:t>
      </w:r>
    </w:p>
    <w:p>
      <w:pPr>
        <w:pStyle w:val="ListBullet"/>
      </w:pPr>
      <w:r>
        <w:rPr/>
        <w:t xml:space="preserve">Owners run their marketing and shop from </w:t>
      </w:r>
      <w:r>
        <w:rPr>
          <w:b/>
        </w:rPr>
        <w:t>WhatsApp</w:t>
      </w:r>
      <w:r>
        <w:rPr/>
        <w:t>, on the phone they already own, without a website or a card machine.</w:t>
      </w:r>
    </w:p>
    <w:p>
      <w:pPr>
        <w:pStyle w:val="ListBullet"/>
      </w:pPr>
      <w:r>
        <w:rPr>
          <w:b/>
        </w:rPr>
        <w:t>Answers in the customer's language</w:t>
      </w:r>
      <w:r>
        <w:rPr/>
        <w:t>, and voice notes are transcribed, so owners can work the way they already talk.</w:t>
      </w:r>
    </w:p>
    <w:p>
      <w:pPr>
        <w:pStyle w:val="ListBullet"/>
      </w:pPr>
      <w:r>
        <w:rPr/>
        <w:t>Paid checkout opens only where a payment provider is live, so no business is sold a service it cannot pay for.</w:t>
      </w:r>
    </w:p>
    <w:p>
      <w:pPr>
        <w:pStyle w:val="Heading2"/>
      </w:pPr>
      <w:r>
        <w:rPr/>
        <w:t>Jobs created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Direct jobs in the plan, at each year end (Base case)"/>
      </w:tblPr>
      <w:tblGrid>
        <w:gridCol w:w="2607"/>
        <w:gridCol w:w="1405"/>
        <w:gridCol w:w="1405"/>
        <w:gridCol w:w="1405"/>
        <w:gridCol w:w="1405"/>
        <w:gridCol w:w="1405"/>
      </w:tblGrid>
      <w:tr>
        <w:trPr>
          <w:cantSplit/>
          <w:tblHeader/>
        </w:trPr>
        <w:tc>
          <w:tcPr>
            <w:tcW w:type="dxa" w:w="260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Department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FY1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2026–Sep 2027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FY2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2027–Sep 2028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FY3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2028–Sep 2029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FY4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2029–Sep 2030</w:t>
            </w:r>
          </w:p>
        </w:tc>
        <w:tc>
          <w:tcPr>
            <w:tcW w:type="dxa" w:w="1406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FY5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9"/>
              </w:rPr>
              <w:t>Oct 2030–Sep 2031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Leadership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Engineering &amp; product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11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16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Marketing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6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9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Sales &amp; partnerships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4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Customer success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7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13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G&amp;A &amp; compliance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2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3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5</w:t>
            </w:r>
          </w:p>
        </w:tc>
        <w:tc>
          <w:tcPr>
            <w:tcW w:type="dxa" w:w="1406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Country teams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0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8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15</w:t>
            </w:r>
          </w:p>
        </w:tc>
        <w:tc>
          <w:tcPr>
            <w:tcW w:type="dxa" w:w="1406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9"/>
              </w:rPr>
              <w:t>Total direct jobs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23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41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67</w:t>
            </w:r>
          </w:p>
        </w:tc>
        <w:tc>
          <w:tcPr>
            <w:tcW w:type="dxa" w:w="1406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9"/>
              </w:rPr>
              <w:t>70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pStyle w:val="ListBullet"/>
      </w:pPr>
      <w:r>
        <w:rPr>
          <w:b/>
        </w:rPr>
        <w:t>13 jobs by the end of FY1</w:t>
      </w:r>
      <w:r>
        <w:rPr/>
        <w:t xml:space="preserve"> and </w:t>
      </w:r>
      <w:r>
        <w:rPr>
          <w:b/>
        </w:rPr>
        <w:t>70 by FY5</w:t>
      </w:r>
      <w:r>
        <w:rPr/>
        <w:t>, from a base of two founders.</w:t>
      </w:r>
    </w:p>
    <w:p>
      <w:pPr>
        <w:pStyle w:val="ListBullet"/>
      </w:pPr>
      <w:r>
        <w:rPr>
          <w:b/>
        </w:rPr>
        <w:t>13 customer-success roles</w:t>
      </w:r>
      <w:r>
        <w:rPr/>
        <w:t xml:space="preserve"> by FY5: the most accessible entry-level positions in the plan.</w:t>
      </w:r>
    </w:p>
    <w:p>
      <w:pPr>
        <w:pStyle w:val="ListBullet"/>
      </w:pPr>
      <w:r>
        <w:rPr>
          <w:b/>
        </w:rPr>
        <w:t>15 country-team roles</w:t>
      </w:r>
      <w:r>
        <w:rPr/>
        <w:t xml:space="preserve"> in Nigeria, Kenya and Ghana, hired locally once those markets open.</w:t>
      </w:r>
    </w:p>
    <w:p>
      <w:pPr>
        <w:pStyle w:val="ListBullet"/>
      </w:pPr>
      <w:r>
        <w:rPr>
          <w:b/>
        </w:rPr>
        <w:t>Indirect employment</w:t>
      </w:r>
      <w:r>
        <w:rPr/>
        <w:t xml:space="preserve"> through agency partners is not counted. </w:t>
      </w:r>
      <w:r>
        <w:rPr>
          <w:b/>
          <w:color w:val="20242B"/>
          <w:shd w:val="clear" w:color="auto" w:fill="FFF1A8"/>
        </w:rPr>
        <w:t>[[MEASUREMENT PLAN]]</w:t>
      </w:r>
    </w:p>
    <w:p>
      <w:pPr>
        <w:pStyle w:val="Heading2"/>
      </w:pPr>
      <w:r>
        <w:rPr/>
        <w:t>Women- and youth-owned businesses</w:t>
      </w:r>
    </w:p>
    <w:p>
      <w:r>
        <w:rPr/>
        <w:t>The launch segments lean towards categories where women- and youth-owned businesses are strongly represented in South Africa: beauty and braiding, fashion resale, home baking and personal services.</w:t>
      </w:r>
    </w:p>
    <w:p>
      <w:r>
        <w:rPr>
          <w:b/>
        </w:rPr>
        <w:t>We do not yet have data, and will not claim any.</w:t>
      </w:r>
      <w:r>
        <w:rPr/>
        <w:t xml:space="preserve"> From the first group onward we will measure reach with a voluntary, POPIA-compliant question at onboarding, and report: </w:t>
      </w:r>
      <w:r>
        <w:rPr>
          <w:b/>
          <w:color w:val="20242B"/>
          <w:shd w:val="clear" w:color="auto" w:fill="FFF1A8"/>
        </w:rPr>
        <w:t>[[MEASURE: % OF WORKSPACES THAT ARE WOMEN-OWNED]]</w:t>
      </w:r>
      <w:r>
        <w:rPr/>
        <w:t xml:space="preserve">, </w:t>
      </w:r>
      <w:r>
        <w:rPr>
          <w:b/>
          <w:color w:val="20242B"/>
          <w:shd w:val="clear" w:color="auto" w:fill="FFF1A8"/>
        </w:rPr>
        <w:t>[[MEASURE: % YOUTH-OWNED (OWNER UNDER 35)]]</w:t>
      </w:r>
      <w:r>
        <w:rPr/>
        <w:t xml:space="preserve">, </w:t>
      </w:r>
      <w:r>
        <w:rPr>
          <w:b/>
          <w:color w:val="20242B"/>
          <w:shd w:val="clear" w:color="auto" w:fill="FFF1A8"/>
        </w:rPr>
        <w:t>[[MEASURE: % IN TOWNSHIP OR RURAL AREAS]]</w:t>
      </w:r>
      <w:r>
        <w:rPr/>
        <w:t xml:space="preserve">, and </w:t>
      </w:r>
      <w:r>
        <w:rPr>
          <w:b/>
          <w:color w:val="20242B"/>
          <w:shd w:val="clear" w:color="auto" w:fill="FFF1A8"/>
        </w:rPr>
        <w:t>[[TARGETS AGREED WITH THE FUNDER]]</w:t>
      </w:r>
      <w:r>
        <w:rPr/>
        <w:t>.</w:t>
      </w:r>
    </w:p>
    <w:p>
      <w:pPr>
        <w:pStyle w:val="Heading2"/>
      </w:pPr>
      <w:r>
        <w:rPr/>
        <w:t>Transformation and B-BBEE</w:t>
      </w:r>
    </w:p>
    <w:tbl>
      <w:tblPr>
        <w:tblW w:w="9637" w:type="dxa"/>
        <w:jc w:val="center"/>
        <w:tblBorders>
          <w:top w:val="single" w:sz="4" w:space="0" w:color="D9DDE2"/>
          <w:bottom w:val="single" w:sz="4" w:space="0" w:color="D9DDE2"/>
          <w:insideH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Layout: transformation details"/>
      </w:tblPr>
      <w:tblGrid>
        <w:gridCol w:w="3061"/>
        <w:gridCol w:w="6576"/>
      </w:tblGrid>
      <w:tr>
        <w:trPr>
          <w:cantSplit/>
        </w:trPr>
        <w:tc>
          <w:tcPr>
            <w:tcW w:type="dxa" w:w="3061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B-BBEE level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[[B-BBEE LEVEL AND VERIFICATION DATE]]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Ownership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[[BLACK OWNERSHIP %, BLACK WOMEN OWNERSHIP %]]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Employment equity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[[EMPLOYMENT EQUITY PROFILE AND TARGETS FOR THE HIRING PLAN]]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Skills development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[[SKILLS DEVELOPMENT / LEARNERSHIP PLAN, IF ANY]]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3F4F6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20"/>
              </w:rPr>
              <w:t>Enterprise and supplier development</w:t>
            </w:r>
          </w:p>
        </w:tc>
        <w:tc>
          <w:tcPr>
            <w:tcW w:type="dxa" w:w="6576"/>
            <w:vAlign w:val="center"/>
          </w:tcPr>
          <w:p>
            <w:pPr>
              <w:spacing w:after="20" w:line="252" w:lineRule="auto"/>
            </w:pPr>
            <w:r>
              <w:rPr>
                <w:b/>
                <w:color w:val="20242B"/>
                <w:sz w:val="20"/>
                <w:shd w:val="clear" w:color="auto" w:fill="FFF1A8"/>
              </w:rPr>
              <w:t>[[WHETHER THE PLATFORM QUALIFIES AS AN ESD CONTRIBUTION FOR CORPORATE PARTNERS]]</w:t>
            </w:r>
          </w:p>
        </w:tc>
      </w:tr>
    </w:tbl>
    <w:p>
      <w:pPr>
        <w:spacing w:after="0" w:line="120" w:lineRule="exact"/>
      </w:pPr>
    </w:p>
    <w:p>
      <w:pPr>
        <w:spacing w:after="160"/>
      </w:pPr>
      <w:r>
        <w:rPr>
          <w:i/>
          <w:color w:val="5B6570"/>
          <w:sz w:val="18"/>
        </w:rPr>
        <w:t>These fields must be completed from verified records. Do not estimate a B-BBEE level.</w:t>
      </w:r>
    </w:p>
    <w:p>
      <w:pPr>
        <w:pStyle w:val="Heading2"/>
      </w:pPr>
      <w:r>
        <w:rPr/>
        <w:t>How impact will be reported</w:t>
      </w:r>
    </w:p>
    <w:p>
      <w:pPr>
        <w:pStyle w:val="ListBullet"/>
      </w:pPr>
      <w:r>
        <w:rPr/>
        <w:t xml:space="preserve">Impact metrics reported </w:t>
      </w:r>
      <w:r>
        <w:rPr>
          <w:b/>
        </w:rPr>
        <w:t>quarterly</w:t>
      </w:r>
      <w:r>
        <w:rPr/>
        <w:t xml:space="preserve"> alongside the monthly KPI dashboard.</w:t>
      </w:r>
    </w:p>
    <w:p>
      <w:pPr>
        <w:pStyle w:val="ListBullet"/>
      </w:pPr>
      <w:r>
        <w:rPr/>
        <w:t>Customer-level figures aggregated and anonymised; no business named without written consent; customer names and phone numbers blurred in any screenshot (POPIA).</w:t>
      </w:r>
    </w:p>
    <w:p>
      <w:pPr>
        <w:pStyle w:val="ListBullet"/>
      </w:pPr>
      <w:r>
        <w:rPr>
          <w:b/>
          <w:color w:val="20242B"/>
          <w:shd w:val="clear" w:color="auto" w:fill="FFF1A8"/>
        </w:rPr>
        <w:t>[[IMPACT REPORTING FORMAT AND FREQUENCY AGREED WITH THE FUNDER]]</w:t>
      </w:r>
    </w:p>
    <w:p>
      <w:pPr>
        <w:pStyle w:val="Heading1"/>
        <w:pageBreakBefore/>
      </w:pPr>
      <w:r>
        <w:rPr/>
        <w:t>Appendix A. Pricing tables</w:t>
      </w:r>
    </w:p>
    <w:p>
      <w:pPr>
        <w:pStyle w:val="Heading2"/>
      </w:pPr>
      <w:r>
        <w:rPr/>
        <w:t>South Africa (on sale)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South African prices (ZAR)"/>
      </w:tblPr>
      <w:tblGrid>
        <w:gridCol w:w="1360"/>
        <w:gridCol w:w="2607"/>
        <w:gridCol w:w="1587"/>
        <w:gridCol w:w="1700"/>
        <w:gridCol w:w="2381"/>
      </w:tblGrid>
      <w:tr>
        <w:trPr>
          <w:cantSplit/>
          <w:tblHeader/>
        </w:trPr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Band</w:t>
            </w:r>
          </w:p>
        </w:tc>
        <w:tc>
          <w:tcPr>
            <w:tcW w:type="dxa" w:w="260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Plan</w:t>
            </w:r>
          </w:p>
        </w:tc>
        <w:tc>
          <w:tcPr>
            <w:tcW w:type="dxa" w:w="1587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Monthly</w:t>
            </w:r>
          </w:p>
        </w:tc>
        <w:tc>
          <w:tcPr>
            <w:tcW w:type="dxa" w:w="170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Annual (10×)</w:t>
            </w:r>
          </w:p>
        </w:tc>
        <w:tc>
          <w:tcPr>
            <w:tcW w:type="dxa" w:w="238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Founding Member, first 2 monthly bills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Small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Free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R0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R0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Nano</w:t>
            </w:r>
          </w:p>
        </w:tc>
        <w:tc>
          <w:tcPr>
            <w:tcW w:type="dxa" w:w="158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R149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R1,490</w:t>
            </w:r>
          </w:p>
        </w:tc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R104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Micro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R289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R2,890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R202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Medium</w:t>
            </w:r>
          </w:p>
        </w:tc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Starter</w:t>
            </w:r>
          </w:p>
        </w:tc>
        <w:tc>
          <w:tcPr>
            <w:tcW w:type="dxa" w:w="158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R499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R4,990</w:t>
            </w:r>
          </w:p>
        </w:tc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R349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Growth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R1,999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R19,990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R1,399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Scale</w:t>
            </w:r>
          </w:p>
        </w:tc>
        <w:tc>
          <w:tcPr>
            <w:tcW w:type="dxa" w:w="158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R4,999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R49,990</w:t>
            </w:r>
          </w:p>
        </w:tc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R3,499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Enterprise</w:t>
            </w:r>
          </w:p>
        </w:tc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Corporate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R6,999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R69,990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Agency</w:t>
            </w:r>
          </w:p>
        </w:tc>
        <w:tc>
          <w:tcPr>
            <w:tcW w:type="dxa" w:w="158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R9,999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R99,990</w:t>
            </w:r>
          </w:p>
        </w:tc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608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Custom</w:t>
            </w:r>
          </w:p>
        </w:tc>
        <w:tc>
          <w:tcPr>
            <w:tcW w:type="dxa" w:w="158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On request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</w:pPr>
          </w:p>
        </w:tc>
        <w:tc>
          <w:tcPr>
            <w:tcW w:type="dxa" w:w="260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Partner wholesale (Agency tier)</w:t>
            </w:r>
          </w:p>
        </w:tc>
        <w:tc>
          <w:tcPr>
            <w:tcW w:type="dxa" w:w="158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R6,999</w:t>
            </w:r>
          </w:p>
        </w:tc>
        <w:tc>
          <w:tcPr>
            <w:tcW w:type="dxa" w:w="170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R69,990</w:t>
            </w:r>
          </w:p>
        </w:tc>
        <w:tc>
          <w:tcPr>
            <w:tcW w:type="dxa" w:w="238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Does not stack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/>
        <w:t>Local currency and US dollars (priced, not yet on sale)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Local-currency and USD prices"/>
      </w:tblPr>
      <w:tblGrid>
        <w:gridCol w:w="2267"/>
        <w:gridCol w:w="1870"/>
        <w:gridCol w:w="1870"/>
        <w:gridCol w:w="1870"/>
        <w:gridCol w:w="1757"/>
      </w:tblGrid>
      <w:tr>
        <w:trPr>
          <w:cantSplit/>
          <w:tblHeader/>
        </w:trPr>
        <w:tc>
          <w:tcPr>
            <w:tcW w:type="dxa" w:w="226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Plan, monthly</w:t>
            </w:r>
          </w:p>
        </w:tc>
        <w:tc>
          <w:tcPr>
            <w:tcW w:type="dxa" w:w="187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Nigeria (NGN)</w:t>
            </w:r>
          </w:p>
        </w:tc>
        <w:tc>
          <w:tcPr>
            <w:tcW w:type="dxa" w:w="187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Kenya (KES)</w:t>
            </w:r>
          </w:p>
        </w:tc>
        <w:tc>
          <w:tcPr>
            <w:tcW w:type="dxa" w:w="187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Ghana (GHS)</w:t>
            </w:r>
          </w:p>
        </w:tc>
        <w:tc>
          <w:tcPr>
            <w:tcW w:type="dxa" w:w="1757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USD markets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Nano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₦12,000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KSh 1,199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GH₵ 99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$8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Micro</w:t>
            </w:r>
          </w:p>
        </w:tc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₦24,000</w:t>
            </w:r>
          </w:p>
        </w:tc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KSh 2,299</w:t>
            </w:r>
          </w:p>
        </w:tc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GH₵ 199</w:t>
            </w:r>
          </w:p>
        </w:tc>
        <w:tc>
          <w:tcPr>
            <w:tcW w:type="dxa" w:w="175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$16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Starter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₦41,000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KSh 3,999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GH₵ 339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$27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Growth</w:t>
            </w:r>
          </w:p>
        </w:tc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₦165,000</w:t>
            </w:r>
          </w:p>
        </w:tc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KSh 15,999</w:t>
            </w:r>
          </w:p>
        </w:tc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GH₵ 1,359</w:t>
            </w:r>
          </w:p>
        </w:tc>
        <w:tc>
          <w:tcPr>
            <w:tcW w:type="dxa" w:w="175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$109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Scale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₦413,000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KSh 39,999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GH₵ 3,399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$269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Corporate</w:t>
            </w:r>
          </w:p>
        </w:tc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₦579,000</w:t>
            </w:r>
          </w:p>
        </w:tc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KSh 56,999</w:t>
            </w:r>
          </w:p>
        </w:tc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GH₵ 4,799</w:t>
            </w:r>
          </w:p>
        </w:tc>
        <w:tc>
          <w:tcPr>
            <w:tcW w:type="dxa" w:w="175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$379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Agency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₦829,000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KSh 80,999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GH₵ 6,799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$539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Custom (from)</w:t>
            </w:r>
          </w:p>
        </w:tc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₦1,650,000</w:t>
            </w:r>
          </w:p>
        </w:tc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KSh 161,000</w:t>
            </w:r>
          </w:p>
        </w:tc>
        <w:tc>
          <w:tcPr>
            <w:tcW w:type="dxa" w:w="187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GH₵ 13,600</w:t>
            </w:r>
          </w:p>
        </w:tc>
        <w:tc>
          <w:tcPr>
            <w:tcW w:type="dxa" w:w="1757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$1,099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Partner wholesale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₦579,000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KSh 56,999</w:t>
            </w:r>
          </w:p>
        </w:tc>
        <w:tc>
          <w:tcPr>
            <w:tcW w:type="dxa" w:w="187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GH₵ 4,799</w:t>
            </w:r>
          </w:p>
        </w:tc>
        <w:tc>
          <w:tcPr>
            <w:tcW w:type="dxa" w:w="1757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8"/>
              </w:rPr>
              <w:t>$379</w:t>
            </w:r>
          </w:p>
        </w:tc>
      </w:tr>
    </w:tbl>
    <w:p>
      <w:pPr>
        <w:spacing w:after="0" w:line="120" w:lineRule="exact"/>
      </w:pPr>
    </w:p>
    <w:p>
      <w:pPr>
        <w:pStyle w:val="ListBullet"/>
      </w:pPr>
      <w:r>
        <w:rPr/>
        <w:t>Free is R0 everywhere. Annual is 10× monthly in every currency.</w:t>
      </w:r>
    </w:p>
    <w:p>
      <w:pPr>
        <w:pStyle w:val="ListBullet"/>
      </w:pPr>
      <w:r>
        <w:rPr/>
        <w:t>Local prices are set at parity with the rand and reviewed quarterly. None is on sale until the relevant payment accounts are live and checkout is tested.</w:t>
      </w:r>
    </w:p>
    <w:p>
      <w:pPr>
        <w:pStyle w:val="ListBullet"/>
      </w:pPr>
      <w:r>
        <w:rPr/>
        <w:t>Founding Member applies to South African sign-ups only. No offer is set for other markets.</w:t>
      </w:r>
    </w:p>
    <w:p>
      <w:pPr>
        <w:pStyle w:val="ListBullet"/>
      </w:pPr>
      <w:r>
        <w:rPr/>
        <w:t xml:space="preserve">Custom is sold by consultation; the model books it from the figures above </w:t>
      </w:r>
      <w:r>
        <w:rPr>
          <w:b/>
          <w:color w:val="20242B"/>
          <w:shd w:val="clear" w:color="auto" w:fill="FFF1A8"/>
        </w:rPr>
        <w:t>[[CONFIRM]]</w:t>
      </w:r>
      <w:r>
        <w:rPr/>
        <w:t>.</w:t>
      </w:r>
    </w:p>
    <w:p>
      <w:pPr>
        <w:pStyle w:val="Heading1"/>
        <w:pageBreakBefore/>
      </w:pPr>
      <w:r>
        <w:rPr/>
        <w:t>Appendix B. Payment rails and country coverage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Payment status by country"/>
      </w:tblPr>
      <w:tblGrid>
        <w:gridCol w:w="3741"/>
        <w:gridCol w:w="907"/>
        <w:gridCol w:w="1360"/>
        <w:gridCol w:w="3628"/>
      </w:tblGrid>
      <w:tr>
        <w:trPr>
          <w:cantSplit/>
          <w:tblHeader/>
        </w:trPr>
        <w:tc>
          <w:tcPr>
            <w:tcW w:type="dxa" w:w="3742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Country</w:t>
            </w:r>
          </w:p>
        </w:tc>
        <w:tc>
          <w:tcPr>
            <w:tcW w:type="dxa" w:w="907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ISO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Currency</w:t>
            </w:r>
          </w:p>
        </w:tc>
        <w:tc>
          <w:tcPr>
            <w:tcW w:type="dxa" w:w="362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Status (October 2026)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South Africa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ZA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ZAR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Open: Paystack live; Yoco and Ozow for FluxMuse billing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Nigeria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NG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NGN</w:t>
            </w:r>
          </w:p>
        </w:tc>
        <w:tc>
          <w:tcPr>
            <w:tcW w:type="dxa" w:w="36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Priced, not on sale: Paystack, pawaPay, Fincra pending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Kenya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KE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KES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Priced, not on sale: Paystack, pawaPay, Fincra pending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Ghana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GH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GHS</w:t>
            </w:r>
          </w:p>
        </w:tc>
        <w:tc>
          <w:tcPr>
            <w:tcW w:type="dxa" w:w="36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Priced, not on sale: Paystack, pawaPay, Fincra pending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Côte d'Ivoire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CI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XOF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Closed: Paystack, pawaPay, Fincra pending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Rwanda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RW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RWF</w:t>
            </w:r>
          </w:p>
        </w:tc>
        <w:tc>
          <w:tcPr>
            <w:tcW w:type="dxa" w:w="36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Closed: Paystack, pawaPay, Fincra pending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Uganda, Tanzania, Zambia, Cameroon, Senegal, Benin, Burkina Faso, Republic of the Congo, Gabon, DR Congo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local / USD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Closed: pawaPay and Fincra pending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Malawi, Mozambique, Sierra Leone, Ethiopia, Lesotho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—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local / USD</w:t>
            </w:r>
          </w:p>
        </w:tc>
        <w:tc>
          <w:tcPr>
            <w:tcW w:type="dxa" w:w="36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Closed: pawaPay pending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South Sudan, Zimbabwe</w:t>
            </w:r>
          </w:p>
        </w:tc>
        <w:tc>
          <w:tcPr>
            <w:tcW w:type="dxa" w:w="907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SS, ZW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SSP / USD</w:t>
            </w:r>
          </w:p>
        </w:tc>
        <w:tc>
          <w:tcPr>
            <w:tcW w:type="dxa" w:w="36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Closed: Fincra pending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Botswana, Namibia</w:t>
            </w:r>
          </w:p>
        </w:tc>
        <w:tc>
          <w:tcPr>
            <w:tcW w:type="dxa" w:w="907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BW, NA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BWP / NAD</w:t>
            </w:r>
          </w:p>
        </w:tc>
        <w:tc>
          <w:tcPr>
            <w:tcW w:type="dxa" w:w="36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Coming soon: no provider yet; waitlist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54000"/>
            <wp:docPr id="24" name="Picture 24" descr="Matrix of countries against Yoco, Ozow, Paystack, pawaPay and Fincra: South Africa live with Paystack, Yoco and Ozow; Nigeria, Kenya and Ghana priced; other countries closed with providers contracted and accounts pending; Botswana and Namibia coming soon with no provider y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23.</w:t>
      </w:r>
      <w:r>
        <w:rPr/>
        <w:t xml:space="preserve"> What is live, and what is still pending.</w:t>
      </w:r>
    </w:p>
    <w:p>
      <w:pPr>
        <w:pStyle w:val="ListBullet"/>
      </w:pPr>
      <w:r>
        <w:rPr>
          <w:b/>
        </w:rPr>
        <w:t>Only South Africa is open for paid sign-up.</w:t>
      </w:r>
      <w:r>
        <w:rPr/>
        <w:t xml:space="preserve"> Paystack is live there; Yoco and Ozow run FluxMuse's own subscription billing.</w:t>
      </w:r>
    </w:p>
    <w:p>
      <w:pPr>
        <w:pStyle w:val="ListBullet"/>
      </w:pPr>
      <w:r>
        <w:rPr>
          <w:b/>
        </w:rPr>
        <w:t>pawaPay and Fincra are contracted for expansion; accounts are pending.</w:t>
      </w:r>
      <w:r>
        <w:rPr/>
        <w:t xml:space="preserve"> No country they cover is described as live.</w:t>
      </w:r>
    </w:p>
    <w:p>
      <w:pPr>
        <w:pStyle w:val="ListBullet"/>
      </w:pPr>
      <w:r>
        <w:rPr/>
        <w:t xml:space="preserve">Every other country is </w:t>
      </w:r>
      <w:r>
        <w:rPr>
          <w:b/>
        </w:rPr>
        <w:t>waitlist only</w:t>
      </w:r>
      <w:r>
        <w:rPr/>
        <w:t>: no prices, no checkout.</w:t>
      </w:r>
    </w:p>
    <w:p>
      <w:pPr>
        <w:pStyle w:val="Heading1"/>
        <w:pageBreakBefore/>
      </w:pPr>
      <w:r>
        <w:rPr/>
        <w:t>Appendix C. First group and case-study template</w:t>
      </w:r>
    </w:p>
    <w:p>
      <w:pPr>
        <w:pStyle w:val="Heading2"/>
      </w:pPr>
      <w:r>
        <w:rPr/>
        <w:t>The first group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First group"/>
      </w:tblPr>
      <w:tblGrid>
        <w:gridCol w:w="2267"/>
        <w:gridCol w:w="7370"/>
      </w:tblGrid>
      <w:tr>
        <w:trPr>
          <w:cantSplit/>
          <w:tblHeader/>
        </w:trPr>
        <w:tc>
          <w:tcPr>
            <w:tcW w:type="dxa" w:w="226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Item</w:t>
            </w:r>
          </w:p>
        </w:tc>
        <w:tc>
          <w:tcPr>
            <w:tcW w:type="dxa" w:w="7370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Detail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What it is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A small first group of South African businesses, set up by hand by the founders. Not a pilot, not free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Pace (model input)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 xml:space="preserve">4 a month, Oct 2026 to Jan 2027, 16 in total, 50% solo </w:t>
            </w:r>
            <w:r>
              <w:rPr>
                <w:b/>
                <w:color w:val="20242B"/>
                <w:sz w:val="18"/>
                <w:shd w:val="clear" w:color="auto" w:fill="FFF1A8"/>
              </w:rPr>
              <w:t>[[CONFIRM]]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Price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List price less Founding Member from the first bill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Set-up cost (model)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R10,000 a month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Case studies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Only with measured data and signed consent. None exists yet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Working notes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07_Case_Studies/First_Group_Case_Studies.md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/>
        <w:t>Case-study template</w:t>
      </w:r>
    </w:p>
    <w:p>
      <w:r>
        <w:rPr/>
        <w:t xml:space="preserve">Each case study follows this structure. </w:t>
      </w:r>
      <w:r>
        <w:rPr>
          <w:b/>
        </w:rPr>
        <w:t>Every metric is a placeholder until measured, and target columns are labelled as goals, never as results.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Case-study KPI template"/>
      </w:tblPr>
      <w:tblGrid>
        <w:gridCol w:w="4195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419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KPI</w:t>
            </w:r>
          </w:p>
        </w:tc>
        <w:tc>
          <w:tcPr>
            <w:tcW w:type="dxa" w:w="181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center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Baseline</w:t>
            </w:r>
          </w:p>
        </w:tc>
        <w:tc>
          <w:tcPr>
            <w:tcW w:type="dxa" w:w="181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center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Target (goal)</w:t>
            </w:r>
          </w:p>
        </w:tc>
        <w:tc>
          <w:tcPr>
            <w:tcW w:type="dxa" w:w="1814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center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Actual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Qualified leads in 30 days of go-live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sz w:val="18"/>
              </w:rPr>
              <w:t>3 (lead guarantee)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Orders via the shop link</w:t>
            </w:r>
          </w:p>
        </w:tc>
        <w:tc>
          <w:tcPr>
            <w:tcW w:type="dxa" w:w="1814"/>
            <w:shd w:val="clear" w:color="auto" w:fill="FAFAFB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  <w:tc>
          <w:tcPr>
            <w:tcW w:type="dxa" w:w="1814"/>
            <w:shd w:val="clear" w:color="auto" w:fill="FAFAFB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  <w:tc>
          <w:tcPr>
            <w:tcW w:type="dxa" w:w="1814"/>
            <w:shd w:val="clear" w:color="auto" w:fill="FAFAFB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Catalogue items built from photos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Posts made per month</w:t>
            </w:r>
          </w:p>
        </w:tc>
        <w:tc>
          <w:tcPr>
            <w:tcW w:type="dxa" w:w="1814"/>
            <w:shd w:val="clear" w:color="auto" w:fill="FAFAFB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  <w:tc>
          <w:tcPr>
            <w:tcW w:type="dxa" w:w="1814"/>
            <w:shd w:val="clear" w:color="auto" w:fill="FAFAFB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  <w:tc>
          <w:tcPr>
            <w:tcW w:type="dxa" w:w="1814"/>
            <w:shd w:val="clear" w:color="auto" w:fill="FAFAFB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</w:tr>
      <w:tr>
        <w:trPr>
          <w:cantSplit/>
        </w:trPr>
        <w:tc>
          <w:tcPr>
            <w:tcW w:type="dxa" w:w="419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Median first-reply time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Owner hours saved per week</w:t>
            </w:r>
          </w:p>
        </w:tc>
        <w:tc>
          <w:tcPr>
            <w:tcW w:type="dxa" w:w="1814"/>
            <w:shd w:val="clear" w:color="auto" w:fill="FAFAFB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  <w:tc>
          <w:tcPr>
            <w:tcW w:type="dxa" w:w="1814"/>
            <w:shd w:val="clear" w:color="auto" w:fill="FAFAFB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  <w:tc>
          <w:tcPr>
            <w:tcW w:type="dxa" w:w="1814"/>
            <w:shd w:val="clear" w:color="auto" w:fill="FAFAFB"/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20242B"/>
                <w:sz w:val="18"/>
                <w:shd w:val="clear" w:color="auto" w:fill="FFF1A8"/>
              </w:rPr>
              <w:t>[[ ]]</w:t>
            </w:r>
          </w:p>
        </w:tc>
      </w:tr>
    </w:tbl>
    <w:p>
      <w:pPr>
        <w:spacing w:after="0" w:line="120" w:lineRule="exact"/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754000"/>
            <wp:docPr id="25" name="Picture 25" descr="Case-study template for the first group of businesses: placeholders for business name, what changed, archetype, area, plan and period; the challenge in the owner's words; what was set up in week 1; three measured metrics labelled as goals, not results; an owner-quote placeholder; and a stamp reading template, no data yet, consent fir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24.</w:t>
      </w:r>
      <w:r>
        <w:rPr/>
        <w:t xml:space="preserve"> The case-study layout, with placeholder fields. Template only; no data yet.</w:t>
      </w:r>
    </w:p>
    <w:p>
      <w:pPr>
        <w:pStyle w:val="ListBullet"/>
      </w:pPr>
      <w:r>
        <w:rPr/>
        <w:t>No business name, logo or photograph is used without signed consent; customer names and phone numbers are blurred in every screenshot.</w:t>
      </w:r>
    </w:p>
    <w:p>
      <w:pPr>
        <w:pStyle w:val="ListBullet"/>
      </w:pPr>
      <w:r>
        <w:rPr/>
        <w:t>Every published figure states the period and how it was measured. Goals are never shown as results.</w:t>
      </w:r>
    </w:p>
    <w:p>
      <w:pPr>
        <w:pStyle w:val="Heading1"/>
        <w:pageBreakBefore/>
      </w:pPr>
      <w:r>
        <w:rPr/>
        <w:t>Appendix D. Detailed financial tables</w:t>
      </w:r>
    </w:p>
    <w:p>
      <w:pPr>
        <w:pStyle w:val="Heading2"/>
      </w:pPr>
      <w:r>
        <w:rPr/>
        <w:t>Annual profit and loss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Annual P&amp;L (R, Base case)"/>
      </w:tblPr>
      <w:tblGrid>
        <w:gridCol w:w="2834"/>
        <w:gridCol w:w="1360"/>
        <w:gridCol w:w="1360"/>
        <w:gridCol w:w="1360"/>
        <w:gridCol w:w="1360"/>
        <w:gridCol w:w="1360"/>
      </w:tblGrid>
      <w:tr>
        <w:trPr>
          <w:cantSplit/>
          <w:tblHeader/>
        </w:trPr>
        <w:tc>
          <w:tcPr>
            <w:tcW w:type="dxa" w:w="283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5"/>
              </w:rPr>
              <w:t>R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5"/>
              </w:rPr>
              <w:t>FY1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5"/>
              </w:rPr>
              <w:t>Oct 2026–Sep 2027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5"/>
              </w:rPr>
              <w:t>FY2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5"/>
              </w:rPr>
              <w:t>Oct 2027–Sep 2028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5"/>
              </w:rPr>
              <w:t>FY3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5"/>
              </w:rPr>
              <w:t>Oct 2028–Sep 2029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5"/>
              </w:rPr>
              <w:t>FY4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5"/>
              </w:rPr>
              <w:t>Oct 2029–Sep 2030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5"/>
              </w:rPr>
              <w:t>FY5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5"/>
              </w:rPr>
              <w:t>Oct 2030–Sep 2031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Subscriptions (gross)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R1,681,255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R8,431,041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R22,815,441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R48,702,957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R84,682,563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less Founding Member discount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(R32,143)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(R0)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Subscriptions (net)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R1,649,112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R8,431,041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R22,815,441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R48,702,957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R84,682,563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AI-credit packs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R16,851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R87,206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R234,089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R502,454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R852,451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WhatsApp messaging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R201,496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R930,979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R2,392,201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R4,791,872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R7,883,437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Custom setup fees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R25,000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R50,000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R75,000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R100,000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Total revenue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R1,867,459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R9,474,226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R25,491,731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R54,072,283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R93,518,450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Cost of revenue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(R1,450,860)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(R4,309,170)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(R9,653,030)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(R18,112,424)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(R27,179,829)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Gross profit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R416,599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R5,165,056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R15,838,701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R35,959,858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R66,338,621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Payroll (excluding customer success)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(R4,950,000)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(R11,471,108)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(R20,777,724)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(R30,567,664)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(R42,429,704)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Marketing and sales programmes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(R921,956)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(R2,244,401)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(R5,162,100)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(R6,903,160)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(R9,243,600)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G&amp;A (non-payroll)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(R900,000)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(R1,780,000)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(R3,068,000)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(R4,396,000)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(R4,864,000)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Meta, legal and compliance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(R160,000)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(R240,000)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(R1,302,000)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(R1,018,000)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(R888,000)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Software and tools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(R279,000)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(R690,000)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(R1,311,000)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(R1,962,000)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(R2,433,000)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Travel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(R170,000)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(R460,000)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(R1,144,000)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(R1,668,000)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(R1,982,000)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Total operating expenses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(R7,380,956)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(R16,885,509)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(R32,764,824)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(R46,514,823)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(R61,840,304)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EBITDA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R-6,964,357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R-11,720,453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R-16,926,122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R-10,554,965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R4,498,317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Tax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(R0)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5"/>
              </w:rPr>
              <w:t>(R0)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5"/>
              </w:rPr>
              <w:t>Net income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R-6,964,357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R-11,720,453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R-16,926,122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R-10,554,965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5"/>
              </w:rPr>
              <w:t>R4,498,317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pStyle w:val="Heading2"/>
      </w:pPr>
      <w:r>
        <w:rPr/>
        <w:t>Cost of revenue detail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Cost of revenue (R, Base case)"/>
      </w:tblPr>
      <w:tblGrid>
        <w:gridCol w:w="2834"/>
        <w:gridCol w:w="1360"/>
        <w:gridCol w:w="1360"/>
        <w:gridCol w:w="1360"/>
        <w:gridCol w:w="1360"/>
        <w:gridCol w:w="1360"/>
      </w:tblGrid>
      <w:tr>
        <w:trPr>
          <w:cantSplit/>
          <w:tblHeader/>
        </w:trPr>
        <w:tc>
          <w:tcPr>
            <w:tcW w:type="dxa" w:w="283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R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FY1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2026–Sep 2027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FY2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2027–Sep 2028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FY3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2028–Sep 2029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FY4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2029–Sep 2030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FY5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2030–Sep 2031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AI inference, paid plans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R216,355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R1,003,823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R2,391,445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R4,525,923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R6,815,882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AI and hosting, Free plan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R85,805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R299,743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R645,764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R1,135,323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R1,556,763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Hosting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R342,609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R564,732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R876,506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R1,399,661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R2,021,596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WhatsApp Meta fees (pass-through)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R161,197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R744,783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R1,913,761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R3,833,497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R6,306,749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Payment processing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R56,024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R284,256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R813,522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R1,833,881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R3,239,041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Variable support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R60,870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R292,474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R737,866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R1,485,230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R2,373,708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Customer success team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R528,000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R1,119,360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R2,274,166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R3,898,910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R4,866,091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Total cost of revenue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R1,450,860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R4,309,170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R9,653,030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R18,112,424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R27,179,829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spacing w:after="160"/>
      </w:pPr>
      <w:r>
        <w:rPr>
          <w:i/>
          <w:color w:val="5B6570"/>
          <w:sz w:val="18"/>
        </w:rPr>
        <w:t>The Free-plan line is the AI and hosting cost of active Free users, shown separately from paid AI inference.</w:t>
      </w:r>
    </w:p>
    <w:p>
      <w:pPr>
        <w:pStyle w:val="Heading2"/>
      </w:pPr>
      <w:r>
        <w:rPr/>
        <w:t>Annual cash flow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Annual cash flow (R, Base case)"/>
      </w:tblPr>
      <w:tblGrid>
        <w:gridCol w:w="2834"/>
        <w:gridCol w:w="1360"/>
        <w:gridCol w:w="1360"/>
        <w:gridCol w:w="1360"/>
        <w:gridCol w:w="1360"/>
        <w:gridCol w:w="1360"/>
      </w:tblGrid>
      <w:tr>
        <w:trPr>
          <w:cantSplit/>
          <w:tblHeader/>
        </w:trPr>
        <w:tc>
          <w:tcPr>
            <w:tcW w:type="dxa" w:w="283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R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FY1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2026–Sep 2027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FY2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2027–Sep 2028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FY3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2028–Sep 2029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FY4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2029–Sep 2030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FY5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2030–Sep 2031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Opening cash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R500,000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R39,705,357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R28,497,286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R12,755,512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R4,229,547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EBITDA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R-6,964,357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R-11,720,453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R-16,926,122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R-10,554,965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R4,498,317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Tax paid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R0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Increase in deferred revenue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R287,069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R723,596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R1,615,726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R2,672,850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R3,263,552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Increase in receivables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(R117,355)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(R211,213)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(R431,378)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(R643,851)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(R702,575)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Operating cash flow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R-6,794,643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R-11,208,071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R-15,741,774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R-8,525,965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R7,059,294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Seed equity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R46,000,000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R0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Net cash flow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R39,205,357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R-11,208,071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R-15,741,774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R-8,525,965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R7,059,294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Closing cash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R39,705,357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R28,497,286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R12,755,512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R4,229,547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R11,288,840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Lowest month-end cash in year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R-66,279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R28,497,286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R12,755,512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R4,229,547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R3,997,192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pStyle w:val="Heading2"/>
      </w:pPr>
      <w:r>
        <w:rPr/>
        <w:t>Payroll by department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Payroll by department (R, Base case)"/>
      </w:tblPr>
      <w:tblGrid>
        <w:gridCol w:w="2834"/>
        <w:gridCol w:w="1360"/>
        <w:gridCol w:w="1360"/>
        <w:gridCol w:w="1360"/>
        <w:gridCol w:w="1360"/>
        <w:gridCol w:w="1360"/>
      </w:tblGrid>
      <w:tr>
        <w:trPr>
          <w:cantSplit/>
          <w:tblHeader/>
        </w:trPr>
        <w:tc>
          <w:tcPr>
            <w:tcW w:type="dxa" w:w="283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R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FY1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2026–Sep 2027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FY2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2027–Sep 2028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FY3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2028–Sep 2029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FY4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2029–Sep 2030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FY5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2030–Sep 2031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Leadership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R1,320,000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R1,399,200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R1,483,152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R1,572,141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R1,666,470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Engineering &amp; product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R2,068,000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R5,270,320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R9,096,666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R12,780,197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R18,115,913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Marketing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R880,000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R2,322,672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R3,253,047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R4,032,542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R6,199,267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Sales &amp; partnerships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R440,000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R1,364,220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R2,373,043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R3,687,981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R5,915,967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Customer success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R528,000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R1,119,360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R2,274,166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R3,898,910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R4,866,091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G&amp;A &amp; compliance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R242,000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R974,776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R1,488,096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R2,835,094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R4,032,856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Country teams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R139,920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R3,083,720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R5,659,708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R6,499,231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spacing w:after="160"/>
      </w:pPr>
      <w:r>
        <w:rPr>
          <w:i/>
          <w:color w:val="5B6570"/>
          <w:sz w:val="18"/>
        </w:rPr>
        <w:t>Customer-success payroll sits in cost of revenue, not operating expenses.</w:t>
      </w:r>
    </w:p>
    <w:p>
      <w:pPr>
        <w:pStyle w:val="Heading2"/>
      </w:pPr>
      <w:r>
        <w:rPr/>
        <w:t>Workspaces by segment, market and tier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Paying workspaces at year end (Base case)"/>
      </w:tblPr>
      <w:tblGrid>
        <w:gridCol w:w="2834"/>
        <w:gridCol w:w="1360"/>
        <w:gridCol w:w="1360"/>
        <w:gridCol w:w="1360"/>
        <w:gridCol w:w="1360"/>
        <w:gridCol w:w="1360"/>
      </w:tblGrid>
      <w:tr>
        <w:trPr>
          <w:cantSplit/>
          <w:tblHeader/>
        </w:trPr>
        <w:tc>
          <w:tcPr>
            <w:tcW w:type="dxa" w:w="2835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Workspaces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FY1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2026–Sep 2027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FY2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2027–Sep 2028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FY3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2028–Sep 2029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FY4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2029–Sep 2030</w:t>
            </w:r>
          </w:p>
        </w:tc>
        <w:tc>
          <w:tcPr>
            <w:tcW w:type="dxa" w:w="1361"/>
            <w:shd w:val="clear" w:color="auto" w:fill="FF6A00"/>
            <w:vAlign w:val="center"/>
          </w:tcPr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FY5</w:t>
            </w:r>
          </w:p>
          <w:p>
            <w:pPr>
              <w:keepNext/>
              <w:spacing w:after="20" w:line="252" w:lineRule="auto"/>
              <w:jc w:val="right"/>
            </w:pPr>
            <w:r>
              <w:rPr>
                <w:rFonts w:ascii="Poppins" w:hAnsi="Poppins" w:cs="Poppins" w:eastAsia="Poppins"/>
                <w:b/>
                <w:color w:val="20242B"/>
                <w:sz w:val="16"/>
              </w:rPr>
              <w:t>Oct 2030–Sep 2031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Segment: Solo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116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348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817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1,448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2,071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Segment: SMEs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104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336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821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1,532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2,322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Segment: Agencies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17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85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146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203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Segment: Corporate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8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Segment: Enterprise (Custom)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Market: South Africa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238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727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1,389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2,233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3,154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Market: Nigeria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196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417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634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Market: Kenya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101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254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404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Market: Ghana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48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155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257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Market: Rest of Africa (USD)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88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179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Tier: Nano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48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137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317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548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763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Tier: Micro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48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147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346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617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886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Tier: Starter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58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180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431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781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1,142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Tier: Growth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53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174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428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803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1,222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Tier: Scale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44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116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232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380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Tier: Corporate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8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24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Tier: Agency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17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40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85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146</w:t>
            </w:r>
          </w:p>
        </w:tc>
        <w:tc>
          <w:tcPr>
            <w:tcW w:type="dxa" w:w="1361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203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Tier: Custom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type="dxa" w:w="1361"/>
            <w:shd w:val="clear" w:color="auto" w:fill="FAFAF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4E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6"/>
              </w:rPr>
              <w:t>Total paying workspaces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238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728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1,734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3,147</w:t>
            </w:r>
          </w:p>
        </w:tc>
        <w:tc>
          <w:tcPr>
            <w:tcW w:type="dxa" w:w="1361"/>
            <w:shd w:val="clear" w:color="auto" w:fill="FFF4EB"/>
            <w:vAlign w:val="center"/>
          </w:tcPr>
          <w:p>
            <w:pPr>
              <w:spacing w:after="20" w:line="252" w:lineRule="auto"/>
              <w:jc w:val="right"/>
            </w:pPr>
            <w:r>
              <w:rPr>
                <w:b/>
                <w:sz w:val="16"/>
              </w:rPr>
              <w:t>4,627</w:t>
            </w:r>
          </w:p>
        </w:tc>
      </w:tr>
    </w:tbl>
    <w:p>
      <w:pPr>
        <w:spacing w:after="0" w:line="120" w:lineRule="exact"/>
      </w:pPr>
    </w:p>
    <w:p>
      <w:pPr>
        <w:spacing w:after="200"/>
      </w:pPr>
      <w:r>
        <w:rPr>
          <w:color w:val="5B6570"/>
          <w:sz w:val="17"/>
        </w:rPr>
        <w:t>Source: FluxMuse Financial Model v3, model date 2026-10-05 (Base case); Financial_Model_Notes.md.</w:t>
      </w:r>
    </w:p>
    <w:p>
      <w:pPr>
        <w:spacing w:after="160"/>
      </w:pPr>
      <w:r>
        <w:rPr>
          <w:i/>
          <w:color w:val="5B6570"/>
          <w:sz w:val="18"/>
        </w:rPr>
        <w:t>Each breakdown sums to the total, subject to rounding. Botswana, Namibia and every gated country are zero in all five years.</w:t>
      </w:r>
    </w:p>
    <w:p>
      <w:pPr>
        <w:pStyle w:val="Heading1"/>
        <w:pageBreakBefore/>
      </w:pPr>
      <w:r>
        <w:rPr/>
        <w:t>Appendix E. Model assumptions and open confirmations</w:t>
      </w:r>
    </w:p>
    <w:tbl>
      <w:tblPr>
        <w:tblW w:w="9637" w:type="dxa"/>
        <w:jc w:val="center"/>
        <w:tblBorders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Layout: internal-only banner"/>
      </w:tblPr>
      <w:tblGrid>
        <w:gridCol w:w="9637"/>
      </w:tblGrid>
      <w:tr>
        <w:tc>
          <w:tcPr>
            <w:tcW w:type="dxa" w:w="9638"/>
            <w:tcBorders>
              <w:top w:val="nil" w:sz="0" w:space="0" w:color="auto"/>
              <w:left w:val="single" w:sz="36" w:space="0" w:color="C24E00"/>
              <w:bottom w:val="nil" w:sz="0" w:space="0" w:color="auto"/>
              <w:right w:val="nil" w:sz="0" w:space="0" w:color="auto"/>
            </w:tcBorders>
            <w:shd w:val="clear" w:color="auto" w:fill="FFF1A8"/>
            <w:tcMar>
              <w:top w:w="140" w:type="dxa"/>
              <w:left w:w="22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Poppins" w:hAnsi="Poppins" w:cs="Poppins" w:eastAsia="Poppins"/>
                <w:b/>
                <w:color w:val="20242B"/>
                <w:sz w:val="23"/>
              </w:rPr>
              <w:t>Internal section: remove before sending to an external party</w:t>
            </w:r>
          </w:p>
          <w:p>
            <w:pPr>
              <w:spacing w:after="80"/>
            </w:pPr>
            <w:r>
              <w:rPr>
                <w:sz w:val="19"/>
              </w:rPr>
              <w:t>Appendix E lists assumptions that still need founder sign-off. Delete this appendix, or the open-confirmations table below, before the plan goes to an investor or funder.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rPr/>
        <w:t>Key assumptions</w:t>
      </w:r>
    </w:p>
    <w:p>
      <w:pPr>
        <w:pStyle w:val="ListNumber"/>
        <w:numPr>
          <w:ilvl w:val="0"/>
          <w:numId w:val="10"/>
        </w:numPr>
      </w:pPr>
      <w:r>
        <w:rPr/>
        <w:t xml:space="preserve">Month 1 = Oct 2026. Opening cash R500,000 </w:t>
      </w:r>
      <w:r>
        <w:rPr>
          <w:b/>
          <w:color w:val="20242B"/>
          <w:shd w:val="clear" w:color="auto" w:fill="FFF1A8"/>
        </w:rPr>
        <w:t>[[CONFIRM]]</w:t>
      </w:r>
      <w:r>
        <w:rPr/>
        <w:t>. Lean pre-seed mode until the R46M seed lands in Feb 2027: two founders on reduced salaries, lean hosting and overheads, the first-group set-up cost; no paid marketing or hires.</w:t>
      </w:r>
    </w:p>
    <w:p>
      <w:pPr>
        <w:pStyle w:val="ListNumber"/>
        <w:numPr>
          <w:ilvl w:val="0"/>
          <w:numId w:val="10"/>
        </w:numPr>
      </w:pPr>
      <w:r>
        <w:rPr/>
        <w:t xml:space="preserve">No trials and no pilot. South Africa sells from Oct 2026. A first group of 4 paying businesses a month is set up by hand from Oct 2026 to Jan 2027 (50% Solo, the rest SMEs) </w:t>
      </w:r>
      <w:r>
        <w:rPr>
          <w:b/>
          <w:color w:val="20242B"/>
          <w:shd w:val="clear" w:color="auto" w:fill="FFF1A8"/>
        </w:rPr>
        <w:t>[[CONFIRM]]</w:t>
      </w:r>
      <w:r>
        <w:rPr/>
        <w:t>.</w:t>
      </w:r>
    </w:p>
    <w:p>
      <w:pPr>
        <w:pStyle w:val="ListNumber"/>
        <w:numPr>
          <w:ilvl w:val="0"/>
          <w:numId w:val="10"/>
        </w:numPr>
      </w:pPr>
      <w:r>
        <w:rPr/>
        <w:t xml:space="preserve">Self-serve sign-ups (Free + paid): South Africa 150 in Oct 2026 </w:t>
      </w:r>
      <w:r>
        <w:rPr>
          <w:b/>
          <w:color w:val="20242B"/>
          <w:shd w:val="clear" w:color="auto" w:fill="FFF1A8"/>
        </w:rPr>
        <w:t>[[CONFIRM]]</w:t>
      </w:r>
      <w:r>
        <w:rPr/>
        <w:t xml:space="preserve">, growing 12% a month in FY1 (Base). 5% of Solo and 8% of SME sign-ups pay at once </w:t>
      </w:r>
      <w:r>
        <w:rPr>
          <w:b/>
          <w:color w:val="20242B"/>
          <w:shd w:val="clear" w:color="auto" w:fill="FFF1A8"/>
        </w:rPr>
        <w:t>[[CONFIRM]]</w:t>
      </w:r>
      <w:r>
        <w:rPr/>
        <w:t xml:space="preserve">; the rest join Free. Active Free users upgrade at 0.5% a month and go dormant at 10% a month </w:t>
      </w:r>
      <w:r>
        <w:rPr>
          <w:b/>
          <w:color w:val="20242B"/>
          <w:shd w:val="clear" w:color="auto" w:fill="FFF1A8"/>
        </w:rPr>
        <w:t>[[CONFIRM]]</w:t>
      </w:r>
      <w:r>
        <w:rPr/>
        <w:t>.</w:t>
      </w:r>
    </w:p>
    <w:p>
      <w:pPr>
        <w:pStyle w:val="ListNumber"/>
        <w:numPr>
          <w:ilvl w:val="0"/>
          <w:numId w:val="10"/>
        </w:numPr>
      </w:pPr>
      <w:r>
        <w:rPr/>
        <w:t xml:space="preserve">Founding Member: 30% off the first 2 monthly bills for South African Solo and SME sign-ups, live from Oct 2026; proposed end Mar 2027 </w:t>
      </w:r>
      <w:r>
        <w:rPr>
          <w:b/>
          <w:color w:val="20242B"/>
          <w:shd w:val="clear" w:color="auto" w:fill="FFF1A8"/>
        </w:rPr>
        <w:t>[[CONFIRM]]</w:t>
      </w:r>
      <w:r>
        <w:rPr/>
        <w:t xml:space="preserve">. Not modelled on Agency, Corporate, Custom or annual plans. +20% paying sign-ups while it runs </w:t>
      </w:r>
      <w:r>
        <w:rPr>
          <w:b/>
          <w:color w:val="20242B"/>
          <w:shd w:val="clear" w:color="auto" w:fill="FFF1A8"/>
        </w:rPr>
        <w:t>[[CONFIRM]]</w:t>
      </w:r>
      <w:r>
        <w:rPr/>
        <w:t>. No NG/KE/GH launch windows.</w:t>
      </w:r>
    </w:p>
    <w:p>
      <w:pPr>
        <w:pStyle w:val="ListNumber"/>
        <w:numPr>
          <w:ilvl w:val="0"/>
          <w:numId w:val="10"/>
        </w:numPr>
      </w:pPr>
      <w:r>
        <w:rPr/>
        <w:t xml:space="preserve">Pricing (ZAR / month): Free R0, Nano R149, Micro R289, Starter R499, Growth R1,999, Scale R4,999, Corporate R6,999, Agency R9,999, Custom from R19,999 </w:t>
      </w:r>
      <w:r>
        <w:rPr>
          <w:b/>
          <w:color w:val="20242B"/>
          <w:shd w:val="clear" w:color="auto" w:fill="FFF1A8"/>
        </w:rPr>
        <w:t>[[CONFIRM]]</w:t>
      </w:r>
      <w:r>
        <w:rPr/>
        <w:t>. NG/KE/GH/USD use the live tier_regional_prices at FX parity. Annual = 10x monthly, 25% of subscriptions on annual billing; +6% list escalator each October. No VAT (not VAT-registered).</w:t>
      </w:r>
    </w:p>
    <w:p>
      <w:pPr>
        <w:pStyle w:val="ListNumber"/>
        <w:numPr>
          <w:ilvl w:val="0"/>
          <w:numId w:val="10"/>
        </w:numPr>
      </w:pPr>
      <w:r>
        <w:rPr/>
        <w:t xml:space="preserve">Partner wholesale: agency-segment customers (100%) pay R6,999 a month (Agency list -30%); local wholesale at the Corporate local price points </w:t>
      </w:r>
      <w:r>
        <w:rPr>
          <w:b/>
          <w:color w:val="20242B"/>
          <w:shd w:val="clear" w:color="auto" w:fill="FFF1A8"/>
        </w:rPr>
        <w:t>[[CONFIRM]]</w:t>
      </w:r>
      <w:r>
        <w:rPr/>
        <w:t>. Partner referral commission undecided and not modelled.</w:t>
      </w:r>
    </w:p>
    <w:p>
      <w:pPr>
        <w:pStyle w:val="ListNumber"/>
        <w:numPr>
          <w:ilvl w:val="0"/>
          <w:numId w:val="10"/>
        </w:numPr>
      </w:pPr>
      <w:r>
        <w:rPr/>
        <w:t xml:space="preserve">Segment tier mix: Solo 45% Nano / 40% Micro / 15% Starter; SMEs 40% Starter / 50% Growth / 10% Scale. Upgrades a month: Nano-&gt;Micro 1.5%, Micro-&gt;Starter 0.8%, Starter-&gt;Growth 1.0%, Growth-&gt;Scale 0.6% </w:t>
      </w:r>
      <w:r>
        <w:rPr>
          <w:b/>
          <w:color w:val="20242B"/>
          <w:shd w:val="clear" w:color="auto" w:fill="FFF1A8"/>
        </w:rPr>
        <w:t>[[CONFIRM]]</w:t>
      </w:r>
      <w:r>
        <w:rPr/>
        <w:t xml:space="preserve">. Agencies: 0.5 inbound a month in SA plus 1.5 per partnerships manager; 0.4 per NG/KE/GH country lead. Corporate inbound 1/3/6/9/12 deals a year; Custom 0/1/2/3/4 </w:t>
      </w:r>
      <w:r>
        <w:rPr>
          <w:b/>
          <w:color w:val="20242B"/>
          <w:shd w:val="clear" w:color="auto" w:fill="FFF1A8"/>
        </w:rPr>
        <w:t>[[CONFIRM]]</w:t>
      </w:r>
      <w:r>
        <w:rPr/>
        <w:t>.</w:t>
      </w:r>
    </w:p>
    <w:p>
      <w:pPr>
        <w:pStyle w:val="ListNumber"/>
        <w:numPr>
          <w:ilvl w:val="0"/>
          <w:numId w:val="10"/>
        </w:numPr>
      </w:pPr>
      <w:r>
        <w:rPr/>
        <w:t>Monthly churn: Nano 8.0%, Micro 7.0%, Solo Starter 6.0%, SME Starter 4.5%, SME Growth 3.0%, SME Scale 2.2%, Agency 2.0%, Corporate 1.5%, Custom 1.0% (Base; NG/KE/GH/Rest churn indices 1.05-1.25x).</w:t>
      </w:r>
    </w:p>
    <w:p>
      <w:pPr>
        <w:pStyle w:val="ListNumber"/>
        <w:numPr>
          <w:ilvl w:val="0"/>
          <w:numId w:val="10"/>
        </w:numPr>
      </w:pPr>
      <w:r>
        <w:rPr/>
        <w:t xml:space="preserve">Markets: South Africa only until NG/KE/GH checkout is live (Fincra/pawaPay pending). Planned earliest launches Nigeria Apr 2028, Kenya Jul 2028, Ghana Oct 2028, Rest of Africa (USD) May 2029 </w:t>
      </w:r>
      <w:r>
        <w:rPr>
          <w:b/>
          <w:color w:val="20242B"/>
          <w:shd w:val="clear" w:color="auto" w:fill="FFF1A8"/>
        </w:rPr>
        <w:t>[[CONFIRM]]</w:t>
      </w:r>
      <w:r>
        <w:rPr/>
        <w:t>, each also behind an MRR gate (R0.9M / R1.2M / R1.5M / R2.5M x scenario gate multiplier). Botswana &amp; Namibia off; gated countries zero.</w:t>
      </w:r>
    </w:p>
    <w:p>
      <w:pPr>
        <w:pStyle w:val="ListNumber"/>
        <w:numPr>
          <w:ilvl w:val="0"/>
          <w:numId w:val="10"/>
        </w:numPr>
      </w:pPr>
      <w:r>
        <w:rPr/>
        <w:t xml:space="preserve">Cost discipline: every non-founder hire waits for its earliest month, the seed, and an MRR gate x scenario multiplier (Conservative 1.4x, Base 1.0x, Upside 0.8x); paid acquisition = MIN(desired, R40,000 + 35% of last month's MRR in Base) and off where CAC payback &gt; 12 months. Paid CAC Solo R1,500 </w:t>
      </w:r>
      <w:r>
        <w:rPr>
          <w:b/>
          <w:color w:val="20242B"/>
          <w:shd w:val="clear" w:color="auto" w:fill="FFF1A8"/>
        </w:rPr>
        <w:t>[[CONFIRM]]</w:t>
      </w:r>
      <w:r>
        <w:rPr/>
        <w:t>, SME R6,500.</w:t>
      </w:r>
    </w:p>
    <w:p>
      <w:pPr>
        <w:pStyle w:val="ListNumber"/>
        <w:numPr>
          <w:ilvl w:val="0"/>
          <w:numId w:val="10"/>
        </w:numPr>
      </w:pPr>
      <w:r>
        <w:rPr/>
        <w:t xml:space="preserve">Other revenue: AI-credit packs (R300 for 1,000 credits, 5% of metered workspaces a month </w:t>
      </w:r>
      <w:r>
        <w:rPr>
          <w:b/>
          <w:color w:val="20242B"/>
          <w:shd w:val="clear" w:color="auto" w:fill="FFF1A8"/>
        </w:rPr>
        <w:t>[[CONFIRM]]</w:t>
      </w:r>
      <w:r>
        <w:rPr/>
        <w:t xml:space="preserve">), WhatsApp messages resold at Meta cost +25%, R25,000 Custom setup fee </w:t>
      </w:r>
      <w:r>
        <w:rPr>
          <w:b/>
          <w:color w:val="20242B"/>
          <w:shd w:val="clear" w:color="auto" w:fill="FFF1A8"/>
        </w:rPr>
        <w:t>[[CONFIRM]]</w:t>
      </w:r>
      <w:r>
        <w:rPr/>
        <w:t>. No agency setup fee. No FluxMuse checkout fee: Paystack fees pass through to the merchant (0% in every scenario). Campaign Financing excluded.</w:t>
      </w:r>
    </w:p>
    <w:p>
      <w:pPr>
        <w:pStyle w:val="ListNumber"/>
        <w:numPr>
          <w:ilvl w:val="0"/>
          <w:numId w:val="10"/>
        </w:numPr>
      </w:pPr>
      <w:r>
        <w:rPr/>
        <w:t>COGS: AI at R0.15 of provider cost per credit (ai-credit-math.ts and platform_billing_config), falling 10% a year, 40% utilisation of the live allowances; Corporate, Agency and Custom use their own AI keys. Free users cost 60 credits a month at 40% use plus R3 hosting. Hosting R30k/month + R35 per workspace after the seed, 3.0% processing + 1.5% mobile-money/FX on non-SA revenue, R50 per workspace support, customer success team in COGS.</w:t>
      </w:r>
    </w:p>
    <w:p>
      <w:pPr>
        <w:pStyle w:val="ListNumber"/>
        <w:numPr>
          <w:ilvl w:val="0"/>
          <w:numId w:val="10"/>
        </w:numPr>
      </w:pPr>
      <w:r>
        <w:rPr/>
        <w:t>Funding &amp; tax: R46M seed only; Series A input kept at R0. Tax 27% only once cumulative EBITDA is positive; D&amp;A, interest and VAT ignored (not VAT-registered).</w:t>
      </w:r>
    </w:p>
    <w:p>
      <w:pPr>
        <w:pStyle w:val="Heading2"/>
      </w:pPr>
      <w:r>
        <w:rPr/>
        <w:t>Not modelled</w:t>
      </w:r>
    </w:p>
    <w:p>
      <w:pPr>
        <w:pStyle w:val="ListBullet"/>
      </w:pPr>
      <w:r>
        <w:rPr/>
        <w:t>Campaign Financing (upside only)</w:t>
      </w:r>
    </w:p>
    <w:p>
      <w:pPr>
        <w:pStyle w:val="ListBullet"/>
      </w:pPr>
      <w:r>
        <w:rPr/>
        <w:t>Partner referral commission (undecided)</w:t>
      </w:r>
    </w:p>
    <w:p>
      <w:pPr>
        <w:pStyle w:val="ListBullet"/>
      </w:pPr>
      <w:r>
        <w:rPr/>
        <w:t>Series A (optional acceleration only)</w:t>
      </w:r>
    </w:p>
    <w:p>
      <w:pPr>
        <w:pStyle w:val="ListBullet"/>
      </w:pPr>
      <w:r>
        <w:rPr/>
        <w:t>Botswana &amp; Namibia revenue (switched off until a rail covers them)</w:t>
      </w:r>
    </w:p>
    <w:p>
      <w:pPr>
        <w:pStyle w:val="ListBullet"/>
      </w:pPr>
      <w:r>
        <w:rPr/>
        <w:t>Gated countries</w:t>
      </w:r>
    </w:p>
    <w:p>
      <w:pPr>
        <w:pStyle w:val="ListBullet"/>
      </w:pPr>
      <w:r>
        <w:rPr/>
        <w:t>Any FluxMuse fee on checkout GMV (none in the current offer)</w:t>
      </w:r>
    </w:p>
    <w:p>
      <w:pPr>
        <w:pStyle w:val="ListBullet"/>
      </w:pPr>
      <w:r>
        <w:rPr/>
        <w:t>VAT (not VAT-registered)</w:t>
      </w:r>
    </w:p>
    <w:p>
      <w:pPr>
        <w:pStyle w:val="ListBullet"/>
      </w:pPr>
      <w:r>
        <w:rPr/>
        <w:t>AI Voice minute revenue on Corporate/Agency prepaid balances</w:t>
      </w:r>
    </w:p>
    <w:p>
      <w:pPr>
        <w:pStyle w:val="ListBullet"/>
      </w:pPr>
      <w:r>
        <w:rPr/>
        <w:t>NG/KE/GH launch offers</w:t>
      </w:r>
    </w:p>
    <w:p>
      <w:pPr>
        <w:pStyle w:val="Heading2"/>
      </w:pPr>
      <w:r>
        <w:rPr/>
        <w:t>Known limitations of the model</w:t>
      </w:r>
    </w:p>
    <w:p>
      <w:pPr>
        <w:pStyle w:val="ListBullet"/>
      </w:pPr>
      <w:r>
        <w:rPr/>
        <w:t>Customers are fractional, and launch and hiring decisions are one-way.</w:t>
      </w:r>
    </w:p>
    <w:p>
      <w:pPr>
        <w:pStyle w:val="ListBullet"/>
      </w:pPr>
      <w:r>
        <w:rPr/>
        <w:t>Gates use last month's MRR, with no look-ahead.</w:t>
      </w:r>
    </w:p>
    <w:p>
      <w:pPr>
        <w:pStyle w:val="ListBullet"/>
      </w:pPr>
      <w:r>
        <w:rPr/>
        <w:t>There are no downgrades. Free users who go dormant never come back.</w:t>
      </w:r>
    </w:p>
    <w:p>
      <w:pPr>
        <w:pStyle w:val="ListBullet"/>
      </w:pPr>
      <w:r>
        <w:rPr/>
        <w:t>Sign-ups that pay at once and Free users split Solo/SME by the same share.</w:t>
      </w:r>
    </w:p>
    <w:p>
      <w:pPr>
        <w:pStyle w:val="ListBullet"/>
      </w:pPr>
      <w:r>
        <w:rPr/>
        <w:t>AI utilisation (40%) is assumed; R0.15 a credit is the platform's own figure, not a measured average.</w:t>
      </w:r>
    </w:p>
    <w:p>
      <w:pPr>
        <w:pStyle w:val="ListBullet"/>
      </w:pPr>
      <w:r>
        <w:rPr/>
        <w:t>FX paths are deterministic, and repricing is assumed to cause no extra churn.</w:t>
      </w:r>
    </w:p>
    <w:p>
      <w:pPr>
        <w:pStyle w:val="ListBullet"/>
      </w:pPr>
      <w:r>
        <w:rPr/>
        <w:t>WhatsApp pass-through is booked as gross revenue, which lowers blended gross margin.</w:t>
      </w:r>
    </w:p>
    <w:p>
      <w:pPr>
        <w:pStyle w:val="ListBullet"/>
      </w:pPr>
      <w:r>
        <w:rPr/>
        <w:t>Tax ignores South Africa's 80% cap on assessed losses; depreciation, amortisation, interest and payables are ignored. VAT is not modelled because FluxMuse is not registered; registration would change pricing or margin.</w:t>
      </w:r>
    </w:p>
    <w:p>
      <w:pPr>
        <w:pStyle w:val="Heading2"/>
      </w:pPr>
      <w:r>
        <w:rPr/>
        <w:t>Open confirmations (founder)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Founder confirmations still open"/>
      </w:tblPr>
      <w:tblGrid>
        <w:gridCol w:w="510"/>
        <w:gridCol w:w="9127"/>
      </w:tblGrid>
      <w:tr>
        <w:trPr>
          <w:cantSplit/>
          <w:tblHeader/>
        </w:trPr>
        <w:tc>
          <w:tcPr>
            <w:tcW w:type="dxa" w:w="510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#</w:t>
            </w:r>
          </w:p>
        </w:tc>
        <w:tc>
          <w:tcPr>
            <w:tcW w:type="dxa" w:w="912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7"/>
              </w:rPr>
              <w:t>To confirm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91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Opening cash at 1 Oct 2026 (default R500,000) and how to cover the R66,279 pre-seed bridge if the seed lands Feb 2027.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91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Seed close month (Feb 2027) and instrument (SAFE vs priced equity).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91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First group set up by hand: 4 a month, Oct 2026 to Jan 2027, 50% Solo; R10,000 a month set-up cost.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91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South African sign-ups at launch (150 a month) and the pay-at-sign-up rates (Solo 5%, SME 8%).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91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Free plan: 0.5% a month upgrade, 10% a month dormancy, R3 hosting per active Free user. Free allowance is 60 credits in the product (100 in older copy).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91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Segment tier mixes, the upgrade rates and the new churn rates for Nano, Micro, SME Starter and Corporate.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91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Founding Member end date (proposed Mar 2027), whether it applies to Corporate or annual plans, and the +20% sign-up uplift. Whether NG/KE/GH get a launch offer (none modelled).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type="dxa" w:w="91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New NG/KE/GH and Rest-of-Africa plan months (Apr 2028 / Jul 2028 / Oct 2028 / May 2029) and their dependence on Fincra/pawaPay going live.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91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Corporate and Custom inbound deal volumes, Custom modelled at R19,999, Custom setup fee R25,000, Corporate handling cost.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type="dxa" w:w="91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Local partner wholesale prices (modelled at the Corporate local prices) and whether 100% of agency customers buy at wholesale.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type="dxa" w:w="91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AI-credit pack attach rate (5%) and the R1,500 paid CAC for Solo.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type="dxa" w:w="91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FX depreciation assumptions vs ZAR (NGN -10%, GHS -8%, KES -3%, USD 0% a year) and the quarterly repricing policy.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13</w:t>
            </w:r>
          </w:p>
        </w:tc>
        <w:tc>
          <w:tcPr>
            <w:tcW w:type="dxa" w:w="91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Cost-discipline rules: MRR gates per hire and launch, the scenario gate multipliers, the paid-acquisition cap (35% of MRR in Base) and the 12-month CAC payback limit.</w:t>
            </w:r>
          </w:p>
        </w:tc>
      </w:tr>
      <w:tr>
        <w:trPr>
          <w:cantSplit/>
        </w:trPr>
        <w:tc>
          <w:tcPr>
            <w:tcW w:type="dxa" w:w="51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14</w:t>
            </w:r>
          </w:p>
        </w:tc>
        <w:tc>
          <w:tcPr>
            <w:tcW w:type="dxa" w:w="912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Salaries and hiring plan (cost-to-company per role), including founders' reduced salaries.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15</w:t>
            </w:r>
          </w:p>
        </w:tc>
        <w:tc>
          <w:tcPr>
            <w:tcW w:type="dxa" w:w="9128"/>
            <w:vAlign w:val="center"/>
          </w:tcPr>
          <w:p>
            <w:pPr>
              <w:spacing w:after="20" w:line="252" w:lineRule="auto"/>
            </w:pPr>
            <w:r>
              <w:rPr>
                <w:sz w:val="17"/>
              </w:rPr>
              <w:t>Market-sizing estimates (TAM/SAM/SOM) before external use.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rPr/>
        <w:t>What live data replaces first</w:t>
      </w:r>
    </w:p>
    <w:p>
      <w:pPr>
        <w:pStyle w:val="ListNumber"/>
        <w:numPr>
          <w:ilvl w:val="0"/>
          <w:numId w:val="11"/>
        </w:numPr>
      </w:pPr>
      <w:r>
        <w:rPr/>
        <w:t>Pay-at-sign-up rates (Solo 5%, SME 8%) and the Free upgrade rate (0.5% a month). These decide whether the seed is enough.</w:t>
      </w:r>
    </w:p>
    <w:p>
      <w:pPr>
        <w:pStyle w:val="ListNumber"/>
        <w:numPr>
          <w:ilvl w:val="0"/>
          <w:numId w:val="11"/>
        </w:numPr>
      </w:pPr>
      <w:r>
        <w:rPr/>
        <w:t>Sign-up volume (150 a month in South Africa at launch) and its growth.</w:t>
      </w:r>
    </w:p>
    <w:p>
      <w:pPr>
        <w:pStyle w:val="ListNumber"/>
        <w:numPr>
          <w:ilvl w:val="0"/>
          <w:numId w:val="11"/>
        </w:numPr>
      </w:pPr>
      <w:r>
        <w:rPr/>
        <w:t>Tier mix of new paying customers, especially the Nano share, and early churn by tier.</w:t>
      </w:r>
    </w:p>
    <w:p>
      <w:pPr>
        <w:pStyle w:val="ListNumber"/>
        <w:numPr>
          <w:ilvl w:val="0"/>
          <w:numId w:val="11"/>
        </w:numPr>
      </w:pPr>
      <w:r>
        <w:rPr/>
        <w:t>The Founding Member effect on sign-ups.</w:t>
      </w:r>
    </w:p>
    <w:p>
      <w:pPr>
        <w:pStyle w:val="ListNumber"/>
        <w:numPr>
          <w:ilvl w:val="0"/>
          <w:numId w:val="11"/>
        </w:numPr>
      </w:pPr>
      <w:r>
        <w:rPr/>
        <w:t>AI-credit utilisation by plan and on Free.</w:t>
      </w:r>
    </w:p>
    <w:p>
      <w:pPr>
        <w:pStyle w:val="ListNumber"/>
        <w:numPr>
          <w:ilvl w:val="0"/>
          <w:numId w:val="11"/>
        </w:numPr>
      </w:pPr>
      <w:r>
        <w:rPr/>
        <w:t>Agency and Corporate demand.</w:t>
      </w:r>
    </w:p>
    <w:p>
      <w:pPr>
        <w:pStyle w:val="ListNumber"/>
        <w:numPr>
          <w:ilvl w:val="0"/>
          <w:numId w:val="11"/>
        </w:numPr>
      </w:pPr>
      <w:r>
        <w:rPr/>
        <w:t>Fincra and pawaPay go-live dates, then Nigeria, Kenya and Ghana sign-ups, CAC and churn.</w:t>
      </w:r>
    </w:p>
    <w:p>
      <w:pPr>
        <w:pStyle w:val="Heading1"/>
        <w:pageBreakBefore/>
      </w:pPr>
      <w:r>
        <w:rPr/>
        <w:t>Appendix F. Glossary</w:t>
      </w:r>
    </w:p>
    <w:tbl>
      <w:tblPr>
        <w:tblW w:w="9637" w:type="dxa"/>
        <w:jc w:val="center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  <w:tblCaption w:val="Glossary"/>
      </w:tblPr>
      <w:tblGrid>
        <w:gridCol w:w="2267"/>
        <w:gridCol w:w="7370"/>
      </w:tblGrid>
      <w:tr>
        <w:trPr>
          <w:cantSplit/>
          <w:tblHeader/>
        </w:trPr>
        <w:tc>
          <w:tcPr>
            <w:tcW w:type="dxa" w:w="2268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Term</w:t>
            </w:r>
          </w:p>
        </w:tc>
        <w:tc>
          <w:tcPr>
            <w:tcW w:type="dxa" w:w="7370"/>
            <w:shd w:val="clear" w:color="auto" w:fill="FF6A00"/>
            <w:vAlign w:val="center"/>
          </w:tcPr>
          <w:p>
            <w:pPr>
              <w:keepNext/>
              <w:spacing w:after="20" w:line="252" w:lineRule="auto"/>
            </w:pPr>
            <w:r>
              <w:rPr>
                <w:rFonts w:ascii="Poppins" w:hAnsi="Poppins" w:cs="Poppins" w:eastAsia="Poppins"/>
                <w:b/>
                <w:color w:val="20242B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ARPA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Average revenue per account, per month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ARR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Annual recurring revenue: September net subscription MRR × 12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B-BBEE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Broad-Based Black Economic Empowerment (South Africa)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Being switched on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Built, but waiting on an approval, a real-money test or a beta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CAC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Customer acquisition cost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CAC payback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Months of gross profit needed to recover the CAC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Cloud API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Meta's hosted WhatsApp Business API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EBITDA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Earnings before interest, tax, depreciation and amortisation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First group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The small first set of South African businesses the founders set up by hand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Founding Member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30% off the first two monthly bills for South African sign-ups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Free plan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A permanent R0 plan with 1 brand and 1 channel. Not a trial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FY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Fiscal year, October to September. FY1 is October 2026 to September 2027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Lead guarantee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3 qualified leads in 30 days of go-live, or extended support at no extra charge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LTV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Lifetime value: ARPA × software gross margin ÷ monthly churn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MRR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Monthly recurring revenue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MRR gate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The net MRR a hire or a market launch must wait for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MSME / SMME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Micro, small and medium enterprise. SMME is the South African usage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Partner wholesale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The permanent Agency-tier price for partners: R6,999 a month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POPIA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Protection of Personal Information Act, 2013 (South Africa)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SAM / SOM / TAM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Serviceable addressable, serviceable obtainable and total addressable market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Tech Provider</w:t>
            </w:r>
          </w:p>
        </w:tc>
        <w:tc>
          <w:tcPr>
            <w:tcW w:type="dxa" w:w="7370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Meta's verified status for a platform acting for other businesses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b/>
                <w:sz w:val="18"/>
              </w:rPr>
              <w:t>Workspace</w:t>
            </w:r>
          </w:p>
        </w:tc>
        <w:tc>
          <w:tcPr>
            <w:tcW w:type="dxa" w:w="7370"/>
            <w:shd w:val="clear" w:color="auto" w:fill="FAFAFB"/>
            <w:vAlign w:val="center"/>
          </w:tcPr>
          <w:p>
            <w:pPr>
              <w:spacing w:after="20" w:line="252" w:lineRule="auto"/>
            </w:pPr>
            <w:r>
              <w:rPr>
                <w:sz w:val="18"/>
              </w:rPr>
              <w:t>One paying customer account on FluxMuse</w:t>
            </w:r>
          </w:p>
        </w:tc>
      </w:tr>
    </w:tbl>
    <w:p>
      <w:pPr>
        <w:spacing w:after="0" w:line="120" w:lineRule="exact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1906" w:h="16838"/>
      <w:pgMar w:top="1361" w:right="1134" w:bottom="1247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Poppins">
    <w:altName w:val="Arial"/>
    <w:family w:val="swiss"/>
    <w:pitch w:val="variable"/>
  </w:font>
  <w:font w:name="Inter">
    <w:altName w:val="Arial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D9DDE2"/>
      </w:pBdr>
      <w:jc w:val="center"/>
    </w:pPr>
    <w:r>
      <w:rPr>
        <w:color w:val="5B6570"/>
        <w:sz w:val="16"/>
      </w:rPr>
      <w:t xml:space="preserve">Fluxmuse (Pty) Ltd · fluxmuse.ai · Business plan · Confidential · Page </w:t>
    </w:r>
    <w:fldSimple w:instr=" PAGE ">
      <w:r>
        <w:rPr>
          <w:rFonts w:ascii="Inter" w:hAnsi="Inter" w:cs="Inter" w:eastAsia="Inter"/>
          <w:color w:val="5B6570"/>
          <w:sz w:val="16"/>
        </w:rPr>
        <w:t>1</w:t>
      </w:r>
    </w:fldSimple>
    <w:r>
      <w:rPr>
        <w:color w:val="5B6570"/>
        <w:sz w:val="16"/>
      </w:rPr>
      <w:t xml:space="preserve"> of </w:t>
    </w:r>
    <w:fldSimple w:instr=" NUMPAGES ">
      <w:r>
        <w:rPr>
          <w:rFonts w:ascii="Inter" w:hAnsi="Inter" w:cs="Inter" w:eastAsia="Inter"/>
          <w:color w:val="5B6570"/>
          <w:sz w:val="1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D9DDE2"/>
      </w:pBdr>
      <w:jc w:val="center"/>
    </w:pPr>
    <w:r>
      <w:rPr>
        <w:color w:val="5B6570"/>
        <w:sz w:val="16"/>
      </w:rPr>
      <w:t xml:space="preserve">Fluxmuse (Pty) Ltd · fluxmuse.ai · Business plan · Confidential · Page </w:t>
    </w:r>
    <w:fldSimple w:instr=" PAGE ">
      <w:r>
        <w:rPr>
          <w:rFonts w:ascii="Inter" w:hAnsi="Inter" w:cs="Inter" w:eastAsia="Inter"/>
          <w:color w:val="5B6570"/>
          <w:sz w:val="16"/>
        </w:rPr>
        <w:t>1</w:t>
      </w:r>
    </w:fldSimple>
    <w:r>
      <w:rPr>
        <w:color w:val="5B6570"/>
        <w:sz w:val="16"/>
      </w:rPr>
      <w:t xml:space="preserve"> of </w:t>
    </w:r>
    <w:fldSimple w:instr=" NUMPAGES ">
      <w:r>
        <w:rPr>
          <w:rFonts w:ascii="Inter" w:hAnsi="Inter" w:cs="Inter" w:eastAsia="Inter"/>
          <w:color w:val="5B6570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FF6A00"/>
      </w:pBdr>
      <w:tabs>
        <w:tab w:pos="9638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288000" cy="288000"/>
          <wp:docPr id="1" name="Picture 1" descr="FluxMuse icon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8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 w:cs="Poppins" w:eastAsia="Poppins"/>
        <w:b/>
        <w:color w:val="C24E00"/>
        <w:sz w:val="24"/>
      </w:rPr>
      <w:t xml:space="preserve">  FLUX</w:t>
    </w:r>
    <w:r>
      <w:rPr>
        <w:rFonts w:ascii="Poppins" w:hAnsi="Poppins" w:cs="Poppins" w:eastAsia="Poppins"/>
        <w:b/>
        <w:color w:val="37474F"/>
        <w:sz w:val="24"/>
      </w:rPr>
      <w:t>MUSE</w:t>
    </w:r>
    <w:r>
      <w:rPr>
        <w:color w:val="5B6570"/>
        <w:sz w:val="16"/>
      </w:rPr>
      <w:tab/>
      <w:t>Business plan v2.0 ·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Inter" w:eastAsia="Inte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 w:cs="Inter" w:eastAsia="Inter"/>
      <w:color w:val="20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2" w:space="4" w:color="FF6A00"/>
      </w:pBdr>
      <w:spacing w:before="400" w:after="160" w:line="252" w:lineRule="auto"/>
      <w:outlineLvl w:val="0"/>
    </w:pPr>
    <w:rPr>
      <w:rFonts w:ascii="Poppins" w:hAnsi="Poppins" w:cs="Poppins" w:eastAsia="Poppins"/>
      <w:b/>
      <w:bCs/>
      <w:i w:val="0"/>
      <w:color w:val="2024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52" w:lineRule="auto"/>
      <w:outlineLvl w:val="1"/>
    </w:pPr>
    <w:rPr>
      <w:rFonts w:ascii="Poppins" w:hAnsi="Poppins" w:cs="Poppins" w:eastAsia="Poppins"/>
      <w:b/>
      <w:bCs/>
      <w:i w:val="0"/>
      <w:color w:val="2024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52" w:lineRule="auto"/>
      <w:outlineLvl w:val="2"/>
    </w:pPr>
    <w:rPr>
      <w:rFonts w:ascii="Poppins" w:hAnsi="Poppins" w:cs="Poppins" w:eastAsia="Poppins"/>
      <w:b/>
      <w:bCs/>
      <w:i w:val="0"/>
      <w:color w:val="C24E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Poppins" w:hAnsi="Poppins" w:cs="Poppins" w:eastAsia="Poppins"/>
      <w:b/>
      <w:bCs/>
      <w:color w:val="20242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Poppins" w:hAnsi="Poppins" w:cs="Poppins" w:eastAsia="Poppins"/>
      <w:b/>
      <w:bCs/>
      <w:color w:val="20242B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Poppins" w:hAnsi="Poppins" w:cs="Poppins" w:eastAsia="Poppins"/>
      <w:b/>
      <w:bCs/>
      <w:color w:val="20242B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Poppins" w:hAnsi="Poppins" w:cs="Poppins" w:eastAsia="Poppins"/>
      <w:b/>
      <w:color w:val="2024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4" w:lineRule="auto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</w:pPr>
    <w:rPr>
      <w:rFonts w:ascii="Inter" w:hAnsi="Inter" w:cs="Inter" w:eastAsia="Inter"/>
      <w:b w:val="0"/>
      <w:bCs/>
      <w:i w:val="0"/>
      <w:color w:val="5B657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FluxMuse Business Plan</dc:title>
  <dc:subject>Business plan supporting a R46m seed raise, Fluxmuse (Pty) Ltd</dc:subject>
  <dc:creator>Fluxmuse Pty Ltd</dc:creator>
  <cp:keywords>FluxMuse, proposal, template</cp:keywords>
  <dc:description>generated by python-docx</dc:description>
  <cp:lastModifiedBy>Fluxmuse Pty Ltd</cp:lastModifiedBy>
  <cp:revision>1</cp:revision>
  <dcterms:created xsi:type="dcterms:W3CDTF">2013-12-23T23:15:00Z</dcterms:created>
  <dcterms:modified xsi:type="dcterms:W3CDTF">2013-12-23T23:15:00Z</dcterms:modified>
  <cp:category/>
</cp:coreProperties>
</file>