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00" w:lineRule="exact"/>
      </w:pPr>
    </w:p>
    <w:p>
      <w:pPr>
        <w:spacing w:after="0"/>
      </w:pPr>
      <w:r>
        <w:drawing>
          <wp:inline xmlns:a="http://schemas.openxmlformats.org/drawingml/2006/main" xmlns:pic="http://schemas.openxmlformats.org/drawingml/2006/picture">
            <wp:extent cx="1152000" cy="1152000"/>
            <wp:docPr id="1" name="Picture 1" descr="FluxMuse Muse icon: a multicolour low-poly head over a node network"/>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152000" cy="1152000"/>
                    </a:xfrm>
                    <a:prstGeom prst="rect"/>
                  </pic:spPr>
                </pic:pic>
              </a:graphicData>
            </a:graphic>
          </wp:inline>
        </w:drawing>
      </w:r>
    </w:p>
    <w:p>
      <w:pPr>
        <w:spacing w:after="0"/>
      </w:pPr>
      <w:r>
        <w:rPr>
          <w:rFonts w:ascii="Poppins" w:hAnsi="Poppins" w:cs="Poppins" w:eastAsia="Poppins"/>
          <w:b/>
          <w:color w:val="C24E00"/>
          <w:sz w:val="60"/>
        </w:rPr>
        <w:t>FLUX</w:t>
      </w:r>
      <w:r>
        <w:rPr>
          <w:rFonts w:ascii="Poppins" w:hAnsi="Poppins" w:cs="Poppins" w:eastAsia="Poppins"/>
          <w:b/>
          <w:color w:val="37474F"/>
          <w:sz w:val="60"/>
        </w:rPr>
        <w:t>MUSE</w:t>
      </w:r>
    </w:p>
    <w:p>
      <w:pPr>
        <w:spacing w:after="520"/>
      </w:pPr>
      <w:r>
        <w:rPr>
          <w:color w:val="5B6570"/>
          <w:sz w:val="22"/>
        </w:rPr>
        <w:t>AI Marketing &amp; WhatsApp Commerce for Africa</w:t>
      </w:r>
    </w:p>
    <w:p>
      <w:pPr>
        <w:keepNext/>
        <w:spacing w:after="40"/>
      </w:pPr>
      <w:r>
        <w:rPr>
          <w:rFonts w:ascii="Poppins" w:hAnsi="Poppins" w:cs="Poppins" w:eastAsia="Poppins"/>
          <w:b/>
          <w:color w:val="C24E00"/>
          <w:spacing w:val="30"/>
          <w:sz w:val="17"/>
        </w:rPr>
        <w:t>PROPOSAL · SOLO ENTREPRENEUR</w:t>
      </w:r>
    </w:p>
    <w:p>
      <w:pPr>
        <w:pStyle w:val="Title"/>
        <w:spacing w:after="80"/>
      </w:pPr>
      <w:r>
        <w:rPr/>
        <w:t>Your shop and your posts, run from WhatsApp</w:t>
      </w:r>
    </w:p>
    <w:p>
      <w:pPr>
        <w:spacing w:after="280"/>
      </w:pPr>
      <w:r>
        <w:rPr>
          <w:color w:val="37474F"/>
          <w:sz w:val="26"/>
        </w:rPr>
        <w:t xml:space="preserve">A FluxMuse plan for </w:t>
      </w:r>
      <w:r>
        <w:rPr>
          <w:b/>
          <w:color w:val="20242B"/>
          <w:sz w:val="26"/>
          <w:shd w:val="clear" w:color="auto" w:fill="FFF1A8"/>
        </w:rPr>
        <w:t>[[CLIENT NAME]]</w:t>
      </w:r>
    </w:p>
    <w:p>
      <w:pPr>
        <w:pBdr>
          <w:bottom w:val="single" w:sz="24" w:space="1" w:color="FF6A00"/>
        </w:pBdr>
        <w:spacing w:after="200"/>
      </w:pP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proposal details"/>
      </w:tblPr>
      <w:tblGrid>
        <w:gridCol w:w="2834"/>
        <w:gridCol w:w="6803"/>
      </w:tblGrid>
      <w:tr>
        <w:trPr>
          <w:cantSplit/>
        </w:trPr>
        <w:tc>
          <w:tcPr>
            <w:tcW w:type="dxa" w:w="2835"/>
            <w:shd w:val="clear" w:color="auto" w:fill="F3F4F6"/>
            <w:vAlign w:val="center"/>
          </w:tcPr>
          <w:p>
            <w:pPr>
              <w:spacing w:after="20" w:line="252" w:lineRule="auto"/>
            </w:pPr>
            <w:r>
              <w:rPr>
                <w:b/>
                <w:sz w:val="20"/>
              </w:rPr>
              <w:t>Prepared for</w:t>
            </w:r>
          </w:p>
        </w:tc>
        <w:tc>
          <w:tcPr>
            <w:tcW w:type="dxa" w:w="6803"/>
            <w:vAlign w:val="center"/>
          </w:tcPr>
          <w:p>
            <w:pPr>
              <w:spacing w:after="20" w:line="252" w:lineRule="auto"/>
            </w:pPr>
            <w:r>
              <w:rPr>
                <w:b/>
                <w:color w:val="20242B"/>
                <w:sz w:val="20"/>
                <w:shd w:val="clear" w:color="auto" w:fill="FFF1A8"/>
              </w:rPr>
              <w:t>[[CLIENT NAME]]</w:t>
            </w:r>
          </w:p>
        </w:tc>
      </w:tr>
      <w:tr>
        <w:trPr>
          <w:cantSplit/>
        </w:trPr>
        <w:tc>
          <w:tcPr>
            <w:tcW w:type="dxa" w:w="2835"/>
            <w:shd w:val="clear" w:color="auto" w:fill="F3F4F6"/>
            <w:vAlign w:val="center"/>
          </w:tcPr>
          <w:p>
            <w:pPr>
              <w:spacing w:after="20" w:line="252" w:lineRule="auto"/>
            </w:pPr>
            <w:r>
              <w:rPr>
                <w:b/>
                <w:sz w:val="20"/>
              </w:rPr>
              <w:t>Date</w:t>
            </w:r>
          </w:p>
        </w:tc>
        <w:tc>
          <w:tcPr>
            <w:tcW w:type="dxa" w:w="6803"/>
            <w:vAlign w:val="center"/>
          </w:tcPr>
          <w:p>
            <w:pPr>
              <w:spacing w:after="20" w:line="252" w:lineRule="auto"/>
            </w:pPr>
            <w:r>
              <w:rPr>
                <w:b/>
                <w:color w:val="20242B"/>
                <w:sz w:val="20"/>
                <w:shd w:val="clear" w:color="auto" w:fill="FFF1A8"/>
              </w:rPr>
              <w:t>[[DD MONTH YYYY]]</w:t>
            </w:r>
          </w:p>
        </w:tc>
      </w:tr>
      <w:tr>
        <w:trPr>
          <w:cantSplit/>
        </w:trPr>
        <w:tc>
          <w:tcPr>
            <w:tcW w:type="dxa" w:w="2835"/>
            <w:shd w:val="clear" w:color="auto" w:fill="F3F4F6"/>
            <w:vAlign w:val="center"/>
          </w:tcPr>
          <w:p>
            <w:pPr>
              <w:spacing w:after="20" w:line="252" w:lineRule="auto"/>
            </w:pPr>
            <w:r>
              <w:rPr>
                <w:b/>
                <w:sz w:val="20"/>
              </w:rPr>
              <w:t>Proposal number</w:t>
            </w:r>
          </w:p>
        </w:tc>
        <w:tc>
          <w:tcPr>
            <w:tcW w:type="dxa" w:w="6803"/>
            <w:vAlign w:val="center"/>
          </w:tcPr>
          <w:p>
            <w:pPr>
              <w:spacing w:after="20" w:line="252" w:lineRule="auto"/>
            </w:pPr>
            <w:r>
              <w:rPr>
                <w:b/>
                <w:color w:val="20242B"/>
                <w:sz w:val="20"/>
                <w:shd w:val="clear" w:color="auto" w:fill="FFF1A8"/>
              </w:rPr>
              <w:t>[[FM-PRO-YYYY-###]]</w:t>
            </w:r>
          </w:p>
        </w:tc>
      </w:tr>
      <w:tr>
        <w:trPr>
          <w:cantSplit/>
        </w:trPr>
        <w:tc>
          <w:tcPr>
            <w:tcW w:type="dxa" w:w="2835"/>
            <w:shd w:val="clear" w:color="auto" w:fill="F3F4F6"/>
            <w:vAlign w:val="center"/>
          </w:tcPr>
          <w:p>
            <w:pPr>
              <w:spacing w:after="20" w:line="252" w:lineRule="auto"/>
            </w:pPr>
            <w:r>
              <w:rPr>
                <w:b/>
                <w:sz w:val="20"/>
              </w:rPr>
              <w:t>Prepared by</w:t>
            </w:r>
          </w:p>
        </w:tc>
        <w:tc>
          <w:tcPr>
            <w:tcW w:type="dxa" w:w="6803"/>
            <w:vAlign w:val="center"/>
          </w:tcPr>
          <w:p>
            <w:pPr>
              <w:spacing w:after="20" w:line="252" w:lineRule="auto"/>
            </w:pPr>
            <w:r>
              <w:rPr>
                <w:sz w:val="20"/>
              </w:rPr>
              <w:t>Thabo Malebadi, Founder, Fluxmuse (Pty) Ltd</w:t>
            </w:r>
          </w:p>
          <w:p>
            <w:pPr>
              <w:spacing w:after="20" w:line="252" w:lineRule="auto"/>
            </w:pPr>
            <w:r>
              <w:rPr>
                <w:sz w:val="20"/>
              </w:rPr>
              <w:t xml:space="preserve">thabo@fluxmuse.com · </w:t>
            </w:r>
            <w:r>
              <w:rPr>
                <w:b/>
                <w:color w:val="20242B"/>
                <w:sz w:val="20"/>
                <w:shd w:val="clear" w:color="auto" w:fill="FFF1A8"/>
              </w:rPr>
              <w:t>[[PHONE / WHATSAPP]]</w:t>
            </w:r>
          </w:p>
        </w:tc>
      </w:tr>
      <w:tr>
        <w:trPr>
          <w:cantSplit/>
        </w:trPr>
        <w:tc>
          <w:tcPr>
            <w:tcW w:type="dxa" w:w="2835"/>
            <w:shd w:val="clear" w:color="auto" w:fill="F3F4F6"/>
            <w:vAlign w:val="center"/>
          </w:tcPr>
          <w:p>
            <w:pPr>
              <w:spacing w:after="20" w:line="252" w:lineRule="auto"/>
            </w:pPr>
            <w:r>
              <w:rPr>
                <w:b/>
                <w:sz w:val="20"/>
              </w:rPr>
              <w:t>Valid until</w:t>
            </w:r>
          </w:p>
        </w:tc>
        <w:tc>
          <w:tcPr>
            <w:tcW w:type="dxa" w:w="6803"/>
            <w:vAlign w:val="center"/>
          </w:tcPr>
          <w:p>
            <w:pPr>
              <w:spacing w:after="20" w:line="252" w:lineRule="auto"/>
            </w:pPr>
            <w:r>
              <w:rPr>
                <w:b/>
                <w:color w:val="20242B"/>
                <w:sz w:val="20"/>
                <w:shd w:val="clear" w:color="auto" w:fill="FFF1A8"/>
              </w:rPr>
              <w:t>[[DATE + 30 days]]</w:t>
            </w:r>
          </w:p>
        </w:tc>
      </w:tr>
    </w:tbl>
    <w:p>
      <w:pPr>
        <w:spacing w:after="0" w:line="120" w:lineRule="exact"/>
      </w:pPr>
    </w:p>
    <w:p>
      <w:pPr>
        <w:spacing w:before="200"/>
      </w:pPr>
      <w:r>
        <w:rPr>
          <w:color w:val="5B6570"/>
          <w:sz w:val="17"/>
        </w:rPr>
        <w:t xml:space="preserve">Confidential. Prepared for </w:t>
      </w:r>
      <w:r>
        <w:rPr>
          <w:b/>
          <w:color w:val="20242B"/>
          <w:sz w:val="17"/>
          <w:shd w:val="clear" w:color="auto" w:fill="FFF1A8"/>
        </w:rPr>
        <w:t>[[CLIENT NAME]]</w:t>
      </w:r>
      <w:r>
        <w:rPr>
          <w:color w:val="5B6570"/>
          <w:sz w:val="17"/>
        </w:rPr>
        <w:t xml:space="preserve"> only. Prices in South African rand (ZAR); the price shown is the amount charged.</w:t>
      </w:r>
    </w:p>
    <w:p>
      <w:pPr>
        <w:spacing w:after="0"/>
      </w:pPr>
      <w:r>
        <w:br w:type="page"/>
      </w:r>
    </w:p>
    <w:tbl>
      <w:tblPr>
        <w:tblW w:w="9637" w:type="dxa"/>
        <w:jc w:val="center"/>
        <w:tblBorders/>
        <w:tblLayout w:type="fixed"/>
        <w:tblCellMar>
          <w:top w:w="50" w:type="dxa"/>
          <w:left w:w="100" w:type="dxa"/>
          <w:bottom w:w="50" w:type="dxa"/>
          <w:right w:w="100" w:type="dxa"/>
        </w:tblCellMar>
        <w:tblLook w:firstColumn="1" w:firstRow="1" w:lastColumn="0" w:lastRow="0" w:noHBand="0" w:noVBand="1" w:val="04A0"/>
        <w:tblCaption w:val="Layout: template instructions"/>
      </w:tblPr>
      <w:tblGrid>
        <w:gridCol w:w="9637"/>
      </w:tblGrid>
      <w:tr>
        <w:tc>
          <w:tcPr>
            <w:tcW w:type="dxa" w:w="9638"/>
            <w:tcBorders>
              <w:top w:val="nil" w:sz="0" w:space="0" w:color="auto"/>
              <w:left w:val="single" w:sz="36" w:space="0" w:color="C24E00"/>
              <w:bottom w:val="nil" w:sz="0" w:space="0" w:color="auto"/>
              <w:right w:val="nil" w:sz="0" w:space="0" w:color="auto"/>
            </w:tcBorders>
            <w:shd w:val="clear" w:color="auto" w:fill="FFFBEA"/>
            <w:tcMar>
              <w:top w:w="140" w:type="dxa"/>
              <w:left w:w="220" w:type="dxa"/>
              <w:bottom w:w="120" w:type="dxa"/>
              <w:right w:w="200" w:type="dxa"/>
            </w:tcMar>
          </w:tcPr>
          <w:p>
            <w:pPr>
              <w:spacing w:after="80"/>
            </w:pPr>
            <w:r>
              <w:rPr>
                <w:rFonts w:ascii="Poppins" w:hAnsi="Poppins" w:cs="Poppins" w:eastAsia="Poppins"/>
                <w:b/>
                <w:color w:val="20242B"/>
                <w:sz w:val="23"/>
              </w:rPr>
              <w:t>How to use this template (delete this box before sending)</w:t>
            </w:r>
          </w:p>
          <w:p>
            <w:pPr>
              <w:spacing w:after="80"/>
            </w:pPr>
            <w:r>
              <w:rPr>
                <w:sz w:val="19"/>
              </w:rPr>
              <w:t xml:space="preserve">This is the </w:t>
            </w:r>
            <w:r>
              <w:rPr>
                <w:b/>
                <w:sz w:val="19"/>
              </w:rPr>
              <w:t>Solo entrepreneur proposal template</w:t>
            </w:r>
            <w:r>
              <w:rPr>
                <w:sz w:val="19"/>
              </w:rPr>
              <w:t>. Fill it in, check it against the rules below, then save a PDF for the client.</w:t>
            </w:r>
          </w:p>
          <w:p>
            <w:pPr>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sz w:val="19"/>
              </w:rPr>
              <w:tab/>
              <w:t xml:space="preserve">Replace every </w:t>
            </w:r>
            <w:r>
              <w:rPr>
                <w:b/>
                <w:color w:val="20242B"/>
                <w:sz w:val="19"/>
                <w:shd w:val="clear" w:color="auto" w:fill="FFF1A8"/>
              </w:rPr>
              <w:t>[[PLACEHOLDER]]</w:t>
            </w:r>
            <w:r>
              <w:rPr>
                <w:sz w:val="19"/>
              </w:rPr>
              <w:t>: use Find for “[[”. Filled fields keep the yellow shading so a reviewer can check them; clear the shading (Home › Shading › No Colour) before sending, then search for “[[” once more.</w:t>
            </w:r>
          </w:p>
          <w:p>
            <w:pPr>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sz w:val="19"/>
              </w:rPr>
              <w:tab/>
              <w:t>Quote prices only from 08_Prospects/CURRENT_OFFER.md. Every paid plan starts with payment: no trials, no free period. Free is a permanent plan, never a trial and never the lead offer.</w:t>
            </w:r>
          </w:p>
          <w:p>
            <w:pPr>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sz w:val="19"/>
              </w:rPr>
              <w:tab/>
              <w:t>Founding Member is live on every self-serve plan, Nano to Agency (not Custom): 30% off the first two monthly bills, for sign-ups until 31 December 2026. It doesn't stack with partner wholesale or partner-level discounts.</w:t>
            </w:r>
          </w:p>
          <w:p>
            <w:pPr>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sz w:val="19"/>
              </w:rPr>
              <w:tab/>
              <w:t>Never name a payment provider or gateway. Say “via our payment partners”. Card and EFT is how FluxMuse subscriptions are paid in South Africa today.</w:t>
            </w:r>
          </w:p>
          <w:p>
            <w:pPr>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sz w:val="19"/>
              </w:rPr>
              <w:tab/>
              <w:t>Guarantee: only the lead guarantee, always with its conditions. Never promise cash back, sales or results.</w:t>
            </w:r>
          </w:p>
          <w:p>
            <w:pPr>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sz w:val="19"/>
              </w:rPr>
              <w:tab/>
              <w:t>FluxMuse has no customers or results yet. No customer counts, ratings, testimonials or case-study numbers. KPI numbers are always “Target (goal)”. Describe live features as “newly launched”.</w:t>
            </w:r>
          </w:p>
          <w:p>
            <w:pPr>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sz w:val="19"/>
              </w:rPr>
              <w:tab/>
              <w:t>Being switched on, never live: Facebook and Instagram auto-posting, checkout through FluxMuse, AI Voice (beta), daily digest, store sync. Not available: Instagram DMs and comments, checkout outside South Africa.</w:t>
            </w:r>
          </w:p>
          <w:p>
            <w:pPr>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sz w:val="19"/>
              </w:rPr>
              <w:tab/>
              <w:t>South Africa only for paid plans. Prospects elsewhere join the waitlist: no prices, no checkout.</w:t>
            </w:r>
          </w:p>
          <w:p>
            <w:pPr>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sz w:val="19"/>
              </w:rPr>
              <w:tab/>
              <w:t xml:space="preserve">Terms marked </w:t>
            </w:r>
            <w:r>
              <w:rPr>
                <w:b/>
                <w:color w:val="20242B"/>
                <w:sz w:val="19"/>
                <w:shd w:val="clear" w:color="auto" w:fill="FFF1A8"/>
              </w:rPr>
              <w:t>[[LEGAL REVIEW REQUIRED]]</w:t>
            </w:r>
            <w:r>
              <w:rPr>
                <w:sz w:val="19"/>
              </w:rPr>
              <w:t xml:space="preserve"> are completed by legal counsel. Don't write your own.</w:t>
            </w:r>
          </w:p>
          <w:p>
            <w:pPr>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sz w:val="19"/>
              </w:rPr>
              <w:tab/>
              <w:t>Delete this box, update fields (right-click the contents list › Update Field) and check the page count.</w:t>
            </w:r>
          </w:p>
        </w:tc>
      </w:tr>
    </w:tbl>
    <w:p>
      <w:pPr>
        <w:spacing w:after="0" w:line="160" w:lineRule="exact"/>
      </w:pPr>
    </w:p>
    <w:p>
      <w:pPr>
        <w:pStyle w:val="Heading1"/>
      </w:pPr>
      <w:r>
        <w:rPr/>
        <w:t xml:space="preserve">1. Hi </w:t>
      </w:r>
      <w:r>
        <w:rPr>
          <w:b/>
          <w:color w:val="20242B"/>
          <w:shd w:val="clear" w:color="auto" w:fill="FFF1A8"/>
        </w:rPr>
        <w:t>[[FIRST NAME]]</w:t>
      </w:r>
    </w:p>
    <w:p>
      <w:r>
        <w:rPr/>
        <w:t xml:space="preserve">Thank you for telling us about </w:t>
      </w:r>
      <w:r>
        <w:rPr>
          <w:b/>
          <w:color w:val="20242B"/>
          <w:shd w:val="clear" w:color="auto" w:fill="FFF1A8"/>
        </w:rPr>
        <w:t>[[CLIENT NAME]]</w:t>
      </w:r>
      <w:r>
        <w:rPr/>
        <w:t xml:space="preserve">. You said you want </w:t>
      </w:r>
      <w:r>
        <w:rPr>
          <w:b/>
          <w:color w:val="20242B"/>
          <w:shd w:val="clear" w:color="auto" w:fill="FFF1A8"/>
        </w:rPr>
        <w:t>[[THEIR MAIN GOAL, e.g. more orders without living on your phone]]</w:t>
      </w:r>
      <w:r>
        <w:rPr/>
        <w:t>. You're already doing the hard part: people know your work and message you on WhatsApp. FluxMuse helps you put your products in a shop link, post more often and see every order on WhatsApp, without hiring a marketer.</w:t>
      </w:r>
    </w:p>
    <w:p>
      <w:r>
        <w:rPr/>
        <w:t>FluxMuse is newly launched. We're opening with a small first group of businesses, and we set you up by hand. This proposal is short on purpose: what we heard, what we'll set up, your first 30 days, the plan we recommend and how we'll both know it's working.</w:t>
      </w:r>
    </w:p>
    <w:p>
      <w:pPr>
        <w:spacing w:after="0"/>
      </w:pPr>
      <w:r>
        <w:rPr/>
        <w:t>Warm regards,</w:t>
      </w:r>
    </w:p>
    <w:p>
      <w:r>
        <w:rPr/>
        <w:t xml:space="preserve">Thabo Malebadi, Founder, FluxMuse · thabo@fluxmuse.com · </w:t>
      </w:r>
      <w:r>
        <w:rPr>
          <w:b/>
          <w:color w:val="20242B"/>
          <w:shd w:val="clear" w:color="auto" w:fill="FFF1A8"/>
        </w:rPr>
        <w:t>[[PHONE / WHATSAPP]]</w:t>
      </w:r>
    </w:p>
    <w:p>
      <w:pPr>
        <w:pStyle w:val="Heading1"/>
      </w:pPr>
      <w:r>
        <w:rPr/>
        <w:t>2. What we heard</w:t>
      </w:r>
    </w:p>
    <w:p>
      <w:pPr>
        <w:keepNext/>
      </w:pPr>
      <w:r>
        <w:rPr/>
        <w:t xml:space="preserve">Tick what applies. </w:t>
      </w:r>
    </w:p>
    <w:p>
      <w:pPr>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tab/>
        <w:t>I miss messages and lose sales in busy WhatsApp chats</w:t>
      </w:r>
    </w:p>
    <w:p>
      <w:pPr>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tab/>
        <w:t>I send the same photos and prices to every new customer</w:t>
      </w:r>
    </w:p>
    <w:p>
      <w:pPr>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tab/>
        <w:t>I don't have time or budget for a marketer, so I post when I can</w:t>
      </w:r>
    </w:p>
    <w:p>
      <w:pPr>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tab/>
        <w:t xml:space="preserve">I want to post in more than one language: </w:t>
      </w:r>
      <w:r>
        <w:rPr>
          <w:b/>
          <w:color w:val="20242B"/>
          <w:shd w:val="clear" w:color="auto" w:fill="FFF1A8"/>
        </w:rPr>
        <w:t>[[LANGUAGES]]</w:t>
      </w:r>
    </w:p>
    <w:p>
      <w:pPr>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tab/>
        <w:t>Customers don't come back as often as I'd like, and I don't follow up</w:t>
      </w:r>
    </w:p>
    <w:p>
      <w:pPr>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tab/>
        <w:t>In your words: “</w:t>
      </w:r>
      <w:r>
        <w:rPr>
          <w:b/>
          <w:color w:val="20242B"/>
          <w:shd w:val="clear" w:color="auto" w:fill="FFF1A8"/>
        </w:rPr>
        <w:t>[[QUOTE FROM THE DISCOVERY CALL]]</w:t>
      </w:r>
      <w:r>
        <w:rPr/>
        <w:t>”</w:t>
      </w:r>
    </w:p>
    <w:p>
      <w:pPr>
        <w:keepNext/>
        <w:spacing w:before="120" w:after="0"/>
        <w:jc w:val="center"/>
      </w:pPr>
      <w:r>
        <w:drawing>
          <wp:inline xmlns:a="http://schemas.openxmlformats.org/drawingml/2006/main" xmlns:pic="http://schemas.openxmlformats.org/drawingml/2006/picture">
            <wp:extent cx="5760000" cy="3240000"/>
            <wp:docPr id="2" name="Picture 2" descr="Segment card for solo entrepreneurs: everyday problems matched to what FluxMuse does on WhatsApp."/>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760000" cy="3240000"/>
                    </a:xfrm>
                    <a:prstGeom prst="rect"/>
                  </pic:spPr>
                </pic:pic>
              </a:graphicData>
            </a:graphic>
          </wp:inline>
        </w:drawing>
      </w:r>
    </w:p>
    <w:p>
      <w:pPr>
        <w:pStyle w:val="Caption"/>
        <w:jc w:val="center"/>
      </w:pPr>
      <w:r>
        <w:rPr>
          <w:b/>
        </w:rPr>
        <w:t>Figure 1.</w:t>
      </w:r>
      <w:r>
        <w:rPr/>
        <w:t xml:space="preserve"> Solo entrepreneurs: today vs with FluxMuse.</w:t>
      </w:r>
    </w:p>
    <w:p>
      <w:pPr>
        <w:pStyle w:val="Heading1"/>
      </w:pPr>
      <w:r>
        <w:rPr/>
        <w:t>3. What FluxMuse will do for you</w:t>
      </w:r>
    </w:p>
    <w:p>
      <w:pPr>
        <w:pStyle w:val="ListBullet"/>
      </w:pPr>
      <w:r>
        <w:rPr>
          <w:b/>
        </w:rPr>
        <w:t>Your products as a shop.</w:t>
      </w:r>
      <w:r>
        <w:rPr/>
        <w:t xml:space="preserve"> Send product photos to FluxMuse on WhatsApp. The AI drafts each catalogue entry (name, description, a price guess) and you reply YES, NO or an edit.</w:t>
      </w:r>
    </w:p>
    <w:p>
      <w:pPr>
        <w:pStyle w:val="ListBullet"/>
      </w:pPr>
      <w:r>
        <w:rPr>
          <w:b/>
        </w:rPr>
        <w:t>A shop link to share</w:t>
      </w:r>
      <w:r>
        <w:rPr/>
        <w:t xml:space="preserve"> (fluxmuse.ai/s/</w:t>
      </w:r>
      <w:r>
        <w:rPr>
          <w:b/>
          <w:color w:val="20242B"/>
          <w:shd w:val="clear" w:color="auto" w:fill="FFF1A8"/>
        </w:rPr>
        <w:t>[[NAME]]</w:t>
      </w:r>
      <w:r>
        <w:rPr/>
        <w:t>). Orders arrive on your own WhatsApp number as a ready-typed message, so you never miss one.</w:t>
      </w:r>
    </w:p>
    <w:p>
      <w:pPr>
        <w:pStyle w:val="ListBullet"/>
      </w:pPr>
      <w:r>
        <w:rPr>
          <w:b/>
        </w:rPr>
        <w:t>Order alerts on WhatsApp.</w:t>
      </w:r>
      <w:r>
        <w:rPr/>
        <w:t xml:space="preserve"> Reply SOLD to mark an item sold.</w:t>
      </w:r>
    </w:p>
    <w:p>
      <w:pPr>
        <w:pStyle w:val="ListBullet"/>
      </w:pPr>
      <w:r>
        <w:rPr>
          <w:b/>
        </w:rPr>
        <w:t>Posts made for you.</w:t>
      </w:r>
      <w:r>
        <w:rPr/>
        <w:t xml:space="preserve"> Send POST with a photo and get a caption and image back, ready to forward to WhatsApp Status, in </w:t>
      </w:r>
      <w:r>
        <w:rPr>
          <w:b/>
          <w:color w:val="20242B"/>
          <w:shd w:val="clear" w:color="auto" w:fill="FFF1A8"/>
        </w:rPr>
        <w:t>[[LANGUAGES]]</w:t>
      </w:r>
      <w:r>
        <w:rPr/>
        <w:t>.</w:t>
      </w:r>
    </w:p>
    <w:p>
      <w:pPr>
        <w:pStyle w:val="ListBullet"/>
      </w:pPr>
      <w:r>
        <w:rPr>
          <w:b/>
        </w:rPr>
        <w:t>Short AI video clips</w:t>
      </w:r>
      <w:r>
        <w:rPr/>
        <w:t xml:space="preserve"> and </w:t>
      </w:r>
      <w:r>
        <w:rPr>
          <w:b/>
        </w:rPr>
        <w:t>voice notes typed out</w:t>
      </w:r>
      <w:r>
        <w:rPr/>
        <w:t>. TikTok video posting is available.</w:t>
      </w:r>
    </w:p>
    <w:p>
      <w:pPr>
        <w:pStyle w:val="ListBullet"/>
      </w:pPr>
      <w:r>
        <w:rPr>
          <w:b/>
        </w:rPr>
        <w:t>Answers in your customer's language</w:t>
      </w:r>
      <w:r>
        <w:rPr/>
        <w:t>, and broadcasts to customers who opted in.</w:t>
      </w:r>
    </w:p>
    <w:tbl>
      <w:tblPr>
        <w:tblW w:w="9637" w:type="dxa"/>
        <w:jc w:val="center"/>
        <w:tblBorders/>
        <w:tblLayout w:type="fixed"/>
        <w:tblCellMar>
          <w:top w:w="50" w:type="dxa"/>
          <w:left w:w="100" w:type="dxa"/>
          <w:bottom w:w="50" w:type="dxa"/>
          <w:right w:w="100" w:type="dxa"/>
        </w:tblCellMar>
        <w:tblLook w:firstColumn="1" w:firstRow="1" w:lastColumn="0" w:lastRow="0" w:noHBand="0" w:noVBand="1" w:val="04A0"/>
        <w:tblCaption w:val="Layout: callout"/>
      </w:tblPr>
      <w:tblGrid>
        <w:gridCol w:w="9637"/>
      </w:tblGrid>
      <w:tr>
        <w:tc>
          <w:tcPr>
            <w:tcW w:type="dxa" w:w="9638"/>
            <w:tcBorders>
              <w:top w:val="nil" w:sz="0" w:space="0" w:color="auto"/>
              <w:left w:val="single" w:sz="36" w:space="0" w:color="FF6A00"/>
              <w:bottom w:val="nil" w:sz="0" w:space="0" w:color="auto"/>
              <w:right w:val="nil" w:sz="0" w:space="0" w:color="auto"/>
            </w:tcBorders>
            <w:shd w:val="clear" w:color="auto" w:fill="FFF4EB"/>
            <w:tcMar>
              <w:top w:w="140" w:type="dxa"/>
              <w:left w:w="220" w:type="dxa"/>
              <w:bottom w:w="120" w:type="dxa"/>
              <w:right w:w="200" w:type="dxa"/>
            </w:tcMar>
          </w:tcPr>
          <w:p>
            <w:pPr>
              <w:spacing w:after="80"/>
            </w:pPr>
            <w:r>
              <w:rPr>
                <w:rFonts w:ascii="Poppins" w:hAnsi="Poppins" w:cs="Poppins" w:eastAsia="Poppins"/>
                <w:b/>
                <w:color w:val="20242B"/>
                <w:sz w:val="23"/>
              </w:rPr>
              <w:t>Being switched on (not live yet)</w:t>
            </w:r>
          </w:p>
          <w:p>
            <w:pPr>
              <w:spacing w:after="80"/>
            </w:pPr>
            <w:r>
              <w:rPr>
                <w:b/>
                <w:sz w:val="19"/>
              </w:rPr>
              <w:t>Checkout through FluxMuse.</w:t>
            </w:r>
            <w:r>
              <w:rPr>
                <w:sz w:val="19"/>
              </w:rPr>
              <w:t xml:space="preserve"> Built, but not yet tested end to end with real money. Until it is, you take payment the way you do today.</w:t>
            </w:r>
          </w:p>
          <w:p>
            <w:pPr>
              <w:spacing w:after="80"/>
            </w:pPr>
            <w:r>
              <w:rPr>
                <w:b/>
                <w:sz w:val="19"/>
              </w:rPr>
              <w:t>Auto-posting to Facebook and Instagram.</w:t>
            </w:r>
            <w:r>
              <w:rPr>
                <w:sz w:val="19"/>
              </w:rPr>
              <w:t xml:space="preserve"> Waiting for Meta approval. For now, posts come back to you on WhatsApp, ready to forward to Status or post yourself.</w:t>
            </w:r>
          </w:p>
        </w:tc>
      </w:tr>
    </w:tbl>
    <w:p>
      <w:pPr>
        <w:spacing w:after="0" w:line="160" w:lineRule="exact"/>
      </w:pPr>
    </w:p>
    <w:p>
      <w:pPr>
        <w:keepNext/>
        <w:spacing w:before="120" w:after="0"/>
        <w:jc w:val="center"/>
      </w:pPr>
      <w:r>
        <w:drawing>
          <wp:inline xmlns:a="http://schemas.openxmlformats.org/drawingml/2006/main" xmlns:pic="http://schemas.openxmlformats.org/drawingml/2006/picture">
            <wp:extent cx="6120000" cy="3442500"/>
            <wp:docPr id="3" name="Picture 3" descr="WhatsApp commerce flow from a shared link to an order alert on the merchant's WhatsApp."/>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6120000" cy="3442500"/>
                    </a:xfrm>
                    <a:prstGeom prst="rect"/>
                  </pic:spPr>
                </pic:pic>
              </a:graphicData>
            </a:graphic>
          </wp:inline>
        </w:drawing>
      </w:r>
    </w:p>
    <w:p>
      <w:pPr>
        <w:pStyle w:val="Caption"/>
        <w:jc w:val="center"/>
      </w:pPr>
      <w:r>
        <w:rPr>
          <w:b/>
        </w:rPr>
        <w:t>Figure 2.</w:t>
      </w:r>
      <w:r>
        <w:rPr/>
        <w:t xml:space="preserve"> How a request reaches you on WhatsApp. Checkout through FluxMuse is being switched on.</w:t>
      </w:r>
    </w:p>
    <w:p>
      <w:pPr>
        <w:pStyle w:val="Heading1"/>
      </w:pPr>
      <w:r>
        <w:rPr/>
        <w:t>4. Your first 30 days</w:t>
      </w:r>
    </w:p>
    <w:p>
      <w:r>
        <w:rPr/>
        <w:t xml:space="preserve">We set you up by hand. Each week needs about </w:t>
      </w:r>
      <w:r>
        <w:rPr>
          <w:b/>
          <w:color w:val="20242B"/>
          <w:shd w:val="clear" w:color="auto" w:fill="FFF1A8"/>
        </w:rPr>
        <w:t>[[N]]</w:t>
      </w:r>
      <w:r>
        <w:rPr/>
        <w:t xml:space="preserve"> minutes of your time.</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First 30 days plan"/>
      </w:tblPr>
      <w:tblGrid>
        <w:gridCol w:w="1133"/>
        <w:gridCol w:w="5329"/>
        <w:gridCol w:w="3174"/>
      </w:tblGrid>
      <w:tr>
        <w:trPr>
          <w:cantSplit/>
          <w:tblHeader/>
        </w:trPr>
        <w:tc>
          <w:tcPr>
            <w:tcW w:type="dxa" w:w="1134"/>
            <w:shd w:val="clear" w:color="auto" w:fill="FF6A00"/>
            <w:vAlign w:val="center"/>
          </w:tcPr>
          <w:p>
            <w:pPr>
              <w:keepNext/>
              <w:spacing w:after="20" w:line="252" w:lineRule="auto"/>
            </w:pPr>
            <w:r>
              <w:rPr>
                <w:rFonts w:ascii="Poppins" w:hAnsi="Poppins" w:cs="Poppins" w:eastAsia="Poppins"/>
                <w:b/>
                <w:color w:val="20242B"/>
                <w:sz w:val="19"/>
              </w:rPr>
              <w:t>When</w:t>
            </w:r>
          </w:p>
        </w:tc>
        <w:tc>
          <w:tcPr>
            <w:tcW w:type="dxa" w:w="5329"/>
            <w:shd w:val="clear" w:color="auto" w:fill="FF6A00"/>
            <w:vAlign w:val="center"/>
          </w:tcPr>
          <w:p>
            <w:pPr>
              <w:keepNext/>
              <w:spacing w:after="20" w:line="252" w:lineRule="auto"/>
            </w:pPr>
            <w:r>
              <w:rPr>
                <w:rFonts w:ascii="Poppins" w:hAnsi="Poppins" w:cs="Poppins" w:eastAsia="Poppins"/>
                <w:b/>
                <w:color w:val="20242B"/>
                <w:sz w:val="19"/>
              </w:rPr>
              <w:t>What we set up together</w:t>
            </w:r>
          </w:p>
        </w:tc>
        <w:tc>
          <w:tcPr>
            <w:tcW w:type="dxa" w:w="3175"/>
            <w:shd w:val="clear" w:color="auto" w:fill="FF6A00"/>
            <w:vAlign w:val="center"/>
          </w:tcPr>
          <w:p>
            <w:pPr>
              <w:keepNext/>
              <w:spacing w:after="20" w:line="252" w:lineRule="auto"/>
            </w:pPr>
            <w:r>
              <w:rPr>
                <w:rFonts w:ascii="Poppins" w:hAnsi="Poppins" w:cs="Poppins" w:eastAsia="Poppins"/>
                <w:b/>
                <w:color w:val="20242B"/>
                <w:sz w:val="19"/>
              </w:rPr>
              <w:t>Your part</w:t>
            </w:r>
          </w:p>
        </w:tc>
      </w:tr>
      <w:tr>
        <w:trPr>
          <w:cantSplit/>
        </w:trPr>
        <w:tc>
          <w:tcPr>
            <w:tcW w:type="dxa" w:w="1134"/>
            <w:vAlign w:val="center"/>
          </w:tcPr>
          <w:p>
            <w:pPr>
              <w:spacing w:after="20" w:line="252" w:lineRule="auto"/>
            </w:pPr>
            <w:r>
              <w:rPr>
                <w:b/>
                <w:sz w:val="19"/>
              </w:rPr>
              <w:t>Week 1</w:t>
            </w:r>
          </w:p>
        </w:tc>
        <w:tc>
          <w:tcPr>
            <w:tcW w:type="dxa" w:w="5329"/>
            <w:vAlign w:val="center"/>
          </w:tcPr>
          <w:p>
            <w:pPr>
              <w:spacing w:after="20" w:line="252" w:lineRule="auto"/>
            </w:pPr>
            <w:r>
              <w:rPr>
                <w:sz w:val="19"/>
              </w:rPr>
              <w:t>WhatsApp Business number and profile; first products into the shop from your photos</w:t>
            </w:r>
          </w:p>
        </w:tc>
        <w:tc>
          <w:tcPr>
            <w:tcW w:type="dxa" w:w="3175"/>
            <w:vAlign w:val="center"/>
          </w:tcPr>
          <w:p>
            <w:pPr>
              <w:spacing w:after="20" w:line="252" w:lineRule="auto"/>
            </w:pPr>
            <w:r>
              <w:rPr>
                <w:sz w:val="19"/>
              </w:rPr>
              <w:t>Send photos and prices; approve the drafts</w:t>
            </w:r>
          </w:p>
        </w:tc>
      </w:tr>
      <w:tr>
        <w:trPr>
          <w:cantSplit/>
        </w:trPr>
        <w:tc>
          <w:tcPr>
            <w:tcW w:type="dxa" w:w="1134"/>
            <w:shd w:val="clear" w:color="auto" w:fill="FAFAFB"/>
            <w:vAlign w:val="center"/>
          </w:tcPr>
          <w:p>
            <w:pPr>
              <w:spacing w:after="20" w:line="252" w:lineRule="auto"/>
            </w:pPr>
            <w:r>
              <w:rPr>
                <w:b/>
                <w:sz w:val="19"/>
              </w:rPr>
              <w:t>Week 2</w:t>
            </w:r>
          </w:p>
        </w:tc>
        <w:tc>
          <w:tcPr>
            <w:tcW w:type="dxa" w:w="5329"/>
            <w:shd w:val="clear" w:color="auto" w:fill="FAFAFB"/>
            <w:vAlign w:val="center"/>
          </w:tcPr>
          <w:p>
            <w:pPr>
              <w:spacing w:after="20" w:line="252" w:lineRule="auto"/>
            </w:pPr>
            <w:r>
              <w:rPr>
                <w:sz w:val="19"/>
              </w:rPr>
              <w:t xml:space="preserve">Shop link live; QR code; first posts in </w:t>
            </w:r>
            <w:r>
              <w:rPr>
                <w:b/>
                <w:color w:val="20242B"/>
                <w:sz w:val="19"/>
                <w:shd w:val="clear" w:color="auto" w:fill="FFF1A8"/>
              </w:rPr>
              <w:t>[[LANGUAGES]]</w:t>
            </w:r>
          </w:p>
        </w:tc>
        <w:tc>
          <w:tcPr>
            <w:tcW w:type="dxa" w:w="3175"/>
            <w:shd w:val="clear" w:color="auto" w:fill="FAFAFB"/>
            <w:vAlign w:val="center"/>
          </w:tcPr>
          <w:p>
            <w:pPr>
              <w:spacing w:after="20" w:line="252" w:lineRule="auto"/>
            </w:pPr>
            <w:r>
              <w:rPr>
                <w:sz w:val="19"/>
              </w:rPr>
              <w:t>Share the link; post at least weekly</w:t>
            </w:r>
          </w:p>
        </w:tc>
      </w:tr>
      <w:tr>
        <w:trPr>
          <w:cantSplit/>
        </w:trPr>
        <w:tc>
          <w:tcPr>
            <w:tcW w:type="dxa" w:w="1134"/>
            <w:vAlign w:val="center"/>
          </w:tcPr>
          <w:p>
            <w:pPr>
              <w:spacing w:after="20" w:line="252" w:lineRule="auto"/>
            </w:pPr>
            <w:r>
              <w:rPr>
                <w:b/>
                <w:sz w:val="19"/>
              </w:rPr>
              <w:t>Week 3</w:t>
            </w:r>
          </w:p>
        </w:tc>
        <w:tc>
          <w:tcPr>
            <w:tcW w:type="dxa" w:w="5329"/>
            <w:vAlign w:val="center"/>
          </w:tcPr>
          <w:p>
            <w:pPr>
              <w:spacing w:after="20" w:line="252" w:lineRule="auto"/>
            </w:pPr>
            <w:r>
              <w:rPr>
                <w:sz w:val="19"/>
              </w:rPr>
              <w:t xml:space="preserve">First broadcast to opted-in customers with an approved template: </w:t>
            </w:r>
            <w:r>
              <w:rPr>
                <w:b/>
                <w:color w:val="20242B"/>
                <w:sz w:val="19"/>
                <w:shd w:val="clear" w:color="auto" w:fill="FFF1A8"/>
              </w:rPr>
              <w:t>[[OFFER]]</w:t>
            </w:r>
          </w:p>
        </w:tc>
        <w:tc>
          <w:tcPr>
            <w:tcW w:type="dxa" w:w="3175"/>
            <w:vAlign w:val="center"/>
          </w:tcPr>
          <w:p>
            <w:pPr>
              <w:spacing w:after="20" w:line="252" w:lineRule="auto"/>
            </w:pPr>
            <w:r>
              <w:rPr>
                <w:sz w:val="19"/>
              </w:rPr>
              <w:t>Choose the offer; ask regulars to opt in</w:t>
            </w:r>
          </w:p>
        </w:tc>
      </w:tr>
      <w:tr>
        <w:trPr>
          <w:cantSplit/>
        </w:trPr>
        <w:tc>
          <w:tcPr>
            <w:tcW w:type="dxa" w:w="1134"/>
            <w:shd w:val="clear" w:color="auto" w:fill="FAFAFB"/>
            <w:vAlign w:val="center"/>
          </w:tcPr>
          <w:p>
            <w:pPr>
              <w:spacing w:after="20" w:line="252" w:lineRule="auto"/>
            </w:pPr>
            <w:r>
              <w:rPr>
                <w:b/>
                <w:sz w:val="19"/>
              </w:rPr>
              <w:t>Week 4</w:t>
            </w:r>
          </w:p>
        </w:tc>
        <w:tc>
          <w:tcPr>
            <w:tcW w:type="dxa" w:w="5329"/>
            <w:shd w:val="clear" w:color="auto" w:fill="FAFAFB"/>
            <w:vAlign w:val="center"/>
          </w:tcPr>
          <w:p>
            <w:pPr>
              <w:spacing w:after="20" w:line="252" w:lineRule="auto"/>
            </w:pPr>
            <w:r>
              <w:rPr>
                <w:sz w:val="19"/>
              </w:rPr>
              <w:t>Review: leads through the link, orders, posts; agree Target (goal) numbers for the next month</w:t>
            </w:r>
          </w:p>
        </w:tc>
        <w:tc>
          <w:tcPr>
            <w:tcW w:type="dxa" w:w="3175"/>
            <w:shd w:val="clear" w:color="auto" w:fill="FAFAFB"/>
            <w:vAlign w:val="center"/>
          </w:tcPr>
          <w:p>
            <w:pPr>
              <w:spacing w:after="20" w:line="252" w:lineRule="auto"/>
            </w:pPr>
            <w:r>
              <w:rPr>
                <w:sz w:val="19"/>
              </w:rPr>
              <w:t>15-minute review call</w:t>
            </w:r>
          </w:p>
        </w:tc>
      </w:tr>
    </w:tbl>
    <w:p>
      <w:pPr>
        <w:spacing w:after="0" w:line="120" w:lineRule="exact"/>
      </w:pPr>
    </w:p>
    <w:tbl>
      <w:tblPr>
        <w:tblW w:w="9637" w:type="dxa"/>
        <w:jc w:val="center"/>
        <w:tblBorders/>
        <w:tblLayout w:type="fixed"/>
        <w:tblCellMar>
          <w:top w:w="50" w:type="dxa"/>
          <w:left w:w="100" w:type="dxa"/>
          <w:bottom w:w="50" w:type="dxa"/>
          <w:right w:w="100" w:type="dxa"/>
        </w:tblCellMar>
        <w:tblLook w:firstColumn="1" w:firstRow="1" w:lastColumn="0" w:lastRow="0" w:noHBand="0" w:noVBand="1" w:val="04A0"/>
        <w:tblCaption w:val="Layout: callout"/>
      </w:tblPr>
      <w:tblGrid>
        <w:gridCol w:w="9637"/>
      </w:tblGrid>
      <w:tr>
        <w:tc>
          <w:tcPr>
            <w:tcW w:type="dxa" w:w="9638"/>
            <w:tcBorders>
              <w:top w:val="nil" w:sz="0" w:space="0" w:color="auto"/>
              <w:left w:val="single" w:sz="36" w:space="0" w:color="FF6A00"/>
              <w:bottom w:val="nil" w:sz="0" w:space="0" w:color="auto"/>
              <w:right w:val="nil" w:sz="0" w:space="0" w:color="auto"/>
            </w:tcBorders>
            <w:shd w:val="clear" w:color="auto" w:fill="FFF4EB"/>
            <w:tcMar>
              <w:top w:w="140" w:type="dxa"/>
              <w:left w:w="220" w:type="dxa"/>
              <w:bottom w:w="120" w:type="dxa"/>
              <w:right w:w="200" w:type="dxa"/>
            </w:tcMar>
          </w:tcPr>
          <w:p>
            <w:pPr>
              <w:spacing w:after="80"/>
            </w:pPr>
            <w:r>
              <w:rPr>
                <w:rFonts w:ascii="Poppins" w:hAnsi="Poppins" w:cs="Poppins" w:eastAsia="Poppins"/>
                <w:b/>
                <w:color w:val="20242B"/>
                <w:sz w:val="23"/>
              </w:rPr>
              <w:t>Our lead guarantee</w:t>
            </w:r>
          </w:p>
          <w:p>
            <w:pPr>
              <w:spacing w:after="80"/>
            </w:pPr>
            <w:r>
              <w:rPr>
                <w:b/>
                <w:sz w:val="19"/>
              </w:rPr>
              <w:t>Lead guarantee:</w:t>
            </w:r>
            <w:r>
              <w:rPr>
                <w:sz w:val="19"/>
              </w:rPr>
              <w:t xml:space="preserve"> 3 qualified leads in your first 30 days after go-live. A qualified lead is a unique WhatsApp number that starts a conversation through a FluxMuse-tracked link or QR code. If fewer than 3 arrive and you held up your side (shared the link and posted at least weekly), we keep working with you at no extra charge until you have 3. It is extra support, not a cash payment.</w:t>
            </w:r>
          </w:p>
        </w:tc>
      </w:tr>
    </w:tbl>
    <w:p>
      <w:pPr>
        <w:spacing w:after="0" w:line="160" w:lineRule="exact"/>
      </w:pPr>
    </w:p>
    <w:p>
      <w:pPr>
        <w:pStyle w:val="Heading1"/>
      </w:pPr>
      <w:r>
        <w:rPr/>
        <w:t>5. Plans for you</w:t>
      </w:r>
    </w:p>
    <w:p>
      <w:r>
        <w:rPr/>
        <w:t>Every paid plan starts with payment. Annual billing is 10× the monthly price for 12 months.</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Nano, Micro and Starter plan comparison"/>
      </w:tblPr>
      <w:tblGrid>
        <w:gridCol w:w="3855"/>
        <w:gridCol w:w="1927"/>
        <w:gridCol w:w="1927"/>
        <w:gridCol w:w="1927"/>
      </w:tblGrid>
      <w:tr>
        <w:trPr>
          <w:cantSplit/>
          <w:tblHeader/>
        </w:trPr>
        <w:tc>
          <w:tcPr>
            <w:tcW w:type="dxa" w:w="3855"/>
            <w:shd w:val="clear" w:color="auto" w:fill="FF6A00"/>
            <w:vAlign w:val="center"/>
          </w:tcPr>
          <w:p>
            <w:pPr>
              <w:keepNext/>
              <w:spacing w:after="20" w:line="252" w:lineRule="auto"/>
            </w:pPr>
          </w:p>
        </w:tc>
        <w:tc>
          <w:tcPr>
            <w:tcW w:type="dxa" w:w="1928"/>
            <w:shd w:val="clear" w:color="auto" w:fill="FF6A00"/>
            <w:vAlign w:val="center"/>
          </w:tcPr>
          <w:p>
            <w:pPr>
              <w:keepNext/>
              <w:spacing w:after="20" w:line="252" w:lineRule="auto"/>
              <w:jc w:val="center"/>
            </w:pPr>
            <w:r>
              <w:rPr>
                <w:rFonts w:ascii="Poppins" w:hAnsi="Poppins" w:cs="Poppins" w:eastAsia="Poppins"/>
                <w:b/>
                <w:color w:val="20242B"/>
                <w:sz w:val="19"/>
              </w:rPr>
              <w:t>Nano</w:t>
            </w:r>
          </w:p>
        </w:tc>
        <w:tc>
          <w:tcPr>
            <w:tcW w:type="dxa" w:w="1928"/>
            <w:shd w:val="clear" w:color="auto" w:fill="FF6A00"/>
            <w:vAlign w:val="center"/>
          </w:tcPr>
          <w:p>
            <w:pPr>
              <w:keepNext/>
              <w:spacing w:after="20" w:line="252" w:lineRule="auto"/>
              <w:jc w:val="center"/>
            </w:pPr>
            <w:r>
              <w:rPr>
                <w:rFonts w:ascii="Poppins" w:hAnsi="Poppins" w:cs="Poppins" w:eastAsia="Poppins"/>
                <w:b/>
                <w:color w:val="20242B"/>
                <w:sz w:val="19"/>
              </w:rPr>
              <w:t>Micro</w:t>
            </w:r>
          </w:p>
        </w:tc>
        <w:tc>
          <w:tcPr>
            <w:tcW w:type="dxa" w:w="1928"/>
            <w:shd w:val="clear" w:color="auto" w:fill="FF6A00"/>
            <w:vAlign w:val="center"/>
          </w:tcPr>
          <w:p>
            <w:pPr>
              <w:keepNext/>
              <w:spacing w:after="20" w:line="252" w:lineRule="auto"/>
              <w:jc w:val="center"/>
            </w:pPr>
            <w:r>
              <w:rPr>
                <w:rFonts w:ascii="Poppins" w:hAnsi="Poppins" w:cs="Poppins" w:eastAsia="Poppins"/>
                <w:b/>
                <w:color w:val="20242B"/>
                <w:sz w:val="19"/>
              </w:rPr>
              <w:t>Starter</w:t>
            </w:r>
          </w:p>
        </w:tc>
      </w:tr>
      <w:tr>
        <w:trPr>
          <w:cantSplit/>
        </w:trPr>
        <w:tc>
          <w:tcPr>
            <w:tcW w:type="dxa" w:w="3855"/>
            <w:shd w:val="clear" w:color="auto" w:fill="FFF4EB"/>
            <w:vAlign w:val="center"/>
          </w:tcPr>
          <w:p>
            <w:pPr>
              <w:spacing w:after="20" w:line="252" w:lineRule="auto"/>
            </w:pPr>
            <w:r>
              <w:rPr>
                <w:b/>
                <w:sz w:val="19"/>
              </w:rPr>
              <w:t>Monthly price</w:t>
            </w:r>
          </w:p>
        </w:tc>
        <w:tc>
          <w:tcPr>
            <w:tcW w:type="dxa" w:w="1928"/>
            <w:shd w:val="clear" w:color="auto" w:fill="FFF4EB"/>
            <w:vAlign w:val="center"/>
          </w:tcPr>
          <w:p>
            <w:pPr>
              <w:spacing w:after="20" w:line="252" w:lineRule="auto"/>
              <w:jc w:val="center"/>
            </w:pPr>
            <w:r>
              <w:rPr>
                <w:sz w:val="19"/>
              </w:rPr>
              <w:t>R149</w:t>
            </w:r>
          </w:p>
        </w:tc>
        <w:tc>
          <w:tcPr>
            <w:tcW w:type="dxa" w:w="1928"/>
            <w:shd w:val="clear" w:color="auto" w:fill="FFF4EB"/>
            <w:vAlign w:val="center"/>
          </w:tcPr>
          <w:p>
            <w:pPr>
              <w:spacing w:after="20" w:line="252" w:lineRule="auto"/>
              <w:jc w:val="center"/>
            </w:pPr>
            <w:r>
              <w:rPr>
                <w:sz w:val="19"/>
              </w:rPr>
              <w:t>R289</w:t>
            </w:r>
          </w:p>
        </w:tc>
        <w:tc>
          <w:tcPr>
            <w:tcW w:type="dxa" w:w="1928"/>
            <w:shd w:val="clear" w:color="auto" w:fill="FFF4EB"/>
            <w:vAlign w:val="center"/>
          </w:tcPr>
          <w:p>
            <w:pPr>
              <w:spacing w:after="20" w:line="252" w:lineRule="auto"/>
              <w:jc w:val="center"/>
            </w:pPr>
            <w:r>
              <w:rPr>
                <w:sz w:val="19"/>
              </w:rPr>
              <w:t>R499</w:t>
            </w:r>
          </w:p>
        </w:tc>
      </w:tr>
      <w:tr>
        <w:trPr>
          <w:cantSplit/>
        </w:trPr>
        <w:tc>
          <w:tcPr>
            <w:tcW w:type="dxa" w:w="3855"/>
            <w:shd w:val="clear" w:color="auto" w:fill="FAFAFB"/>
            <w:vAlign w:val="center"/>
          </w:tcPr>
          <w:p>
            <w:pPr>
              <w:spacing w:after="20" w:line="252" w:lineRule="auto"/>
            </w:pPr>
            <w:r>
              <w:rPr>
                <w:b/>
                <w:sz w:val="19"/>
              </w:rPr>
              <w:t>Annual price</w:t>
            </w:r>
          </w:p>
        </w:tc>
        <w:tc>
          <w:tcPr>
            <w:tcW w:type="dxa" w:w="1928"/>
            <w:shd w:val="clear" w:color="auto" w:fill="FAFAFB"/>
            <w:vAlign w:val="center"/>
          </w:tcPr>
          <w:p>
            <w:pPr>
              <w:spacing w:after="20" w:line="252" w:lineRule="auto"/>
              <w:jc w:val="center"/>
            </w:pPr>
            <w:r>
              <w:rPr>
                <w:sz w:val="19"/>
              </w:rPr>
              <w:t>R1,490</w:t>
            </w:r>
          </w:p>
        </w:tc>
        <w:tc>
          <w:tcPr>
            <w:tcW w:type="dxa" w:w="1928"/>
            <w:shd w:val="clear" w:color="auto" w:fill="FAFAFB"/>
            <w:vAlign w:val="center"/>
          </w:tcPr>
          <w:p>
            <w:pPr>
              <w:spacing w:after="20" w:line="252" w:lineRule="auto"/>
              <w:jc w:val="center"/>
            </w:pPr>
            <w:r>
              <w:rPr>
                <w:sz w:val="19"/>
              </w:rPr>
              <w:t>R2,890</w:t>
            </w:r>
          </w:p>
        </w:tc>
        <w:tc>
          <w:tcPr>
            <w:tcW w:type="dxa" w:w="1928"/>
            <w:shd w:val="clear" w:color="auto" w:fill="FAFAFB"/>
            <w:vAlign w:val="center"/>
          </w:tcPr>
          <w:p>
            <w:pPr>
              <w:spacing w:after="20" w:line="252" w:lineRule="auto"/>
              <w:jc w:val="center"/>
            </w:pPr>
            <w:r>
              <w:rPr>
                <w:sz w:val="19"/>
              </w:rPr>
              <w:t>R4,990</w:t>
            </w:r>
          </w:p>
        </w:tc>
      </w:tr>
      <w:tr>
        <w:trPr>
          <w:cantSplit/>
        </w:trPr>
        <w:tc>
          <w:tcPr>
            <w:tcW w:type="dxa" w:w="3855"/>
            <w:vAlign w:val="center"/>
          </w:tcPr>
          <w:p>
            <w:pPr>
              <w:spacing w:after="20" w:line="252" w:lineRule="auto"/>
            </w:pPr>
            <w:r>
              <w:rPr>
                <w:b/>
                <w:sz w:val="19"/>
              </w:rPr>
              <w:t>Brands · channels</w:t>
            </w:r>
          </w:p>
        </w:tc>
        <w:tc>
          <w:tcPr>
            <w:tcW w:type="dxa" w:w="1928"/>
            <w:vAlign w:val="center"/>
          </w:tcPr>
          <w:p>
            <w:pPr>
              <w:spacing w:after="20" w:line="252" w:lineRule="auto"/>
              <w:jc w:val="center"/>
            </w:pPr>
            <w:r>
              <w:rPr>
                <w:sz w:val="19"/>
              </w:rPr>
              <w:t>1 · 3</w:t>
            </w:r>
          </w:p>
        </w:tc>
        <w:tc>
          <w:tcPr>
            <w:tcW w:type="dxa" w:w="1928"/>
            <w:vAlign w:val="center"/>
          </w:tcPr>
          <w:p>
            <w:pPr>
              <w:spacing w:after="20" w:line="252" w:lineRule="auto"/>
              <w:jc w:val="center"/>
            </w:pPr>
            <w:r>
              <w:rPr>
                <w:sz w:val="19"/>
              </w:rPr>
              <w:t>1 · 4</w:t>
            </w:r>
          </w:p>
        </w:tc>
        <w:tc>
          <w:tcPr>
            <w:tcW w:type="dxa" w:w="1928"/>
            <w:vAlign w:val="center"/>
          </w:tcPr>
          <w:p>
            <w:pPr>
              <w:spacing w:after="20" w:line="252" w:lineRule="auto"/>
              <w:jc w:val="center"/>
            </w:pPr>
            <w:r>
              <w:rPr>
                <w:sz w:val="19"/>
              </w:rPr>
              <w:t>1 · 3</w:t>
            </w:r>
          </w:p>
        </w:tc>
      </w:tr>
      <w:tr>
        <w:trPr>
          <w:cantSplit/>
        </w:trPr>
        <w:tc>
          <w:tcPr>
            <w:tcW w:type="dxa" w:w="3855"/>
            <w:shd w:val="clear" w:color="auto" w:fill="FAFAFB"/>
            <w:vAlign w:val="center"/>
          </w:tcPr>
          <w:p>
            <w:pPr>
              <w:spacing w:after="20" w:line="252" w:lineRule="auto"/>
            </w:pPr>
            <w:r>
              <w:rPr>
                <w:b/>
                <w:sz w:val="19"/>
              </w:rPr>
              <w:t>WhatsApp Concierge, shop link, order alerts</w:t>
            </w:r>
          </w:p>
        </w:tc>
        <w:tc>
          <w:tcPr>
            <w:tcW w:type="dxa" w:w="1928"/>
            <w:shd w:val="clear" w:color="auto" w:fill="FAFAFB"/>
            <w:vAlign w:val="center"/>
          </w:tcPr>
          <w:p>
            <w:pPr>
              <w:spacing w:after="20" w:line="252" w:lineRule="auto"/>
              <w:jc w:val="center"/>
            </w:pPr>
            <w:r>
              <w:rPr>
                <w:sz w:val="19"/>
              </w:rPr>
              <w:t>✓</w:t>
            </w:r>
          </w:p>
        </w:tc>
        <w:tc>
          <w:tcPr>
            <w:tcW w:type="dxa" w:w="1928"/>
            <w:shd w:val="clear" w:color="auto" w:fill="FAFAFB"/>
            <w:vAlign w:val="center"/>
          </w:tcPr>
          <w:p>
            <w:pPr>
              <w:spacing w:after="20" w:line="252" w:lineRule="auto"/>
              <w:jc w:val="center"/>
            </w:pPr>
            <w:r>
              <w:rPr>
                <w:sz w:val="19"/>
              </w:rPr>
              <w:t>✓</w:t>
            </w:r>
          </w:p>
        </w:tc>
        <w:tc>
          <w:tcPr>
            <w:tcW w:type="dxa" w:w="1928"/>
            <w:shd w:val="clear" w:color="auto" w:fill="FAFAFB"/>
            <w:vAlign w:val="center"/>
          </w:tcPr>
          <w:p>
            <w:pPr>
              <w:spacing w:after="20" w:line="252" w:lineRule="auto"/>
              <w:jc w:val="center"/>
            </w:pPr>
            <w:r>
              <w:rPr>
                <w:sz w:val="19"/>
              </w:rPr>
              <w:t>✓</w:t>
            </w:r>
          </w:p>
        </w:tc>
      </w:tr>
      <w:tr>
        <w:trPr>
          <w:cantSplit/>
        </w:trPr>
        <w:tc>
          <w:tcPr>
            <w:tcW w:type="dxa" w:w="3855"/>
            <w:vAlign w:val="center"/>
          </w:tcPr>
          <w:p>
            <w:pPr>
              <w:spacing w:after="20" w:line="252" w:lineRule="auto"/>
            </w:pPr>
            <w:r>
              <w:rPr>
                <w:b/>
                <w:sz w:val="19"/>
              </w:rPr>
              <w:t>AI captions, images and short video clips</w:t>
            </w:r>
          </w:p>
        </w:tc>
        <w:tc>
          <w:tcPr>
            <w:tcW w:type="dxa" w:w="1928"/>
            <w:vAlign w:val="center"/>
          </w:tcPr>
          <w:p>
            <w:pPr>
              <w:spacing w:after="20" w:line="252" w:lineRule="auto"/>
              <w:jc w:val="center"/>
            </w:pPr>
            <w:r>
              <w:rPr>
                <w:sz w:val="19"/>
              </w:rPr>
              <w:t>✓</w:t>
            </w:r>
          </w:p>
        </w:tc>
        <w:tc>
          <w:tcPr>
            <w:tcW w:type="dxa" w:w="1928"/>
            <w:vAlign w:val="center"/>
          </w:tcPr>
          <w:p>
            <w:pPr>
              <w:spacing w:after="20" w:line="252" w:lineRule="auto"/>
              <w:jc w:val="center"/>
            </w:pPr>
            <w:r>
              <w:rPr>
                <w:sz w:val="19"/>
              </w:rPr>
              <w:t>✓</w:t>
            </w:r>
          </w:p>
        </w:tc>
        <w:tc>
          <w:tcPr>
            <w:tcW w:type="dxa" w:w="1928"/>
            <w:vAlign w:val="center"/>
          </w:tcPr>
          <w:p>
            <w:pPr>
              <w:spacing w:after="20" w:line="252" w:lineRule="auto"/>
              <w:jc w:val="center"/>
            </w:pPr>
            <w:r>
              <w:rPr>
                <w:sz w:val="19"/>
              </w:rPr>
              <w:t>✓</w:t>
            </w:r>
          </w:p>
        </w:tc>
      </w:tr>
      <w:tr>
        <w:trPr>
          <w:cantSplit/>
        </w:trPr>
        <w:tc>
          <w:tcPr>
            <w:tcW w:type="dxa" w:w="3855"/>
            <w:shd w:val="clear" w:color="auto" w:fill="FAFAFB"/>
            <w:vAlign w:val="center"/>
          </w:tcPr>
          <w:p>
            <w:pPr>
              <w:spacing w:after="20" w:line="252" w:lineRule="auto"/>
            </w:pPr>
            <w:r>
              <w:rPr>
                <w:b/>
                <w:sz w:val="19"/>
              </w:rPr>
              <w:t>Own WhatsApp Business number</w:t>
            </w:r>
          </w:p>
        </w:tc>
        <w:tc>
          <w:tcPr>
            <w:tcW w:type="dxa" w:w="1928"/>
            <w:shd w:val="clear" w:color="auto" w:fill="FAFAFB"/>
            <w:vAlign w:val="center"/>
          </w:tcPr>
          <w:p>
            <w:pPr>
              <w:spacing w:after="20" w:line="252" w:lineRule="auto"/>
              <w:jc w:val="center"/>
            </w:pPr>
            <w:r>
              <w:rPr>
                <w:b/>
                <w:color w:val="20242B"/>
                <w:sz w:val="19"/>
                <w:shd w:val="clear" w:color="auto" w:fill="FFF1A8"/>
              </w:rPr>
              <w:t>[[CONFIRM]]</w:t>
            </w:r>
          </w:p>
        </w:tc>
        <w:tc>
          <w:tcPr>
            <w:tcW w:type="dxa" w:w="1928"/>
            <w:shd w:val="clear" w:color="auto" w:fill="FAFAFB"/>
            <w:vAlign w:val="center"/>
          </w:tcPr>
          <w:p>
            <w:pPr>
              <w:spacing w:after="20" w:line="252" w:lineRule="auto"/>
              <w:jc w:val="center"/>
            </w:pPr>
            <w:r>
              <w:rPr>
                <w:sz w:val="19"/>
              </w:rPr>
              <w:t>1 number</w:t>
            </w:r>
          </w:p>
        </w:tc>
        <w:tc>
          <w:tcPr>
            <w:tcW w:type="dxa" w:w="1928"/>
            <w:shd w:val="clear" w:color="auto" w:fill="FAFAFB"/>
            <w:vAlign w:val="center"/>
          </w:tcPr>
          <w:p>
            <w:pPr>
              <w:spacing w:after="20" w:line="252" w:lineRule="auto"/>
              <w:jc w:val="center"/>
            </w:pPr>
            <w:r>
              <w:rPr>
                <w:sz w:val="19"/>
              </w:rPr>
              <w:t>✓</w:t>
            </w:r>
          </w:p>
        </w:tc>
      </w:tr>
      <w:tr>
        <w:trPr>
          <w:cantSplit/>
        </w:trPr>
        <w:tc>
          <w:tcPr>
            <w:tcW w:type="dxa" w:w="3855"/>
            <w:vAlign w:val="center"/>
          </w:tcPr>
          <w:p>
            <w:pPr>
              <w:spacing w:after="20" w:line="252" w:lineRule="auto"/>
            </w:pPr>
            <w:r>
              <w:rPr>
                <w:b/>
                <w:sz w:val="19"/>
              </w:rPr>
              <w:t>Founding Member (first two monthly bills)</w:t>
            </w:r>
          </w:p>
        </w:tc>
        <w:tc>
          <w:tcPr>
            <w:tcW w:type="dxa" w:w="1928"/>
            <w:vAlign w:val="center"/>
          </w:tcPr>
          <w:p>
            <w:pPr>
              <w:spacing w:after="20" w:line="252" w:lineRule="auto"/>
              <w:jc w:val="center"/>
            </w:pPr>
            <w:r>
              <w:rPr>
                <w:sz w:val="19"/>
              </w:rPr>
              <w:t>R104, then R149</w:t>
            </w:r>
          </w:p>
        </w:tc>
        <w:tc>
          <w:tcPr>
            <w:tcW w:type="dxa" w:w="1928"/>
            <w:vAlign w:val="center"/>
          </w:tcPr>
          <w:p>
            <w:pPr>
              <w:spacing w:after="20" w:line="252" w:lineRule="auto"/>
              <w:jc w:val="center"/>
            </w:pPr>
            <w:r>
              <w:rPr>
                <w:sz w:val="19"/>
              </w:rPr>
              <w:t>R202, then R289</w:t>
            </w:r>
          </w:p>
        </w:tc>
        <w:tc>
          <w:tcPr>
            <w:tcW w:type="dxa" w:w="1928"/>
            <w:vAlign w:val="center"/>
          </w:tcPr>
          <w:p>
            <w:pPr>
              <w:spacing w:after="20" w:line="252" w:lineRule="auto"/>
              <w:jc w:val="center"/>
            </w:pPr>
            <w:r>
              <w:rPr>
                <w:sz w:val="19"/>
              </w:rPr>
              <w:t>R349, then R499</w:t>
            </w:r>
          </w:p>
        </w:tc>
      </w:tr>
    </w:tbl>
    <w:p>
      <w:pPr>
        <w:spacing w:after="0" w:line="120" w:lineRule="exact"/>
      </w:pPr>
    </w:p>
    <w:p>
      <w:r>
        <w:rPr>
          <w:sz w:val="18"/>
        </w:rPr>
        <w:t>AI credits come with every plan; see fluxmuse.ai/pricing for the current allowance.</w:t>
      </w:r>
    </w:p>
    <w:p>
      <w:pPr>
        <w:pStyle w:val="ListBullet"/>
      </w:pPr>
      <w:r>
        <w:rPr>
          <w:b/>
        </w:rPr>
        <w:t>Nano (R149/mo)</w:t>
      </w:r>
      <w:r>
        <w:rPr/>
        <w:t xml:space="preserve"> is the place to start for a side-hustle: your shop, your link and posts made for you.</w:t>
      </w:r>
    </w:p>
    <w:p>
      <w:pPr>
        <w:pStyle w:val="ListBullet"/>
      </w:pPr>
      <w:r>
        <w:rPr>
          <w:b/>
        </w:rPr>
        <w:t>Micro (R289/mo)</w:t>
      </w:r>
      <w:r>
        <w:rPr/>
        <w:t xml:space="preserve"> adds a channel and your own WhatsApp number on FluxMuse.</w:t>
      </w:r>
    </w:p>
    <w:p>
      <w:pPr>
        <w:pStyle w:val="ListBullet"/>
      </w:pPr>
      <w:r>
        <w:rPr>
          <w:b/>
        </w:rPr>
        <w:t>Starter (R499/mo)</w:t>
      </w:r>
      <w:r>
        <w:rPr/>
        <w:t xml:space="preserve"> is the step up when the business grows. Founding Member: 30% off the first two monthly bills on every plan from Nano to Agency, for sign-ups until 31 December 2026. It is a discount, not a free period.</w:t>
      </w:r>
    </w:p>
    <w:p>
      <w:pPr>
        <w:pStyle w:val="ListBullet"/>
      </w:pPr>
      <w:r>
        <w:rPr/>
        <w:t xml:space="preserve">A </w:t>
      </w:r>
      <w:r>
        <w:rPr>
          <w:b/>
        </w:rPr>
        <w:t>Free plan</w:t>
      </w:r>
      <w:r>
        <w:rPr/>
        <w:t xml:space="preserve"> exists as a permanent option (1 brand, 1 channel, no card). It is not a trial of the paid plans.</w:t>
      </w:r>
    </w:p>
    <w:p>
      <w:pPr>
        <w:keepNext/>
        <w:spacing w:before="120" w:after="0"/>
        <w:jc w:val="center"/>
      </w:pPr>
      <w:r>
        <w:drawing>
          <wp:inline xmlns:a="http://schemas.openxmlformats.org/drawingml/2006/main" xmlns:pic="http://schemas.openxmlformats.org/drawingml/2006/picture">
            <wp:extent cx="5400000" cy="3037500"/>
            <wp:docPr id="4" name="Picture 4" descr="Founding Member offer: 30% off the first two monthly bills on every plan, Nano to Agency, until 31 December 202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00000" cy="3037500"/>
                    </a:xfrm>
                    <a:prstGeom prst="rect"/>
                  </pic:spPr>
                </pic:pic>
              </a:graphicData>
            </a:graphic>
          </wp:inline>
        </w:drawing>
      </w:r>
    </w:p>
    <w:p>
      <w:pPr>
        <w:pStyle w:val="Caption"/>
        <w:jc w:val="center"/>
      </w:pPr>
      <w:r>
        <w:rPr>
          <w:b/>
        </w:rPr>
        <w:t>Figure 3.</w:t>
      </w:r>
      <w:r>
        <w:rPr/>
        <w:t xml:space="preserve"> Founding Member launch offer: 30% off the first two monthly bills on every plan, until 31 December 2026.</w:t>
      </w:r>
    </w:p>
    <w:p>
      <w:r>
        <w:rPr>
          <w:b/>
        </w:rPr>
        <w:t xml:space="preserve">Our recommendation for </w:t>
      </w:r>
      <w:r>
        <w:rPr>
          <w:b/>
          <w:color w:val="20242B"/>
          <w:shd w:val="clear" w:color="auto" w:fill="FFF1A8"/>
        </w:rPr>
        <w:t>[[CLIENT NAME]]</w:t>
      </w:r>
      <w:r>
        <w:rPr>
          <w:b/>
        </w:rPr>
        <w:t>:</w:t>
      </w:r>
      <w:r>
        <w:rPr/>
        <w:t xml:space="preserve"> </w:t>
      </w:r>
      <w:r>
        <w:rPr>
          <w:b/>
          <w:color w:val="20242B"/>
          <w:shd w:val="clear" w:color="auto" w:fill="FFF1A8"/>
        </w:rPr>
        <w:t>[[Nano / Micro / Starter]]</w:t>
      </w:r>
      <w:r>
        <w:rPr/>
        <w:t xml:space="preserve">, because </w:t>
      </w:r>
      <w:r>
        <w:rPr>
          <w:b/>
          <w:color w:val="20242B"/>
          <w:shd w:val="clear" w:color="auto" w:fill="FFF1A8"/>
        </w:rPr>
        <w:t>[[REASON IN ONE SENTENCE]]</w:t>
      </w:r>
      <w:r>
        <w:rPr/>
        <w:t>.</w:t>
      </w:r>
    </w:p>
    <w:p>
      <w:pPr>
        <w:pStyle w:val="Heading1"/>
      </w:pPr>
      <w:r>
        <w:rPr/>
        <w:t>6. How you'll get paid</w:t>
      </w:r>
    </w:p>
    <w:p>
      <w:pPr>
        <w:pStyle w:val="ListBullet"/>
      </w:pPr>
      <w:r>
        <w:rPr/>
        <w:t>Today: the shop link sends each order to your WhatsApp, and you take payment the way you already do.</w:t>
      </w:r>
    </w:p>
    <w:p>
      <w:pPr>
        <w:pStyle w:val="ListBullet"/>
      </w:pPr>
      <w:r>
        <w:rPr/>
        <w:t xml:space="preserve">Checkout through FluxMuse in South Africa, via our payment partners, is built and being switched on: it has not yet been tested end to end with real money. Until it is, orders arrive on your WhatsApp and you take payment the way you do today. </w:t>
      </w:r>
      <w:r>
        <w:rPr>
          <w:b/>
          <w:color w:val="20242B"/>
          <w:shd w:val="clear" w:color="auto" w:fill="FFF1A8"/>
        </w:rPr>
        <w:t>[[FEE WORDING ONLY ONCE CHECKOUT IS TESTED]]</w:t>
      </w:r>
    </w:p>
    <w:p>
      <w:pPr>
        <w:pStyle w:val="ListBullet"/>
      </w:pPr>
      <w:r>
        <w:rPr/>
        <w:t>Your FluxMuse subscription is paid by card or EFT, via our payment partners.</w:t>
      </w:r>
    </w:p>
    <w:p>
      <w:pPr>
        <w:pStyle w:val="Heading1"/>
      </w:pPr>
      <w:r>
        <w:rPr/>
        <w:t>7. What you'll measure</w:t>
      </w:r>
    </w:p>
    <w:p>
      <w:r>
        <w:rPr/>
        <w:t xml:space="preserve">We count from go-live. The numbers below are </w:t>
      </w:r>
      <w:r>
        <w:rPr>
          <w:b/>
        </w:rPr>
        <w:t>targets (goals) we agree together, not promised results</w:t>
      </w:r>
      <w:r>
        <w:rPr/>
        <w:t>.</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KPI targets (goals)"/>
      </w:tblPr>
      <w:tblGrid>
        <w:gridCol w:w="3174"/>
        <w:gridCol w:w="1700"/>
        <w:gridCol w:w="2494"/>
        <w:gridCol w:w="2267"/>
      </w:tblGrid>
      <w:tr>
        <w:trPr>
          <w:cantSplit/>
          <w:tblHeader/>
        </w:trPr>
        <w:tc>
          <w:tcPr>
            <w:tcW w:type="dxa" w:w="3175"/>
            <w:shd w:val="clear" w:color="auto" w:fill="FF6A00"/>
            <w:vAlign w:val="center"/>
          </w:tcPr>
          <w:p>
            <w:pPr>
              <w:keepNext/>
              <w:spacing w:after="20" w:line="252" w:lineRule="auto"/>
            </w:pPr>
            <w:r>
              <w:rPr>
                <w:rFonts w:ascii="Poppins" w:hAnsi="Poppins" w:cs="Poppins" w:eastAsia="Poppins"/>
                <w:b/>
                <w:color w:val="20242B"/>
                <w:sz w:val="19"/>
              </w:rPr>
              <w:t>KPI</w:t>
            </w:r>
          </w:p>
        </w:tc>
        <w:tc>
          <w:tcPr>
            <w:tcW w:type="dxa" w:w="1701"/>
            <w:shd w:val="clear" w:color="auto" w:fill="FF6A00"/>
            <w:vAlign w:val="center"/>
          </w:tcPr>
          <w:p>
            <w:pPr>
              <w:keepNext/>
              <w:spacing w:after="20" w:line="252" w:lineRule="auto"/>
            </w:pPr>
            <w:r>
              <w:rPr>
                <w:rFonts w:ascii="Poppins" w:hAnsi="Poppins" w:cs="Poppins" w:eastAsia="Poppins"/>
                <w:b/>
                <w:color w:val="20242B"/>
                <w:sz w:val="19"/>
              </w:rPr>
              <w:t>Starting point</w:t>
            </w:r>
          </w:p>
        </w:tc>
        <w:tc>
          <w:tcPr>
            <w:tcW w:type="dxa" w:w="2494"/>
            <w:shd w:val="clear" w:color="auto" w:fill="FF6A00"/>
            <w:vAlign w:val="center"/>
          </w:tcPr>
          <w:p>
            <w:pPr>
              <w:keepNext/>
              <w:spacing w:after="20" w:line="252" w:lineRule="auto"/>
            </w:pPr>
            <w:r>
              <w:rPr>
                <w:rFonts w:ascii="Poppins" w:hAnsi="Poppins" w:cs="Poppins" w:eastAsia="Poppins"/>
                <w:b/>
                <w:color w:val="20242B"/>
                <w:sz w:val="19"/>
              </w:rPr>
              <w:t>Target (goal) by day 30</w:t>
            </w:r>
          </w:p>
        </w:tc>
        <w:tc>
          <w:tcPr>
            <w:tcW w:type="dxa" w:w="2268"/>
            <w:shd w:val="clear" w:color="auto" w:fill="FF6A00"/>
            <w:vAlign w:val="center"/>
          </w:tcPr>
          <w:p>
            <w:pPr>
              <w:keepNext/>
              <w:spacing w:after="20" w:line="252" w:lineRule="auto"/>
            </w:pPr>
            <w:r>
              <w:rPr>
                <w:rFonts w:ascii="Poppins" w:hAnsi="Poppins" w:cs="Poppins" w:eastAsia="Poppins"/>
                <w:b/>
                <w:color w:val="20242B"/>
                <w:sz w:val="19"/>
              </w:rPr>
              <w:t>How we measure</w:t>
            </w:r>
          </w:p>
        </w:tc>
      </w:tr>
      <w:tr>
        <w:trPr>
          <w:cantSplit/>
        </w:trPr>
        <w:tc>
          <w:tcPr>
            <w:tcW w:type="dxa" w:w="3175"/>
            <w:vAlign w:val="center"/>
          </w:tcPr>
          <w:p>
            <w:pPr>
              <w:spacing w:after="20" w:line="252" w:lineRule="auto"/>
            </w:pPr>
            <w:r>
              <w:rPr>
                <w:b/>
                <w:sz w:val="19"/>
              </w:rPr>
              <w:t>Qualified leads through the shop link or QR</w:t>
            </w:r>
          </w:p>
        </w:tc>
        <w:tc>
          <w:tcPr>
            <w:tcW w:type="dxa" w:w="1701"/>
            <w:vAlign w:val="center"/>
          </w:tcPr>
          <w:p>
            <w:pPr>
              <w:spacing w:after="20" w:line="252" w:lineRule="auto"/>
            </w:pPr>
            <w:r>
              <w:rPr>
                <w:sz w:val="19"/>
              </w:rPr>
              <w:t>0 at go-live</w:t>
            </w:r>
          </w:p>
        </w:tc>
        <w:tc>
          <w:tcPr>
            <w:tcW w:type="dxa" w:w="2494"/>
            <w:vAlign w:val="center"/>
          </w:tcPr>
          <w:p>
            <w:pPr>
              <w:spacing w:after="20" w:line="252" w:lineRule="auto"/>
            </w:pPr>
            <w:r>
              <w:rPr>
                <w:sz w:val="19"/>
              </w:rPr>
              <w:t>3+ in 30 days (lead guarantee)</w:t>
            </w:r>
          </w:p>
        </w:tc>
        <w:tc>
          <w:tcPr>
            <w:tcW w:type="dxa" w:w="2268"/>
            <w:vAlign w:val="center"/>
          </w:tcPr>
          <w:p>
            <w:pPr>
              <w:spacing w:after="20" w:line="252" w:lineRule="auto"/>
            </w:pPr>
            <w:r>
              <w:rPr>
                <w:sz w:val="19"/>
              </w:rPr>
              <w:t>FluxMuse tracking</w:t>
            </w:r>
          </w:p>
        </w:tc>
      </w:tr>
      <w:tr>
        <w:trPr>
          <w:cantSplit/>
        </w:trPr>
        <w:tc>
          <w:tcPr>
            <w:tcW w:type="dxa" w:w="3175"/>
            <w:shd w:val="clear" w:color="auto" w:fill="FAFAFB"/>
            <w:vAlign w:val="center"/>
          </w:tcPr>
          <w:p>
            <w:pPr>
              <w:spacing w:after="20" w:line="252" w:lineRule="auto"/>
            </w:pPr>
            <w:r>
              <w:rPr>
                <w:b/>
                <w:sz w:val="19"/>
              </w:rPr>
              <w:t>Orders via the shop link</w:t>
            </w:r>
          </w:p>
        </w:tc>
        <w:tc>
          <w:tcPr>
            <w:tcW w:type="dxa" w:w="1701"/>
            <w:shd w:val="clear" w:color="auto" w:fill="FAFAFB"/>
            <w:vAlign w:val="center"/>
          </w:tcPr>
          <w:p>
            <w:pPr>
              <w:spacing w:after="20" w:line="252" w:lineRule="auto"/>
            </w:pPr>
            <w:r>
              <w:rPr>
                <w:b/>
                <w:color w:val="20242B"/>
                <w:sz w:val="19"/>
                <w:shd w:val="clear" w:color="auto" w:fill="FFF1A8"/>
              </w:rPr>
              <w:t>[[ ]]</w:t>
            </w:r>
          </w:p>
        </w:tc>
        <w:tc>
          <w:tcPr>
            <w:tcW w:type="dxa" w:w="2494"/>
            <w:shd w:val="clear" w:color="auto" w:fill="FAFAFB"/>
            <w:vAlign w:val="center"/>
          </w:tcPr>
          <w:p>
            <w:pPr>
              <w:spacing w:after="20" w:line="252" w:lineRule="auto"/>
            </w:pPr>
            <w:r>
              <w:rPr>
                <w:b/>
                <w:color w:val="20242B"/>
                <w:sz w:val="19"/>
                <w:shd w:val="clear" w:color="auto" w:fill="FFF1A8"/>
              </w:rPr>
              <w:t>[[ ]]</w:t>
            </w:r>
          </w:p>
        </w:tc>
        <w:tc>
          <w:tcPr>
            <w:tcW w:type="dxa" w:w="2268"/>
            <w:shd w:val="clear" w:color="auto" w:fill="FAFAFB"/>
            <w:vAlign w:val="center"/>
          </w:tcPr>
          <w:p>
            <w:pPr>
              <w:spacing w:after="20" w:line="252" w:lineRule="auto"/>
            </w:pPr>
            <w:r>
              <w:rPr>
                <w:sz w:val="19"/>
              </w:rPr>
              <w:t>Order alerts</w:t>
            </w:r>
          </w:p>
        </w:tc>
      </w:tr>
      <w:tr>
        <w:trPr>
          <w:cantSplit/>
        </w:trPr>
        <w:tc>
          <w:tcPr>
            <w:tcW w:type="dxa" w:w="3175"/>
            <w:vAlign w:val="center"/>
          </w:tcPr>
          <w:p>
            <w:pPr>
              <w:spacing w:after="20" w:line="252" w:lineRule="auto"/>
            </w:pPr>
            <w:r>
              <w:rPr>
                <w:b/>
                <w:sz w:val="19"/>
              </w:rPr>
              <w:t>Posts made per month</w:t>
            </w:r>
          </w:p>
        </w:tc>
        <w:tc>
          <w:tcPr>
            <w:tcW w:type="dxa" w:w="1701"/>
            <w:vAlign w:val="center"/>
          </w:tcPr>
          <w:p>
            <w:pPr>
              <w:spacing w:after="20" w:line="252" w:lineRule="auto"/>
            </w:pPr>
            <w:r>
              <w:rPr>
                <w:b/>
                <w:color w:val="20242B"/>
                <w:sz w:val="19"/>
                <w:shd w:val="clear" w:color="auto" w:fill="FFF1A8"/>
              </w:rPr>
              <w:t>[[ ]]</w:t>
            </w:r>
          </w:p>
        </w:tc>
        <w:tc>
          <w:tcPr>
            <w:tcW w:type="dxa" w:w="2494"/>
            <w:vAlign w:val="center"/>
          </w:tcPr>
          <w:p>
            <w:pPr>
              <w:spacing w:after="20" w:line="252" w:lineRule="auto"/>
            </w:pPr>
            <w:r>
              <w:rPr>
                <w:b/>
                <w:color w:val="20242B"/>
                <w:sz w:val="19"/>
                <w:shd w:val="clear" w:color="auto" w:fill="FFF1A8"/>
              </w:rPr>
              <w:t>[[e.g. 8+]]</w:t>
            </w:r>
          </w:p>
        </w:tc>
        <w:tc>
          <w:tcPr>
            <w:tcW w:type="dxa" w:w="2268"/>
            <w:vAlign w:val="center"/>
          </w:tcPr>
          <w:p>
            <w:pPr>
              <w:spacing w:after="20" w:line="252" w:lineRule="auto"/>
            </w:pPr>
            <w:r>
              <w:rPr>
                <w:sz w:val="19"/>
              </w:rPr>
              <w:t>POST history</w:t>
            </w:r>
          </w:p>
        </w:tc>
      </w:tr>
      <w:tr>
        <w:trPr>
          <w:cantSplit/>
        </w:trPr>
        <w:tc>
          <w:tcPr>
            <w:tcW w:type="dxa" w:w="3175"/>
            <w:shd w:val="clear" w:color="auto" w:fill="FAFAFB"/>
            <w:vAlign w:val="center"/>
          </w:tcPr>
          <w:p>
            <w:pPr>
              <w:spacing w:after="20" w:line="252" w:lineRule="auto"/>
            </w:pPr>
            <w:r>
              <w:rPr>
                <w:b/>
                <w:sz w:val="19"/>
              </w:rPr>
              <w:t>Customers opted in to broadcasts</w:t>
            </w:r>
          </w:p>
        </w:tc>
        <w:tc>
          <w:tcPr>
            <w:tcW w:type="dxa" w:w="1701"/>
            <w:shd w:val="clear" w:color="auto" w:fill="FAFAFB"/>
            <w:vAlign w:val="center"/>
          </w:tcPr>
          <w:p>
            <w:pPr>
              <w:spacing w:after="20" w:line="252" w:lineRule="auto"/>
            </w:pPr>
            <w:r>
              <w:rPr>
                <w:b/>
                <w:color w:val="20242B"/>
                <w:sz w:val="19"/>
                <w:shd w:val="clear" w:color="auto" w:fill="FFF1A8"/>
              </w:rPr>
              <w:t>[[ ]]</w:t>
            </w:r>
          </w:p>
        </w:tc>
        <w:tc>
          <w:tcPr>
            <w:tcW w:type="dxa" w:w="2494"/>
            <w:shd w:val="clear" w:color="auto" w:fill="FAFAFB"/>
            <w:vAlign w:val="center"/>
          </w:tcPr>
          <w:p>
            <w:pPr>
              <w:spacing w:after="20" w:line="252" w:lineRule="auto"/>
            </w:pPr>
            <w:r>
              <w:rPr>
                <w:b/>
                <w:color w:val="20242B"/>
                <w:sz w:val="19"/>
                <w:shd w:val="clear" w:color="auto" w:fill="FFF1A8"/>
              </w:rPr>
              <w:t>[[ ]]</w:t>
            </w:r>
          </w:p>
        </w:tc>
        <w:tc>
          <w:tcPr>
            <w:tcW w:type="dxa" w:w="2268"/>
            <w:shd w:val="clear" w:color="auto" w:fill="FAFAFB"/>
            <w:vAlign w:val="center"/>
          </w:tcPr>
          <w:p>
            <w:pPr>
              <w:spacing w:after="20" w:line="252" w:lineRule="auto"/>
            </w:pPr>
            <w:r>
              <w:rPr>
                <w:sz w:val="19"/>
              </w:rPr>
              <w:t>Contact list</w:t>
            </w:r>
          </w:p>
        </w:tc>
      </w:tr>
      <w:tr>
        <w:trPr>
          <w:cantSplit/>
        </w:trPr>
        <w:tc>
          <w:tcPr>
            <w:tcW w:type="dxa" w:w="3175"/>
            <w:vAlign w:val="center"/>
          </w:tcPr>
          <w:p>
            <w:pPr>
              <w:spacing w:after="20" w:line="252" w:lineRule="auto"/>
            </w:pPr>
            <w:r>
              <w:rPr>
                <w:b/>
                <w:sz w:val="19"/>
              </w:rPr>
              <w:t>Hours you save per week</w:t>
            </w:r>
          </w:p>
        </w:tc>
        <w:tc>
          <w:tcPr>
            <w:tcW w:type="dxa" w:w="1701"/>
            <w:vAlign w:val="center"/>
          </w:tcPr>
          <w:p>
            <w:pPr>
              <w:spacing w:after="20" w:line="252" w:lineRule="auto"/>
            </w:pPr>
            <w:r>
              <w:rPr>
                <w:b/>
                <w:color w:val="20242B"/>
                <w:sz w:val="19"/>
                <w:shd w:val="clear" w:color="auto" w:fill="FFF1A8"/>
              </w:rPr>
              <w:t>[[ ]]</w:t>
            </w:r>
          </w:p>
        </w:tc>
        <w:tc>
          <w:tcPr>
            <w:tcW w:type="dxa" w:w="2494"/>
            <w:vAlign w:val="center"/>
          </w:tcPr>
          <w:p>
            <w:pPr>
              <w:spacing w:after="20" w:line="252" w:lineRule="auto"/>
            </w:pPr>
            <w:r>
              <w:rPr>
                <w:b/>
                <w:color w:val="20242B"/>
                <w:sz w:val="19"/>
                <w:shd w:val="clear" w:color="auto" w:fill="FFF1A8"/>
              </w:rPr>
              <w:t>[[ ]]</w:t>
            </w:r>
          </w:p>
        </w:tc>
        <w:tc>
          <w:tcPr>
            <w:tcW w:type="dxa" w:w="2268"/>
            <w:vAlign w:val="center"/>
          </w:tcPr>
          <w:p>
            <w:pPr>
              <w:spacing w:after="20" w:line="252" w:lineRule="auto"/>
            </w:pPr>
            <w:r>
              <w:rPr>
                <w:sz w:val="19"/>
              </w:rPr>
              <w:t>Your estimate at the review</w:t>
            </w:r>
          </w:p>
        </w:tc>
      </w:tr>
    </w:tbl>
    <w:p>
      <w:pPr>
        <w:spacing w:after="0" w:line="120" w:lineRule="exact"/>
      </w:pPr>
    </w:p>
    <w:p>
      <w:pPr>
        <w:pStyle w:val="Heading1"/>
      </w:pPr>
      <w:r>
        <w:rPr/>
        <w:t>8. Next steps</w:t>
      </w:r>
    </w:p>
    <w:p>
      <w:pPr>
        <w:pStyle w:val="ListNumber"/>
        <w:numPr>
          <w:ilvl w:val="0"/>
          <w:numId w:val="10"/>
        </w:numPr>
      </w:pPr>
      <w:r>
        <w:rPr/>
        <w:t xml:space="preserve">Reply “YES” on WhatsApp to </w:t>
      </w:r>
      <w:r>
        <w:rPr>
          <w:b/>
          <w:color w:val="20242B"/>
          <w:shd w:val="clear" w:color="auto" w:fill="FFF1A8"/>
        </w:rPr>
        <w:t>[[PHONE / WHATSAPP]]</w:t>
      </w:r>
      <w:r>
        <w:rPr/>
        <w:t>, email thabo@fluxmuse.com or sign section 10.</w:t>
      </w:r>
    </w:p>
    <w:p>
      <w:pPr>
        <w:pStyle w:val="ListNumber"/>
        <w:numPr>
          <w:ilvl w:val="0"/>
          <w:numId w:val="10"/>
        </w:numPr>
      </w:pPr>
      <w:r>
        <w:rPr/>
        <w:t>Subscribe to your plan at fluxmuse.ai (payment first; Founding Member applies to sign-ups until 31 December 2026).</w:t>
      </w:r>
    </w:p>
    <w:p>
      <w:pPr>
        <w:pStyle w:val="ListNumber"/>
        <w:numPr>
          <w:ilvl w:val="0"/>
          <w:numId w:val="10"/>
        </w:numPr>
      </w:pPr>
      <w:r>
        <w:rPr/>
        <w:t xml:space="preserve">We book a 30-minute set-up call on </w:t>
      </w:r>
      <w:r>
        <w:rPr>
          <w:b/>
          <w:color w:val="20242B"/>
          <w:shd w:val="clear" w:color="auto" w:fill="FFF1A8"/>
        </w:rPr>
        <w:t>[[DATE]]</w:t>
      </w:r>
      <w:r>
        <w:rPr/>
        <w:t xml:space="preserve"> and set you up by hand.</w:t>
      </w:r>
    </w:p>
    <w:p>
      <w:pPr>
        <w:pStyle w:val="ListNumber"/>
        <w:numPr>
          <w:ilvl w:val="0"/>
          <w:numId w:val="10"/>
        </w:numPr>
      </w:pPr>
      <w:r>
        <w:rPr/>
        <w:t>Week 1 set-up begins, and we check in every week for the first 30 days.</w:t>
      </w:r>
    </w:p>
    <w:p>
      <w:pPr>
        <w:pStyle w:val="Heading2"/>
      </w:pPr>
      <w:r>
        <w:rPr/>
        <w:t>Protection of personal information (POPIA)</w:t>
      </w:r>
    </w:p>
    <w:p>
      <w:r>
        <w:rPr/>
        <w:t>Fluxmuse (Pty) Ltd processes personal information in line with the Protection of Personal Information Act, 2013 (POPIA). For this proposal:</w:t>
      </w:r>
    </w:p>
    <w:p>
      <w:pPr>
        <w:pStyle w:val="ListBullet"/>
      </w:pPr>
      <w:r>
        <w:rPr>
          <w:b/>
          <w:color w:val="20242B"/>
          <w:shd w:val="clear" w:color="auto" w:fill="FFF1A8"/>
        </w:rPr>
        <w:t>[[CLIENT NAME]]</w:t>
      </w:r>
      <w:r>
        <w:rPr/>
        <w:t xml:space="preserve"> decides why and how its customers' personal information is used; FluxMuse processes it to deliver the services. </w:t>
      </w:r>
      <w:r>
        <w:rPr>
          <w:b/>
          <w:color w:val="20242B"/>
          <w:shd w:val="clear" w:color="auto" w:fill="FFF1A8"/>
        </w:rPr>
        <w:t>[[LEGAL REVIEW REQUIRED: responsible party and operator roles, operator agreement]]</w:t>
      </w:r>
    </w:p>
    <w:p>
      <w:pPr>
        <w:pStyle w:val="ListBullet"/>
      </w:pPr>
      <w:r>
        <w:rPr/>
        <w:t>WhatsApp broadcasts go only to people who have opted in, and every broadcast includes a way to opt out.</w:t>
      </w:r>
    </w:p>
    <w:p>
      <w:pPr>
        <w:pStyle w:val="ListBullet"/>
      </w:pPr>
      <w:r>
        <w:rPr/>
        <w:t>Platform safeguards: row-level security on database tables, encrypted access tokens, and data export and account deletion on request.</w:t>
      </w:r>
    </w:p>
    <w:p>
      <w:pPr>
        <w:pStyle w:val="ListBullet"/>
      </w:pPr>
      <w:r>
        <w:rPr/>
        <w:t>Screenshots, reports and case studies shared outside the business blur customer names and phone numbers.</w:t>
      </w:r>
    </w:p>
    <w:p>
      <w:pPr>
        <w:pStyle w:val="ListBullet"/>
      </w:pPr>
      <w:r>
        <w:rPr/>
        <w:t xml:space="preserve">Information Officer: </w:t>
      </w:r>
      <w:r>
        <w:rPr>
          <w:b/>
          <w:color w:val="20242B"/>
          <w:shd w:val="clear" w:color="auto" w:fill="FFF1A8"/>
        </w:rPr>
        <w:t>[[FLUXMUSE INFORMATION OFFICER NAME AND EMAIL]]</w:t>
      </w:r>
      <w:r>
        <w:rPr/>
        <w:t xml:space="preserve">. Breach notification and cross-border processing (hosting regions): </w:t>
      </w:r>
      <w:r>
        <w:rPr>
          <w:b/>
          <w:color w:val="20242B"/>
          <w:shd w:val="clear" w:color="auto" w:fill="FFF1A8"/>
        </w:rPr>
        <w:t>[[LEGAL REVIEW REQUIRED]]</w:t>
      </w:r>
    </w:p>
    <w:p>
      <w:pPr>
        <w:pStyle w:val="Heading1"/>
      </w:pPr>
      <w:r>
        <w:rPr/>
        <w:t>9. Terms</w:t>
      </w:r>
    </w:p>
    <w:p>
      <w:r>
        <w:rPr>
          <w:sz w:val="19"/>
        </w:rPr>
        <w:t xml:space="preserve">These commercial headings are placeholders for the final agreement. Nothing here is binding until legal counsel has reviewed it and both parties have signed. </w:t>
      </w:r>
      <w:r>
        <w:rPr>
          <w:b/>
          <w:color w:val="20242B"/>
          <w:sz w:val="19"/>
          <w:shd w:val="clear" w:color="auto" w:fill="FFF1A8"/>
        </w:rPr>
        <w:t>[[LEGAL REVIEW REQUIRED]]</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Commercial terms placeholders"/>
      </w:tblPr>
      <w:tblGrid>
        <w:gridCol w:w="2607"/>
        <w:gridCol w:w="7029"/>
      </w:tblGrid>
      <w:tr>
        <w:trPr>
          <w:cantSplit/>
          <w:tblHeader/>
        </w:trPr>
        <w:tc>
          <w:tcPr>
            <w:tcW w:type="dxa" w:w="2608"/>
            <w:shd w:val="clear" w:color="auto" w:fill="FF6A00"/>
            <w:vAlign w:val="center"/>
          </w:tcPr>
          <w:p>
            <w:pPr>
              <w:keepNext/>
              <w:spacing w:after="20" w:line="252" w:lineRule="auto"/>
            </w:pPr>
            <w:r>
              <w:rPr>
                <w:rFonts w:ascii="Poppins" w:hAnsi="Poppins" w:cs="Poppins" w:eastAsia="Poppins"/>
                <w:b/>
                <w:color w:val="20242B"/>
                <w:sz w:val="18"/>
              </w:rPr>
              <w:t>Heading</w:t>
            </w:r>
          </w:p>
        </w:tc>
        <w:tc>
          <w:tcPr>
            <w:tcW w:type="dxa" w:w="7030"/>
            <w:shd w:val="clear" w:color="auto" w:fill="FF6A00"/>
            <w:vAlign w:val="center"/>
          </w:tcPr>
          <w:p>
            <w:pPr>
              <w:keepNext/>
              <w:spacing w:after="20" w:line="252" w:lineRule="auto"/>
            </w:pPr>
            <w:r>
              <w:rPr>
                <w:rFonts w:ascii="Poppins" w:hAnsi="Poppins" w:cs="Poppins" w:eastAsia="Poppins"/>
                <w:b/>
                <w:color w:val="20242B"/>
                <w:sz w:val="18"/>
              </w:rPr>
              <w:t>Position</w:t>
            </w:r>
          </w:p>
        </w:tc>
      </w:tr>
      <w:tr>
        <w:trPr>
          <w:cantSplit/>
        </w:trPr>
        <w:tc>
          <w:tcPr>
            <w:tcW w:type="dxa" w:w="2608"/>
            <w:vAlign w:val="center"/>
          </w:tcPr>
          <w:p>
            <w:pPr>
              <w:spacing w:after="20" w:line="252" w:lineRule="auto"/>
            </w:pPr>
            <w:r>
              <w:rPr>
                <w:b/>
                <w:sz w:val="18"/>
              </w:rPr>
              <w:t>Agreement</w:t>
            </w:r>
          </w:p>
        </w:tc>
        <w:tc>
          <w:tcPr>
            <w:tcW w:type="dxa" w:w="7030"/>
            <w:vAlign w:val="center"/>
          </w:tcPr>
          <w:p>
            <w:pPr>
              <w:spacing w:after="20" w:line="252" w:lineRule="auto"/>
            </w:pPr>
            <w:r>
              <w:rPr>
                <w:sz w:val="18"/>
              </w:rPr>
              <w:t xml:space="preserve">This proposal, the FluxMuse Terms of Service </w:t>
            </w:r>
            <w:r>
              <w:rPr>
                <w:b/>
                <w:color w:val="20242B"/>
                <w:sz w:val="18"/>
                <w:shd w:val="clear" w:color="auto" w:fill="FFF1A8"/>
              </w:rPr>
              <w:t>[[LINK]]</w:t>
            </w:r>
            <w:r>
              <w:rPr>
                <w:sz w:val="18"/>
              </w:rPr>
              <w:t xml:space="preserve"> and </w:t>
            </w:r>
            <w:r>
              <w:rPr>
                <w:b/>
                <w:color w:val="20242B"/>
                <w:sz w:val="18"/>
                <w:shd w:val="clear" w:color="auto" w:fill="FFF1A8"/>
              </w:rPr>
              <w:t>[[ORDER FORM / MASTER AGREEMENT]]</w:t>
            </w:r>
            <w:r>
              <w:rPr>
                <w:sz w:val="18"/>
              </w:rPr>
              <w:t xml:space="preserve">. Order of precedence: </w:t>
            </w:r>
            <w:r>
              <w:rPr>
                <w:b/>
                <w:color w:val="20242B"/>
                <w:sz w:val="18"/>
                <w:shd w:val="clear" w:color="auto" w:fill="FFF1A8"/>
              </w:rPr>
              <w:t>[[LEGAL REVIEW REQUIRED]]</w:t>
            </w:r>
          </w:p>
        </w:tc>
      </w:tr>
      <w:tr>
        <w:trPr>
          <w:cantSplit/>
        </w:trPr>
        <w:tc>
          <w:tcPr>
            <w:tcW w:type="dxa" w:w="2608"/>
            <w:shd w:val="clear" w:color="auto" w:fill="FAFAFB"/>
            <w:vAlign w:val="center"/>
          </w:tcPr>
          <w:p>
            <w:pPr>
              <w:spacing w:after="20" w:line="252" w:lineRule="auto"/>
            </w:pPr>
            <w:r>
              <w:rPr>
                <w:b/>
                <w:sz w:val="18"/>
              </w:rPr>
              <w:t>Term and renewal</w:t>
            </w:r>
          </w:p>
        </w:tc>
        <w:tc>
          <w:tcPr>
            <w:tcW w:type="dxa" w:w="7030"/>
            <w:shd w:val="clear" w:color="auto" w:fill="FAFAFB"/>
            <w:vAlign w:val="center"/>
          </w:tcPr>
          <w:p>
            <w:pPr>
              <w:spacing w:after="20" w:line="252" w:lineRule="auto"/>
            </w:pPr>
            <w:r>
              <w:rPr>
                <w:sz w:val="18"/>
              </w:rPr>
              <w:t xml:space="preserve">Monthly plans renew monthly. Annual plans renew yearly (annual price = 10× monthly). Renewal and notice: </w:t>
            </w:r>
            <w:r>
              <w:rPr>
                <w:b/>
                <w:color w:val="20242B"/>
                <w:sz w:val="18"/>
                <w:shd w:val="clear" w:color="auto" w:fill="FFF1A8"/>
              </w:rPr>
              <w:t>[[LEGAL REVIEW REQUIRED]]</w:t>
            </w:r>
          </w:p>
        </w:tc>
      </w:tr>
      <w:tr>
        <w:trPr>
          <w:cantSplit/>
        </w:trPr>
        <w:tc>
          <w:tcPr>
            <w:tcW w:type="dxa" w:w="2608"/>
            <w:vAlign w:val="center"/>
          </w:tcPr>
          <w:p>
            <w:pPr>
              <w:spacing w:after="20" w:line="252" w:lineRule="auto"/>
            </w:pPr>
            <w:r>
              <w:rPr>
                <w:b/>
                <w:sz w:val="18"/>
              </w:rPr>
              <w:t>Payment first</w:t>
            </w:r>
          </w:p>
        </w:tc>
        <w:tc>
          <w:tcPr>
            <w:tcW w:type="dxa" w:w="7030"/>
            <w:vAlign w:val="center"/>
          </w:tcPr>
          <w:p>
            <w:pPr>
              <w:spacing w:after="20" w:line="252" w:lineRule="auto"/>
            </w:pPr>
            <w:r>
              <w:rPr>
                <w:sz w:val="18"/>
              </w:rPr>
              <w:t>Every paid plan is paid in advance, from the first month. There is no trial period. The Free plan is a separate permanent plan.</w:t>
            </w:r>
          </w:p>
        </w:tc>
      </w:tr>
      <w:tr>
        <w:trPr>
          <w:cantSplit/>
        </w:trPr>
        <w:tc>
          <w:tcPr>
            <w:tcW w:type="dxa" w:w="2608"/>
            <w:shd w:val="clear" w:color="auto" w:fill="FAFAFB"/>
            <w:vAlign w:val="center"/>
          </w:tcPr>
          <w:p>
            <w:pPr>
              <w:spacing w:after="20" w:line="252" w:lineRule="auto"/>
            </w:pPr>
            <w:r>
              <w:rPr>
                <w:b/>
                <w:sz w:val="18"/>
              </w:rPr>
              <w:t>Cancellation (per plan)</w:t>
            </w:r>
          </w:p>
        </w:tc>
        <w:tc>
          <w:tcPr>
            <w:tcW w:type="dxa" w:w="7030"/>
            <w:shd w:val="clear" w:color="auto" w:fill="FAFAFB"/>
            <w:vAlign w:val="center"/>
          </w:tcPr>
          <w:p>
            <w:pPr>
              <w:spacing w:after="20" w:line="252" w:lineRule="auto"/>
            </w:pPr>
            <w:r>
              <w:rPr>
                <w:sz w:val="18"/>
              </w:rPr>
              <w:t xml:space="preserve">Monthly plans: </w:t>
            </w:r>
            <w:r>
              <w:rPr>
                <w:b/>
                <w:color w:val="20242B"/>
                <w:sz w:val="18"/>
                <w:shd w:val="clear" w:color="auto" w:fill="FFF1A8"/>
              </w:rPr>
              <w:t>[[LEGAL REVIEW REQUIRED: notice period and effective date]]</w:t>
            </w:r>
          </w:p>
          <w:p>
            <w:pPr>
              <w:spacing w:after="20" w:line="252" w:lineRule="auto"/>
            </w:pPr>
            <w:r>
              <w:rPr>
                <w:sz w:val="18"/>
              </w:rPr>
              <w:t xml:space="preserve">Annual plans: </w:t>
            </w:r>
            <w:r>
              <w:rPr>
                <w:b/>
                <w:color w:val="20242B"/>
                <w:sz w:val="18"/>
                <w:shd w:val="clear" w:color="auto" w:fill="FFF1A8"/>
              </w:rPr>
              <w:t>[[LEGAL REVIEW REQUIRED: cancellation of annual plans]]</w:t>
            </w:r>
          </w:p>
          <w:p>
            <w:pPr>
              <w:spacing w:after="20" w:line="252" w:lineRule="auto"/>
            </w:pPr>
            <w:r>
              <w:rPr>
                <w:sz w:val="18"/>
              </w:rPr>
              <w:t xml:space="preserve">Founding Member discount on cancellation: </w:t>
            </w:r>
            <w:r>
              <w:rPr>
                <w:b/>
                <w:color w:val="20242B"/>
                <w:sz w:val="18"/>
                <w:shd w:val="clear" w:color="auto" w:fill="FFF1A8"/>
              </w:rPr>
              <w:t>[[LEGAL REVIEW REQUIRED]]</w:t>
            </w:r>
          </w:p>
        </w:tc>
      </w:tr>
      <w:tr>
        <w:trPr>
          <w:cantSplit/>
        </w:trPr>
        <w:tc>
          <w:tcPr>
            <w:tcW w:type="dxa" w:w="2608"/>
            <w:vAlign w:val="center"/>
          </w:tcPr>
          <w:p>
            <w:pPr>
              <w:spacing w:after="20" w:line="252" w:lineRule="auto"/>
            </w:pPr>
            <w:r>
              <w:rPr>
                <w:b/>
                <w:sz w:val="18"/>
              </w:rPr>
              <w:t>Lead guarantee</w:t>
            </w:r>
          </w:p>
        </w:tc>
        <w:tc>
          <w:tcPr>
            <w:tcW w:type="dxa" w:w="7030"/>
            <w:vAlign w:val="center"/>
          </w:tcPr>
          <w:p>
            <w:pPr>
              <w:spacing w:after="20" w:line="252" w:lineRule="auto"/>
            </w:pPr>
            <w:r>
              <w:rPr>
                <w:sz w:val="18"/>
              </w:rPr>
              <w:t xml:space="preserve">3 qualified leads in 30 days of go-live, on the conditions in this proposal; remedy is extended support at no extra charge, not a cash payment. </w:t>
            </w:r>
            <w:r>
              <w:rPr>
                <w:b/>
                <w:color w:val="20242B"/>
                <w:sz w:val="18"/>
                <w:shd w:val="clear" w:color="auto" w:fill="FFF1A8"/>
              </w:rPr>
              <w:t>[[LEGAL REVIEW REQUIRED]]</w:t>
            </w:r>
          </w:p>
        </w:tc>
      </w:tr>
      <w:tr>
        <w:trPr>
          <w:cantSplit/>
        </w:trPr>
        <w:tc>
          <w:tcPr>
            <w:tcW w:type="dxa" w:w="2608"/>
            <w:shd w:val="clear" w:color="auto" w:fill="FAFAFB"/>
            <w:vAlign w:val="center"/>
          </w:tcPr>
          <w:p>
            <w:pPr>
              <w:spacing w:after="20" w:line="252" w:lineRule="auto"/>
            </w:pPr>
            <w:r>
              <w:rPr>
                <w:b/>
                <w:sz w:val="18"/>
              </w:rPr>
              <w:t>Payment terms</w:t>
            </w:r>
          </w:p>
        </w:tc>
        <w:tc>
          <w:tcPr>
            <w:tcW w:type="dxa" w:w="7030"/>
            <w:shd w:val="clear" w:color="auto" w:fill="FAFAFB"/>
            <w:vAlign w:val="center"/>
          </w:tcPr>
          <w:p>
            <w:pPr>
              <w:spacing w:after="20" w:line="252" w:lineRule="auto"/>
            </w:pPr>
            <w:r>
              <w:rPr>
                <w:sz w:val="18"/>
              </w:rPr>
              <w:t xml:space="preserve">Billed in advance in South African rand by </w:t>
            </w:r>
            <w:r>
              <w:rPr>
                <w:b/>
                <w:color w:val="20242B"/>
                <w:sz w:val="18"/>
                <w:shd w:val="clear" w:color="auto" w:fill="FFF1A8"/>
              </w:rPr>
              <w:t>[[PAYMENT METHOD: card / EFT]]</w:t>
            </w:r>
            <w:r>
              <w:rPr>
                <w:sz w:val="18"/>
              </w:rPr>
              <w:t xml:space="preserve">. Late payment: </w:t>
            </w:r>
            <w:r>
              <w:rPr>
                <w:b/>
                <w:color w:val="20242B"/>
                <w:sz w:val="18"/>
                <w:shd w:val="clear" w:color="auto" w:fill="FFF1A8"/>
              </w:rPr>
              <w:t>[[LEGAL REVIEW REQUIRED]]</w:t>
            </w:r>
          </w:p>
        </w:tc>
      </w:tr>
      <w:tr>
        <w:trPr>
          <w:cantSplit/>
        </w:trPr>
        <w:tc>
          <w:tcPr>
            <w:tcW w:type="dxa" w:w="2608"/>
            <w:vAlign w:val="center"/>
          </w:tcPr>
          <w:p>
            <w:pPr>
              <w:spacing w:after="20" w:line="252" w:lineRule="auto"/>
            </w:pPr>
            <w:r>
              <w:rPr>
                <w:b/>
                <w:sz w:val="18"/>
              </w:rPr>
              <w:t>Price changes</w:t>
            </w:r>
          </w:p>
        </w:tc>
        <w:tc>
          <w:tcPr>
            <w:tcW w:type="dxa" w:w="7030"/>
            <w:vAlign w:val="center"/>
          </w:tcPr>
          <w:p>
            <w:pPr>
              <w:spacing w:after="20" w:line="252" w:lineRule="auto"/>
            </w:pPr>
            <w:r>
              <w:rPr>
                <w:sz w:val="18"/>
              </w:rPr>
              <w:t xml:space="preserve">Notice of price changes: </w:t>
            </w:r>
            <w:r>
              <w:rPr>
                <w:b/>
                <w:color w:val="20242B"/>
                <w:sz w:val="18"/>
                <w:shd w:val="clear" w:color="auto" w:fill="FFF1A8"/>
              </w:rPr>
              <w:t>[[LEGAL REVIEW REQUIRED]]</w:t>
            </w:r>
          </w:p>
        </w:tc>
      </w:tr>
      <w:tr>
        <w:trPr>
          <w:cantSplit/>
        </w:trPr>
        <w:tc>
          <w:tcPr>
            <w:tcW w:type="dxa" w:w="2608"/>
            <w:shd w:val="clear" w:color="auto" w:fill="FAFAFB"/>
            <w:vAlign w:val="center"/>
          </w:tcPr>
          <w:p>
            <w:pPr>
              <w:spacing w:after="20" w:line="252" w:lineRule="auto"/>
            </w:pPr>
            <w:r>
              <w:rPr>
                <w:b/>
                <w:sz w:val="18"/>
              </w:rPr>
              <w:t>Third-party costs</w:t>
            </w:r>
          </w:p>
        </w:tc>
        <w:tc>
          <w:tcPr>
            <w:tcW w:type="dxa" w:w="7030"/>
            <w:shd w:val="clear" w:color="auto" w:fill="FAFAFB"/>
            <w:vAlign w:val="center"/>
          </w:tcPr>
          <w:p>
            <w:pPr>
              <w:spacing w:after="20" w:line="252" w:lineRule="auto"/>
            </w:pPr>
            <w:r>
              <w:rPr>
                <w:sz w:val="18"/>
              </w:rPr>
              <w:t xml:space="preserve">Meta WhatsApp message fees, ad spend and payment-processing fees are pass-through costs charged by those providers, not FluxMuse fees. Billing route: </w:t>
            </w:r>
            <w:r>
              <w:rPr>
                <w:b/>
                <w:color w:val="20242B"/>
                <w:sz w:val="18"/>
                <w:shd w:val="clear" w:color="auto" w:fill="FFF1A8"/>
              </w:rPr>
              <w:t>[[LEGAL REVIEW REQUIRED]]</w:t>
            </w:r>
          </w:p>
        </w:tc>
      </w:tr>
      <w:tr>
        <w:trPr>
          <w:cantSplit/>
        </w:trPr>
        <w:tc>
          <w:tcPr>
            <w:tcW w:type="dxa" w:w="2608"/>
            <w:vAlign w:val="center"/>
          </w:tcPr>
          <w:p>
            <w:pPr>
              <w:spacing w:after="20" w:line="252" w:lineRule="auto"/>
            </w:pPr>
            <w:r>
              <w:rPr>
                <w:b/>
                <w:sz w:val="18"/>
              </w:rPr>
              <w:t>Third-party platforms</w:t>
            </w:r>
          </w:p>
        </w:tc>
        <w:tc>
          <w:tcPr>
            <w:tcW w:type="dxa" w:w="7030"/>
            <w:vAlign w:val="center"/>
          </w:tcPr>
          <w:p>
            <w:pPr>
              <w:spacing w:after="20" w:line="252" w:lineRule="auto"/>
            </w:pPr>
            <w:r>
              <w:rPr>
                <w:sz w:val="18"/>
              </w:rPr>
              <w:t xml:space="preserve">Features that rely on Meta, payment providers or other platforms depend on their policies and approvals. </w:t>
            </w:r>
            <w:r>
              <w:rPr>
                <w:b/>
                <w:color w:val="20242B"/>
                <w:sz w:val="18"/>
                <w:shd w:val="clear" w:color="auto" w:fill="FFF1A8"/>
              </w:rPr>
              <w:t>[[LEGAL REVIEW REQUIRED: availability and change clause]]</w:t>
            </w:r>
          </w:p>
        </w:tc>
      </w:tr>
      <w:tr>
        <w:trPr>
          <w:cantSplit/>
        </w:trPr>
        <w:tc>
          <w:tcPr>
            <w:tcW w:type="dxa" w:w="2608"/>
            <w:shd w:val="clear" w:color="auto" w:fill="FAFAFB"/>
            <w:vAlign w:val="center"/>
          </w:tcPr>
          <w:p>
            <w:pPr>
              <w:spacing w:after="20" w:line="252" w:lineRule="auto"/>
            </w:pPr>
            <w:r>
              <w:rPr>
                <w:b/>
                <w:sz w:val="18"/>
              </w:rPr>
              <w:t>Data protection</w:t>
            </w:r>
          </w:p>
        </w:tc>
        <w:tc>
          <w:tcPr>
            <w:tcW w:type="dxa" w:w="7030"/>
            <w:shd w:val="clear" w:color="auto" w:fill="FAFAFB"/>
            <w:vAlign w:val="center"/>
          </w:tcPr>
          <w:p>
            <w:pPr>
              <w:spacing w:after="20" w:line="252" w:lineRule="auto"/>
            </w:pPr>
            <w:r>
              <w:rPr>
                <w:sz w:val="18"/>
              </w:rPr>
              <w:t xml:space="preserve">POPIA, as described in this proposal. Operator or data processing agreement: </w:t>
            </w:r>
            <w:r>
              <w:rPr>
                <w:b/>
                <w:color w:val="20242B"/>
                <w:sz w:val="18"/>
                <w:shd w:val="clear" w:color="auto" w:fill="FFF1A8"/>
              </w:rPr>
              <w:t>[[LEGAL REVIEW REQUIRED]]</w:t>
            </w:r>
          </w:p>
        </w:tc>
      </w:tr>
      <w:tr>
        <w:trPr>
          <w:cantSplit/>
        </w:trPr>
        <w:tc>
          <w:tcPr>
            <w:tcW w:type="dxa" w:w="2608"/>
            <w:vAlign w:val="center"/>
          </w:tcPr>
          <w:p>
            <w:pPr>
              <w:spacing w:after="20" w:line="252" w:lineRule="auto"/>
            </w:pPr>
            <w:r>
              <w:rPr>
                <w:b/>
                <w:sz w:val="18"/>
              </w:rPr>
              <w:t>Intellectual property</w:t>
            </w:r>
          </w:p>
        </w:tc>
        <w:tc>
          <w:tcPr>
            <w:tcW w:type="dxa" w:w="7030"/>
            <w:vAlign w:val="center"/>
          </w:tcPr>
          <w:p>
            <w:pPr>
              <w:spacing w:after="20" w:line="252" w:lineRule="auto"/>
            </w:pPr>
            <w:r>
              <w:rPr>
                <w:b/>
                <w:color w:val="20242B"/>
                <w:sz w:val="18"/>
                <w:shd w:val="clear" w:color="auto" w:fill="FFF1A8"/>
              </w:rPr>
              <w:t>[[LEGAL REVIEW REQUIRED: ownership of client content, AI-generated content, brand assets, platform IP and licences]]</w:t>
            </w:r>
          </w:p>
        </w:tc>
      </w:tr>
      <w:tr>
        <w:trPr>
          <w:cantSplit/>
        </w:trPr>
        <w:tc>
          <w:tcPr>
            <w:tcW w:type="dxa" w:w="2608"/>
            <w:shd w:val="clear" w:color="auto" w:fill="FAFAFB"/>
            <w:vAlign w:val="center"/>
          </w:tcPr>
          <w:p>
            <w:pPr>
              <w:spacing w:after="20" w:line="252" w:lineRule="auto"/>
            </w:pPr>
            <w:r>
              <w:rPr>
                <w:b/>
                <w:sz w:val="18"/>
              </w:rPr>
              <w:t>Limitation of liability</w:t>
            </w:r>
          </w:p>
        </w:tc>
        <w:tc>
          <w:tcPr>
            <w:tcW w:type="dxa" w:w="7030"/>
            <w:shd w:val="clear" w:color="auto" w:fill="FAFAFB"/>
            <w:vAlign w:val="center"/>
          </w:tcPr>
          <w:p>
            <w:pPr>
              <w:spacing w:after="20" w:line="252" w:lineRule="auto"/>
            </w:pPr>
            <w:r>
              <w:rPr>
                <w:sz w:val="18"/>
              </w:rPr>
              <w:t xml:space="preserve">Liability cap: </w:t>
            </w:r>
            <w:r>
              <w:rPr>
                <w:b/>
                <w:color w:val="20242B"/>
                <w:sz w:val="18"/>
                <w:shd w:val="clear" w:color="auto" w:fill="FFF1A8"/>
              </w:rPr>
              <w:t>[[LEGAL REVIEW REQUIRED: cap amount and basis]]</w:t>
            </w:r>
            <w:r>
              <w:rPr>
                <w:sz w:val="18"/>
              </w:rPr>
              <w:t xml:space="preserve">. Exclusions: </w:t>
            </w:r>
            <w:r>
              <w:rPr>
                <w:b/>
                <w:color w:val="20242B"/>
                <w:sz w:val="18"/>
                <w:shd w:val="clear" w:color="auto" w:fill="FFF1A8"/>
              </w:rPr>
              <w:t>[[LEGAL REVIEW REQUIRED]]</w:t>
            </w:r>
          </w:p>
        </w:tc>
      </w:tr>
      <w:tr>
        <w:trPr>
          <w:cantSplit/>
        </w:trPr>
        <w:tc>
          <w:tcPr>
            <w:tcW w:type="dxa" w:w="2608"/>
            <w:vAlign w:val="center"/>
          </w:tcPr>
          <w:p>
            <w:pPr>
              <w:spacing w:after="20" w:line="252" w:lineRule="auto"/>
            </w:pPr>
            <w:r>
              <w:rPr>
                <w:b/>
                <w:sz w:val="18"/>
              </w:rPr>
              <w:t>Governing law and disputes</w:t>
            </w:r>
          </w:p>
        </w:tc>
        <w:tc>
          <w:tcPr>
            <w:tcW w:type="dxa" w:w="7030"/>
            <w:vAlign w:val="center"/>
          </w:tcPr>
          <w:p>
            <w:pPr>
              <w:spacing w:after="20" w:line="252" w:lineRule="auto"/>
            </w:pPr>
            <w:r>
              <w:rPr>
                <w:b/>
                <w:color w:val="20242B"/>
                <w:sz w:val="18"/>
                <w:shd w:val="clear" w:color="auto" w:fill="FFF1A8"/>
              </w:rPr>
              <w:t>[[LEGAL REVIEW REQUIRED]]</w:t>
            </w:r>
          </w:p>
        </w:tc>
      </w:tr>
    </w:tbl>
    <w:p>
      <w:pPr>
        <w:spacing w:after="0" w:line="120" w:lineRule="exact"/>
      </w:pPr>
    </w:p>
    <w:p>
      <w:pPr>
        <w:pStyle w:val="Heading1"/>
      </w:pPr>
      <w:r>
        <w:rPr/>
        <w:t>10. Acceptance</w:t>
      </w:r>
    </w:p>
    <w:p>
      <w:pPr>
        <w:keepNext/>
      </w:pPr>
      <w:r>
        <w:rPr/>
        <w:t xml:space="preserve">To go ahead, tick your choices, sign below and send a copy to thabo@fluxmuse.com or WhatsApp </w:t>
      </w:r>
      <w:r>
        <w:rPr>
          <w:b/>
          <w:color w:val="20242B"/>
          <w:shd w:val="clear" w:color="auto" w:fill="FFF1A8"/>
        </w:rPr>
        <w:t>[[PHONE / WHATSAPP]]</w:t>
      </w:r>
      <w:r>
        <w:rPr/>
        <w:t xml:space="preserve"> before </w:t>
      </w:r>
      <w:r>
        <w:rPr>
          <w:b/>
          <w:color w:val="20242B"/>
          <w:shd w:val="clear" w:color="auto" w:fill="FFF1A8"/>
        </w:rPr>
        <w:t>[[DATE + 30 days]]</w:t>
      </w:r>
      <w:r>
        <w:rPr/>
        <w:t>.</w:t>
      </w:r>
    </w:p>
    <w:p>
      <w:pPr>
        <w:keepNext/>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tab/>
        <w:t>Nano, monthly (R149/mo) or annual (R1,490/yr)</w:t>
      </w:r>
    </w:p>
    <w:p>
      <w:pPr>
        <w:keepNext/>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tab/>
        <w:t>Micro, monthly (R289/mo) or annual (R2,890/yr)</w:t>
      </w:r>
    </w:p>
    <w:p>
      <w:pPr>
        <w:keepNext/>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tab/>
        <w:t>Starter, monthly (R499/mo; Founding Member R349 for the first two monthly bills)</w:t>
      </w:r>
    </w:p>
    <w:p>
      <w:pPr>
        <w:keepNext/>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tab/>
        <w:t>Starter, annual (R4,990/yr)</w:t>
      </w:r>
    </w:p>
    <w:p>
      <w:pPr>
        <w:keepNext/>
        <w:spacing w:before="120"/>
      </w:pPr>
      <w:r>
        <w:rPr>
          <w:sz w:val="19"/>
        </w:rPr>
        <w:t xml:space="preserve">By signing, </w:t>
      </w:r>
      <w:r>
        <w:rPr>
          <w:b/>
          <w:color w:val="20242B"/>
          <w:sz w:val="19"/>
          <w:shd w:val="clear" w:color="auto" w:fill="FFF1A8"/>
        </w:rPr>
        <w:t>[[CLIENT NAME]]</w:t>
      </w:r>
      <w:r>
        <w:rPr>
          <w:sz w:val="19"/>
        </w:rPr>
        <w:t xml:space="preserve"> accepts proposal </w:t>
      </w:r>
      <w:r>
        <w:rPr>
          <w:b/>
          <w:color w:val="20242B"/>
          <w:sz w:val="19"/>
          <w:shd w:val="clear" w:color="auto" w:fill="FFF1A8"/>
        </w:rPr>
        <w:t>[[FM-PRO-YYYY-###]]</w:t>
      </w:r>
      <w:r>
        <w:rPr>
          <w:sz w:val="19"/>
        </w:rPr>
        <w:t xml:space="preserve"> on the choices ticked above, subject to the final terms in section 9 once legal review is complete. </w:t>
      </w:r>
      <w:r>
        <w:rPr>
          <w:b/>
          <w:color w:val="20242B"/>
          <w:sz w:val="19"/>
          <w:shd w:val="clear" w:color="auto" w:fill="FFF1A8"/>
        </w:rPr>
        <w:t>[[LEGAL REVIEW REQUIRED]]</w:t>
      </w:r>
    </w:p>
    <w:tbl>
      <w:tblPr>
        <w:tblW w:w="9637" w:type="dxa"/>
        <w:jc w:val="center"/>
        <w:tblBorders/>
        <w:tblLayout w:type="fixed"/>
        <w:tblCellMar>
          <w:top w:w="50" w:type="dxa"/>
          <w:left w:w="100" w:type="dxa"/>
          <w:bottom w:w="50" w:type="dxa"/>
          <w:right w:w="100" w:type="dxa"/>
        </w:tblCellMar>
        <w:tblLook w:firstColumn="1" w:firstRow="1" w:lastColumn="0" w:lastRow="0" w:noHBand="0" w:noVBand="1" w:val="04A0"/>
        <w:tblCaption w:val="Layout: signature and acceptance block"/>
      </w:tblPr>
      <w:tblGrid>
        <w:gridCol w:w="4705"/>
        <w:gridCol w:w="226"/>
        <w:gridCol w:w="4705"/>
      </w:tblGrid>
      <w:tr>
        <w:trPr>
          <w:cantSplit/>
        </w:trPr>
        <w:tc>
          <w:tcPr>
            <w:tcW w:type="dxa" w:w="4706"/>
            <w:shd w:val="clear" w:color="auto" w:fill="FF6A00"/>
          </w:tcPr>
          <w:p>
            <w:pPr>
              <w:keepNext/>
              <w:spacing w:after="20" w:line="252" w:lineRule="auto"/>
            </w:pPr>
            <w:r>
              <w:rPr>
                <w:rFonts w:ascii="Poppins" w:hAnsi="Poppins" w:cs="Poppins" w:eastAsia="Poppins"/>
                <w:b/>
                <w:color w:val="20242B"/>
                <w:sz w:val="20"/>
              </w:rPr>
              <w:t xml:space="preserve">For </w:t>
            </w:r>
            <w:r>
              <w:rPr>
                <w:rFonts w:ascii="Poppins" w:hAnsi="Poppins" w:cs="Poppins" w:eastAsia="Poppins"/>
                <w:b/>
                <w:color w:val="20242B"/>
                <w:sz w:val="20"/>
                <w:shd w:val="clear" w:color="auto" w:fill="FFF1A8"/>
              </w:rPr>
              <w:t>[[CLIENT NAME]]</w:t>
            </w:r>
          </w:p>
        </w:tc>
        <w:tc>
          <w:tcPr>
            <w:tcW w:type="dxa" w:w="227"/>
          </w:tcPr>
          <w:p>
            <w:pPr>
              <w:keepNext/>
            </w:pPr>
          </w:p>
        </w:tc>
        <w:tc>
          <w:tcPr>
            <w:tcW w:type="dxa" w:w="4706"/>
            <w:shd w:val="clear" w:color="auto" w:fill="FF6A00"/>
          </w:tcPr>
          <w:p>
            <w:pPr>
              <w:keepNext/>
              <w:spacing w:after="20" w:line="252" w:lineRule="auto"/>
            </w:pPr>
            <w:r>
              <w:rPr>
                <w:rFonts w:ascii="Poppins" w:hAnsi="Poppins" w:cs="Poppins" w:eastAsia="Poppins"/>
                <w:b/>
                <w:color w:val="20242B"/>
                <w:sz w:val="20"/>
              </w:rPr>
              <w:t>For Fluxmuse (Pty) Ltd</w:t>
            </w:r>
          </w:p>
        </w:tc>
      </w:tr>
      <w:tr>
        <w:trPr>
          <w:cantSplit/>
          <w:trHeight w:val="510"/>
        </w:trPr>
        <w:tc>
          <w:tcPr>
            <w:tcW w:type="dxa" w:w="4706"/>
            <w:tcBorders>
              <w:bottom w:val="single" w:sz="6" w:space="0" w:color="37474F"/>
            </w:tcBorders>
            <w:vAlign w:val="bottom"/>
          </w:tcPr>
          <w:p>
            <w:pPr>
              <w:keepNext/>
              <w:spacing w:after="20" w:line="252" w:lineRule="auto"/>
            </w:pPr>
            <w:r>
              <w:rPr>
                <w:color w:val="5B6570"/>
                <w:sz w:val="18"/>
              </w:rPr>
              <w:t>Name:</w:t>
            </w:r>
          </w:p>
        </w:tc>
        <w:tc>
          <w:tcPr>
            <w:tcW w:type="dxa" w:w="227"/>
          </w:tcPr>
          <w:p>
            <w:pPr>
              <w:keepNext/>
            </w:pPr>
          </w:p>
        </w:tc>
        <w:tc>
          <w:tcPr>
            <w:tcW w:type="dxa" w:w="4706"/>
            <w:tcBorders>
              <w:bottom w:val="single" w:sz="6" w:space="0" w:color="37474F"/>
            </w:tcBorders>
            <w:vAlign w:val="bottom"/>
          </w:tcPr>
          <w:p>
            <w:pPr>
              <w:keepNext/>
              <w:spacing w:after="20" w:line="252" w:lineRule="auto"/>
            </w:pPr>
            <w:r>
              <w:rPr>
                <w:color w:val="5B6570"/>
                <w:sz w:val="18"/>
              </w:rPr>
              <w:t>Name:</w:t>
            </w:r>
          </w:p>
        </w:tc>
      </w:tr>
      <w:tr>
        <w:trPr>
          <w:cantSplit/>
          <w:trHeight w:val="510"/>
        </w:trPr>
        <w:tc>
          <w:tcPr>
            <w:tcW w:type="dxa" w:w="4706"/>
            <w:tcBorders>
              <w:bottom w:val="single" w:sz="6" w:space="0" w:color="37474F"/>
            </w:tcBorders>
            <w:vAlign w:val="bottom"/>
          </w:tcPr>
          <w:p>
            <w:pPr>
              <w:keepNext/>
              <w:spacing w:after="20" w:line="252" w:lineRule="auto"/>
            </w:pPr>
            <w:r>
              <w:rPr>
                <w:color w:val="5B6570"/>
                <w:sz w:val="18"/>
              </w:rPr>
              <w:t>Title / role:</w:t>
            </w:r>
          </w:p>
        </w:tc>
        <w:tc>
          <w:tcPr>
            <w:tcW w:type="dxa" w:w="227"/>
          </w:tcPr>
          <w:p>
            <w:pPr>
              <w:keepNext/>
            </w:pPr>
          </w:p>
        </w:tc>
        <w:tc>
          <w:tcPr>
            <w:tcW w:type="dxa" w:w="4706"/>
            <w:tcBorders>
              <w:bottom w:val="single" w:sz="6" w:space="0" w:color="37474F"/>
            </w:tcBorders>
            <w:vAlign w:val="bottom"/>
          </w:tcPr>
          <w:p>
            <w:pPr>
              <w:keepNext/>
              <w:spacing w:after="20" w:line="252" w:lineRule="auto"/>
            </w:pPr>
            <w:r>
              <w:rPr>
                <w:color w:val="5B6570"/>
                <w:sz w:val="18"/>
              </w:rPr>
              <w:t>Title / role:</w:t>
            </w:r>
          </w:p>
        </w:tc>
      </w:tr>
      <w:tr>
        <w:trPr>
          <w:cantSplit/>
          <w:trHeight w:val="794"/>
        </w:trPr>
        <w:tc>
          <w:tcPr>
            <w:tcW w:type="dxa" w:w="4706"/>
            <w:tcBorders>
              <w:bottom w:val="single" w:sz="6" w:space="0" w:color="37474F"/>
            </w:tcBorders>
            <w:vAlign w:val="bottom"/>
          </w:tcPr>
          <w:p>
            <w:pPr>
              <w:keepNext/>
              <w:spacing w:after="20" w:line="252" w:lineRule="auto"/>
            </w:pPr>
            <w:r>
              <w:rPr>
                <w:color w:val="5B6570"/>
                <w:sz w:val="18"/>
              </w:rPr>
              <w:t>Signature:</w:t>
            </w:r>
          </w:p>
        </w:tc>
        <w:tc>
          <w:tcPr>
            <w:tcW w:type="dxa" w:w="227"/>
          </w:tcPr>
          <w:p>
            <w:pPr>
              <w:keepNext/>
            </w:pPr>
          </w:p>
        </w:tc>
        <w:tc>
          <w:tcPr>
            <w:tcW w:type="dxa" w:w="4706"/>
            <w:tcBorders>
              <w:bottom w:val="single" w:sz="6" w:space="0" w:color="37474F"/>
            </w:tcBorders>
            <w:vAlign w:val="bottom"/>
          </w:tcPr>
          <w:p>
            <w:pPr>
              <w:keepNext/>
              <w:spacing w:after="20" w:line="252" w:lineRule="auto"/>
            </w:pPr>
            <w:r>
              <w:rPr>
                <w:color w:val="5B6570"/>
                <w:sz w:val="18"/>
              </w:rPr>
              <w:t>Signature:</w:t>
            </w:r>
          </w:p>
        </w:tc>
      </w:tr>
      <w:tr>
        <w:trPr>
          <w:cantSplit/>
          <w:trHeight w:val="510"/>
        </w:trPr>
        <w:tc>
          <w:tcPr>
            <w:tcW w:type="dxa" w:w="4706"/>
            <w:tcBorders>
              <w:bottom w:val="single" w:sz="6" w:space="0" w:color="37474F"/>
            </w:tcBorders>
            <w:vAlign w:val="bottom"/>
          </w:tcPr>
          <w:p>
            <w:pPr>
              <w:keepNext/>
              <w:spacing w:after="20" w:line="252" w:lineRule="auto"/>
            </w:pPr>
            <w:r>
              <w:rPr>
                <w:color w:val="5B6570"/>
                <w:sz w:val="18"/>
              </w:rPr>
              <w:t>Date:</w:t>
            </w:r>
          </w:p>
        </w:tc>
        <w:tc>
          <w:tcPr>
            <w:tcW w:type="dxa" w:w="227"/>
          </w:tcPr>
          <w:p>
            <w:pPr>
              <w:keepNext/>
            </w:pPr>
          </w:p>
        </w:tc>
        <w:tc>
          <w:tcPr>
            <w:tcW w:type="dxa" w:w="4706"/>
            <w:tcBorders>
              <w:bottom w:val="single" w:sz="6" w:space="0" w:color="37474F"/>
            </w:tcBorders>
            <w:vAlign w:val="bottom"/>
          </w:tcPr>
          <w:p>
            <w:pPr>
              <w:keepNext/>
              <w:spacing w:after="20" w:line="252" w:lineRule="auto"/>
            </w:pPr>
            <w:r>
              <w:rPr>
                <w:color w:val="5B6570"/>
                <w:sz w:val="18"/>
              </w:rPr>
              <w:t>Date:</w:t>
            </w:r>
          </w:p>
        </w:tc>
      </w:tr>
      <w:tr>
        <w:trPr>
          <w:cantSplit/>
          <w:trHeight w:val="510"/>
        </w:trPr>
        <w:tc>
          <w:tcPr>
            <w:tcW w:type="dxa" w:w="4706"/>
            <w:tcBorders>
              <w:bottom w:val="single" w:sz="6" w:space="0" w:color="37474F"/>
            </w:tcBorders>
            <w:vAlign w:val="bottom"/>
          </w:tcPr>
          <w:p>
            <w:pPr>
              <w:spacing w:after="20" w:line="252" w:lineRule="auto"/>
            </w:pPr>
            <w:r>
              <w:rPr>
                <w:color w:val="5B6570"/>
                <w:sz w:val="18"/>
              </w:rPr>
              <w:t>Place:</w:t>
            </w:r>
          </w:p>
        </w:tc>
        <w:tc>
          <w:tcPr>
            <w:tcW w:type="dxa" w:w="227"/>
          </w:tcPr>
          <w:p/>
        </w:tc>
        <w:tc>
          <w:tcPr>
            <w:tcW w:type="dxa" w:w="4706"/>
            <w:tcBorders>
              <w:bottom w:val="single" w:sz="6" w:space="0" w:color="37474F"/>
            </w:tcBorders>
            <w:vAlign w:val="bottom"/>
          </w:tcPr>
          <w:p>
            <w:pPr>
              <w:spacing w:after="20" w:line="252" w:lineRule="auto"/>
            </w:pPr>
            <w:r>
              <w:rPr>
                <w:color w:val="5B6570"/>
                <w:sz w:val="18"/>
              </w:rPr>
              <w:t>Place:</w:t>
            </w:r>
          </w:p>
        </w:tc>
      </w:tr>
    </w:tbl>
    <w:p>
      <w:pPr>
        <w:spacing w:after="0" w:line="120" w:lineRule="exact"/>
      </w:pPr>
    </w:p>
    <w:sectPr w:rsidR="00FC693F" w:rsidRPr="0006063C" w:rsidSect="00034616">
      <w:headerReference w:type="default" r:id="rId9"/>
      <w:footerReference w:type="default" r:id="rId10"/>
      <w:footerReference w:type="first" r:id="rId11"/>
      <w:headerReference w:type="first" r:id="rId12"/>
      <w:pgSz w:w="11906" w:h="16838"/>
      <w:pgMar w:top="1361" w:right="1134" w:bottom="1247"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Poppins">
    <w:altName w:val="Arial"/>
    <w:family w:val="swiss"/>
    <w:pitch w:val="variable"/>
  </w:font>
  <w:font w:name="Inter">
    <w:altName w:val="Arial"/>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6" w:color="D9DDE2"/>
      </w:pBdr>
      <w:jc w:val="center"/>
    </w:pPr>
    <w:r>
      <w:rPr>
        <w:color w:val="5B6570"/>
        <w:sz w:val="16"/>
      </w:rPr>
      <w:t xml:space="preserve">Fluxmuse Pty Ltd · fluxmuse.ai · Confidential proposal for </w:t>
    </w:r>
    <w:r>
      <w:rPr>
        <w:b/>
        <w:color w:val="20242B"/>
        <w:sz w:val="16"/>
        <w:shd w:val="clear" w:color="auto" w:fill="FFF1A8"/>
      </w:rPr>
      <w:t>[[CLIENT NAME]]</w:t>
    </w:r>
    <w:r>
      <w:rPr>
        <w:color w:val="5B6570"/>
        <w:sz w:val="16"/>
      </w:rPr>
      <w:t xml:space="preserve"> · Page </w:t>
    </w:r>
    <w:fldSimple w:instr=" PAGE ">
      <w:r>
        <w:rPr>
          <w:rFonts w:ascii="Inter" w:hAnsi="Inter" w:cs="Inter" w:eastAsia="Inter"/>
          <w:color w:val="5B6570"/>
          <w:sz w:val="16"/>
        </w:rPr>
        <w:t>1</w:t>
      </w:r>
    </w:fldSimple>
    <w:r>
      <w:rPr>
        <w:color w:val="5B6570"/>
        <w:sz w:val="16"/>
      </w:rPr>
      <w:t xml:space="preserve"> of </w:t>
    </w:r>
    <w:fldSimple w:instr=" NUMPAGES ">
      <w:r>
        <w:rPr>
          <w:rFonts w:ascii="Inter" w:hAnsi="Inter" w:cs="Inter" w:eastAsia="Inter"/>
          <w:color w:val="5B6570"/>
          <w:sz w:val="16"/>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6" w:color="D9DDE2"/>
      </w:pBdr>
      <w:jc w:val="center"/>
    </w:pPr>
    <w:r>
      <w:rPr>
        <w:color w:val="5B6570"/>
        <w:sz w:val="16"/>
      </w:rPr>
      <w:t xml:space="preserve">Fluxmuse Pty Ltd · fluxmuse.ai · Confidential proposal for </w:t>
    </w:r>
    <w:r>
      <w:rPr>
        <w:b/>
        <w:color w:val="20242B"/>
        <w:sz w:val="16"/>
        <w:shd w:val="clear" w:color="auto" w:fill="FFF1A8"/>
      </w:rPr>
      <w:t>[[CLIENT NAME]]</w:t>
    </w:r>
    <w:r>
      <w:rPr>
        <w:color w:val="5B6570"/>
        <w:sz w:val="16"/>
      </w:rPr>
      <w:t xml:space="preserve"> · Page </w:t>
    </w:r>
    <w:fldSimple w:instr=" PAGE ">
      <w:r>
        <w:rPr>
          <w:rFonts w:ascii="Inter" w:hAnsi="Inter" w:cs="Inter" w:eastAsia="Inter"/>
          <w:color w:val="5B6570"/>
          <w:sz w:val="16"/>
        </w:rPr>
        <w:t>1</w:t>
      </w:r>
    </w:fldSimple>
    <w:r>
      <w:rPr>
        <w:color w:val="5B6570"/>
        <w:sz w:val="16"/>
      </w:rPr>
      <w:t xml:space="preserve"> of </w:t>
    </w:r>
    <w:fldSimple w:instr=" NUMPAGES ">
      <w:r>
        <w:rPr>
          <w:rFonts w:ascii="Inter" w:hAnsi="Inter" w:cs="Inter" w:eastAsia="Inter"/>
          <w:color w:val="5B6570"/>
          <w:sz w:val="16"/>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12" w:space="4" w:color="FF6A00"/>
      </w:pBdr>
      <w:tabs>
        <w:tab w:pos="9638" w:val="right"/>
      </w:tabs>
      <w:spacing w:after="0"/>
    </w:pPr>
    <w:r>
      <w:drawing>
        <wp:inline xmlns:a="http://schemas.openxmlformats.org/drawingml/2006/main" xmlns:pic="http://schemas.openxmlformats.org/drawingml/2006/picture">
          <wp:extent cx="288000" cy="288000"/>
          <wp:docPr id="1" name="Picture 1" descr="FluxMuse icon"/>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288000" cy="288000"/>
                  </a:xfrm>
                  <a:prstGeom prst="rect"/>
                </pic:spPr>
              </pic:pic>
            </a:graphicData>
          </a:graphic>
        </wp:inline>
      </w:drawing>
    </w:r>
    <w:r>
      <w:rPr>
        <w:rFonts w:ascii="Poppins" w:hAnsi="Poppins" w:cs="Poppins" w:eastAsia="Poppins"/>
        <w:b/>
        <w:color w:val="C24E00"/>
        <w:sz w:val="24"/>
      </w:rPr>
      <w:t xml:space="preserve">  FLUX</w:t>
    </w:r>
    <w:r>
      <w:rPr>
        <w:rFonts w:ascii="Poppins" w:hAnsi="Poppins" w:cs="Poppins" w:eastAsia="Poppins"/>
        <w:b/>
        <w:color w:val="37474F"/>
        <w:sz w:val="24"/>
      </w:rPr>
      <w:t>MUSE</w:t>
    </w:r>
    <w:r>
      <w:rPr>
        <w:color w:val="5B6570"/>
        <w:sz w:val="16"/>
      </w:rPr>
      <w:tab/>
      <w:t xml:space="preserve">Proposal </w:t>
    </w:r>
    <w:r>
      <w:rPr>
        <w:b/>
        <w:color w:val="20242B"/>
        <w:sz w:val="16"/>
        <w:shd w:val="clear" w:color="auto" w:fill="FFF1A8"/>
      </w:rPr>
      <w:t>[[FM-PRO-YYYY-###]]</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Inter" w:hAnsi="Inter" w:cs="Inter" w:eastAsia="Inter"/>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Inter" w:hAnsi="Inter" w:cs="Inter" w:eastAsia="Inter"/>
      <w:color w:val="2024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12" w:space="4" w:color="FF6A00"/>
      </w:pBdr>
      <w:spacing w:before="400" w:after="160" w:line="252" w:lineRule="auto"/>
      <w:outlineLvl w:val="0"/>
    </w:pPr>
    <w:rPr>
      <w:rFonts w:ascii="Poppins" w:hAnsi="Poppins" w:cs="Poppins" w:eastAsia="Poppins"/>
      <w:b/>
      <w:bCs/>
      <w:i w:val="0"/>
      <w:color w:val="20242B"/>
      <w:sz w:val="36"/>
      <w:szCs w:val="28"/>
    </w:rPr>
  </w:style>
  <w:style w:type="paragraph" w:styleId="Heading2">
    <w:name w:val="heading 2"/>
    <w:basedOn w:val="Normal"/>
    <w:next w:val="Normal"/>
    <w:link w:val="Heading2Char"/>
    <w:uiPriority w:val="9"/>
    <w:unhideWhenUsed/>
    <w:qFormat/>
    <w:rsid w:val="00FC693F"/>
    <w:pPr>
      <w:keepNext/>
      <w:keepLines/>
      <w:spacing w:before="280" w:after="80" w:line="252" w:lineRule="auto"/>
      <w:outlineLvl w:val="1"/>
    </w:pPr>
    <w:rPr>
      <w:rFonts w:ascii="Poppins" w:hAnsi="Poppins" w:cs="Poppins" w:eastAsia="Poppins"/>
      <w:b/>
      <w:bCs/>
      <w:i w:val="0"/>
      <w:color w:val="20242B"/>
      <w:sz w:val="26"/>
      <w:szCs w:val="26"/>
    </w:rPr>
  </w:style>
  <w:style w:type="paragraph" w:styleId="Heading3">
    <w:name w:val="heading 3"/>
    <w:basedOn w:val="Normal"/>
    <w:next w:val="Normal"/>
    <w:link w:val="Heading3Char"/>
    <w:uiPriority w:val="9"/>
    <w:unhideWhenUsed/>
    <w:qFormat/>
    <w:rsid w:val="00FC693F"/>
    <w:pPr>
      <w:keepNext/>
      <w:keepLines/>
      <w:spacing w:before="200" w:after="60" w:line="252" w:lineRule="auto"/>
      <w:outlineLvl w:val="2"/>
    </w:pPr>
    <w:rPr>
      <w:rFonts w:ascii="Poppins" w:hAnsi="Poppins" w:cs="Poppins" w:eastAsia="Poppins"/>
      <w:b/>
      <w:bCs/>
      <w:i w:val="0"/>
      <w:color w:val="C24E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Poppins" w:hAnsi="Poppins" w:cs="Poppins" w:eastAsia="Poppins"/>
      <w:b/>
      <w:bCs/>
      <w:color w:val="20242B"/>
      <w:sz w:val="28"/>
      <w:szCs w:val="28"/>
    </w:rPr>
  </w:style>
  <w:style w:type="character" w:customStyle="1" w:styleId="Heading2Char">
    <w:name w:val="Heading 2 Char"/>
    <w:basedOn w:val="DefaultParagraphFont"/>
    <w:link w:val="Heading2"/>
    <w:uiPriority w:val="9"/>
    <w:rsid w:val="00FC693F"/>
    <w:rPr>
      <w:rFonts w:ascii="Poppins" w:hAnsi="Poppins" w:cs="Poppins" w:eastAsia="Poppins"/>
      <w:b/>
      <w:bCs/>
      <w:color w:val="20242B"/>
      <w:sz w:val="26"/>
      <w:szCs w:val="26"/>
    </w:rPr>
  </w:style>
  <w:style w:type="character" w:customStyle="1" w:styleId="Heading3Char">
    <w:name w:val="Heading 3 Char"/>
    <w:basedOn w:val="DefaultParagraphFont"/>
    <w:link w:val="Heading3"/>
    <w:uiPriority w:val="9"/>
    <w:rsid w:val="00FC693F"/>
    <w:rPr>
      <w:rFonts w:ascii="Poppins" w:hAnsi="Poppins" w:cs="Poppins" w:eastAsia="Poppins"/>
      <w:b/>
      <w:bCs/>
      <w:color w:val="20242B"/>
    </w:rPr>
  </w:style>
  <w:style w:type="paragraph" w:styleId="Title">
    <w:name w:val="Title"/>
    <w:basedOn w:val="Normal"/>
    <w:next w:val="Normal"/>
    <w:link w:val="TitleChar"/>
    <w:uiPriority w:val="10"/>
    <w:qFormat/>
    <w:rsid w:val="00FC693F"/>
    <w:pPr>
      <w:spacing w:after="300" w:line="240" w:lineRule="auto"/>
      <w:contextualSpacing/>
    </w:pPr>
    <w:rPr>
      <w:rFonts w:ascii="Poppins" w:hAnsi="Poppins" w:cs="Poppins" w:eastAsia="Poppins"/>
      <w:b/>
      <w:color w:val="20242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pPr>
  </w:style>
  <w:style w:type="paragraph" w:styleId="ListBullet2">
    <w:name w:val="List Bullet 2"/>
    <w:basedOn w:val="Normal"/>
    <w:uiPriority w:val="99"/>
    <w:unhideWhenUsed/>
    <w:rsid w:val="00326F90"/>
    <w:pPr>
      <w:numPr>
        <w:numId w:val="2"/>
      </w:numPr>
      <w:spacing w:after="60" w:line="264" w:lineRule="auto"/>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Inter" w:hAnsi="Inter" w:cs="Inter" w:eastAsia="Inter"/>
      <w:b w:val="0"/>
      <w:bCs/>
      <w:i w:val="0"/>
      <w:color w:val="5B657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FluxMuse proposal: Solo entrepreneur</dc:title>
  <dc:subject>Marketing proposal template</dc:subject>
  <dc:creator>Fluxmuse Pty Ltd</dc:creator>
  <cp:keywords>FluxMuse, proposal, template</cp:keywords>
  <dc:description>generated by python-docx</dc:description>
  <cp:lastModifiedBy>Fluxmuse Pty Ltd</cp:lastModifiedBy>
  <cp:revision>1</cp:revision>
  <dcterms:created xsi:type="dcterms:W3CDTF">2013-12-23T23:15:00Z</dcterms:created>
  <dcterms:modified xsi:type="dcterms:W3CDTF">2013-12-23T23:15:00Z</dcterms:modified>
  <cp:category/>
</cp:coreProperties>
</file>