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 xml:space="preserve">CAMPAIGN PROPOSAL · </w:t>
      </w:r>
      <w:r>
        <w:rPr>
          <w:rFonts w:ascii="Poppins" w:hAnsi="Poppins" w:cs="Poppins" w:eastAsia="Poppins"/>
          <w:b/>
          <w:color w:val="20242B"/>
          <w:spacing w:val="30"/>
          <w:sz w:val="17"/>
          <w:shd w:val="clear" w:color="auto" w:fill="FFF1A8"/>
        </w:rPr>
        <w:t>[[CAMPAIGN TYPE]]</w:t>
      </w:r>
    </w:p>
    <w:p>
      <w:pPr>
        <w:pStyle w:val="Title"/>
        <w:spacing w:after="80"/>
      </w:pPr>
      <w:r>
        <w:rPr>
          <w:b/>
          <w:color w:val="20242B"/>
          <w:shd w:val="clear" w:color="auto" w:fill="FFF1A8"/>
        </w:rPr>
        <w:t>[[CAMPAIGN NAME]]</w:t>
      </w:r>
      <w:r>
        <w:rPr/>
        <w:t>: a WhatsApp-first campaign</w:t>
      </w:r>
    </w:p>
    <w:p>
      <w:pPr>
        <w:spacing w:after="280"/>
      </w:pPr>
      <w:r>
        <w:rPr>
          <w:color w:val="37474F"/>
          <w:sz w:val="26"/>
        </w:rPr>
        <w:t xml:space="preserve">For </w:t>
      </w:r>
      <w:r>
        <w:rPr>
          <w:b/>
          <w:color w:val="20242B"/>
          <w:sz w:val="26"/>
          <w:shd w:val="clear" w:color="auto" w:fill="FFF1A8"/>
        </w:rPr>
        <w:t>[[CLIENT NAME]]</w:t>
      </w:r>
      <w:r>
        <w:rPr>
          <w:color w:val="37474F"/>
          <w:sz w:val="26"/>
        </w:rPr>
        <w:t xml:space="preserve"> · </w:t>
      </w:r>
      <w:r>
        <w:rPr>
          <w:b/>
          <w:color w:val="20242B"/>
          <w:sz w:val="26"/>
          <w:shd w:val="clear" w:color="auto" w:fill="FFF1A8"/>
        </w:rPr>
        <w:t>[[CAMPAIGN START DATE]]</w:t>
      </w:r>
      <w:r>
        <w:rPr>
          <w:color w:val="37474F"/>
          <w:sz w:val="26"/>
        </w:rPr>
        <w:t xml:space="preserve"> to </w:t>
      </w:r>
      <w:r>
        <w:rPr>
          <w:b/>
          <w:color w:val="20242B"/>
          <w:sz w:val="26"/>
          <w:shd w:val="clear" w:color="auto" w:fill="FFF1A8"/>
        </w:rPr>
        <w:t>[[CAMPAIGN END DATE]]</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b/>
                <w:color w:val="20242B"/>
                <w:sz w:val="20"/>
                <w:shd w:val="clear" w:color="auto" w:fill="FFF1A8"/>
              </w:rPr>
              <w:t>[[CLIENT NAME]]</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b/>
                <w:color w:val="20242B"/>
                <w:sz w:val="20"/>
                <w:shd w:val="clear" w:color="auto" w:fill="FFF1A8"/>
              </w:rPr>
              <w:t>[[DD MONTH YYYY]]</w:t>
            </w:r>
          </w:p>
        </w:tc>
      </w:tr>
      <w:tr>
        <w:trPr>
          <w:cantSplit/>
        </w:trPr>
        <w:tc>
          <w:tcPr>
            <w:tcW w:type="dxa" w:w="2835"/>
            <w:shd w:val="clear" w:color="auto" w:fill="F3F4F6"/>
            <w:vAlign w:val="center"/>
          </w:tcPr>
          <w:p>
            <w:pPr>
              <w:spacing w:after="20" w:line="252" w:lineRule="auto"/>
            </w:pPr>
            <w:r>
              <w:rPr>
                <w:b/>
                <w:sz w:val="20"/>
              </w:rPr>
              <w:t>Proposal number</w:t>
            </w:r>
          </w:p>
        </w:tc>
        <w:tc>
          <w:tcPr>
            <w:tcW w:type="dxa" w:w="6803"/>
            <w:vAlign w:val="center"/>
          </w:tcPr>
          <w:p>
            <w:pPr>
              <w:spacing w:after="20" w:line="252" w:lineRule="auto"/>
            </w:pPr>
            <w:r>
              <w:rPr>
                <w:b/>
                <w:color w:val="20242B"/>
                <w:sz w:val="20"/>
                <w:shd w:val="clear" w:color="auto" w:fill="FFF1A8"/>
              </w:rPr>
              <w:t>[[FM-PRO-YYYY-###]]</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[[NAME]]</w:t>
            </w:r>
            <w:r>
              <w:rPr>
                <w:sz w:val="20"/>
              </w:rPr>
              <w:t xml:space="preserve">, </w:t>
            </w:r>
            <w:r>
              <w:rPr>
                <w:b/>
                <w:color w:val="20242B"/>
                <w:sz w:val="20"/>
                <w:shd w:val="clear" w:color="auto" w:fill="FFF1A8"/>
              </w:rPr>
              <w:t>[[TITLE]]</w:t>
            </w:r>
            <w:r>
              <w:rPr>
                <w:sz w:val="20"/>
              </w:rPr>
              <w:t>, Fluxmuse Pty Ltd</w:t>
            </w:r>
          </w:p>
          <w:p>
            <w:pPr>
              <w:spacing w:after="20" w:line="252" w:lineRule="auto"/>
            </w:pPr>
            <w:r>
              <w:rPr>
                <w:b/>
                <w:color w:val="20242B"/>
                <w:sz w:val="20"/>
                <w:shd w:val="clear" w:color="auto" w:fill="FFF1A8"/>
              </w:rPr>
              <w:t>[[EMAIL]]</w:t>
            </w:r>
            <w:r>
              <w:rPr>
                <w:sz w:val="20"/>
              </w:rPr>
              <w:t xml:space="preserve"> · </w:t>
            </w:r>
            <w:r>
              <w:rPr>
                <w:b/>
                <w:color w:val="20242B"/>
                <w:sz w:val="20"/>
                <w:shd w:val="clear" w:color="auto" w:fill="FFF1A8"/>
              </w:rPr>
              <w:t>[[PHONE / WHATSAPP]]</w:t>
            </w:r>
          </w:p>
        </w:tc>
      </w:tr>
      <w:tr>
        <w:trPr>
          <w:cantSplit/>
        </w:trPr>
        <w:tc>
          <w:tcPr>
            <w:tcW w:type="dxa" w:w="2835"/>
            <w:shd w:val="clear" w:color="auto" w:fill="F3F4F6"/>
            <w:vAlign w:val="center"/>
          </w:tcPr>
          <w:p>
            <w:pPr>
              <w:spacing w:after="20" w:line="252" w:lineRule="auto"/>
            </w:pPr>
            <w:r>
              <w:rPr>
                <w:b/>
                <w:sz w:val="20"/>
              </w:rPr>
              <w:t>Valid until</w:t>
            </w:r>
          </w:p>
        </w:tc>
        <w:tc>
          <w:tcPr>
            <w:tcW w:type="dxa" w:w="6803"/>
            <w:vAlign w:val="center"/>
          </w:tcPr>
          <w:p>
            <w:pPr>
              <w:spacing w:after="20" w:line="252" w:lineRule="auto"/>
            </w:pPr>
            <w:r>
              <w:rPr>
                <w:b/>
                <w:color w:val="20242B"/>
                <w:sz w:val="20"/>
                <w:shd w:val="clear" w:color="auto" w:fill="FFF1A8"/>
              </w:rPr>
              <w:t>[[DATE + 30 days]]</w:t>
            </w:r>
          </w:p>
        </w:tc>
      </w:tr>
    </w:tbl>
    <w:p>
      <w:pPr>
        <w:spacing w:after="0" w:line="120" w:lineRule="exact"/>
      </w:pPr>
    </w:p>
    <w:p>
      <w:pPr>
        <w:spacing w:before="200"/>
      </w:pPr>
      <w:r>
        <w:rPr>
          <w:color w:val="5B6570"/>
          <w:sz w:val="17"/>
        </w:rPr>
        <w:t xml:space="preserve">Confidential. Prepared for </w:t>
      </w:r>
      <w:r>
        <w:rPr>
          <w:b/>
          <w:color w:val="20242B"/>
          <w:sz w:val="17"/>
          <w:shd w:val="clear" w:color="auto" w:fill="FFF1A8"/>
        </w:rPr>
        <w:t>[[CLIENT NAME]]</w:t>
      </w:r>
      <w:r>
        <w:rPr>
          <w:color w:val="5B6570"/>
          <w:sz w:val="17"/>
        </w:rPr>
        <w:t xml:space="preserve"> only. Prices in South African rand (ZAR) and exclusive of VAT unless stated </w:t>
      </w:r>
      <w:r>
        <w:rPr>
          <w:b/>
          <w:color w:val="20242B"/>
          <w:sz w:val="17"/>
          <w:shd w:val="clear" w:color="auto" w:fill="FFF1A8"/>
        </w:rPr>
        <w:t>[[CONFIRM VAT TREATMENT]]</w:t>
      </w:r>
      <w:r>
        <w:rPr>
          <w:color w:val="5B6570"/>
          <w:sz w:val="17"/>
        </w:rPr>
        <w:t>.</w:t>
      </w:r>
    </w:p>
    <w:p>
      <w:pPr>
        <w:spacing w:after="0"/>
      </w:pPr>
      <w:r>
        <w:br w:type="page"/>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template instructions"/>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BEA"/>
            <w:tcMar>
              <w:top w:w="140" w:type="dxa"/>
              <w:left w:w="220" w:type="dxa"/>
              <w:bottom w:w="120" w:type="dxa"/>
              <w:right w:w="200" w:type="dxa"/>
            </w:tcMar>
          </w:tcPr>
          <w:p>
            <w:pPr>
              <w:spacing w:after="80"/>
            </w:pPr>
            <w:r>
              <w:rPr>
                <w:rFonts w:ascii="Poppins" w:hAnsi="Poppins" w:cs="Poppins" w:eastAsia="Poppins"/>
                <w:b/>
                <w:color w:val="20242B"/>
                <w:sz w:val="23"/>
              </w:rPr>
              <w:t>How to use this template (delete this box before sending)</w:t>
            </w:r>
          </w:p>
          <w:p>
            <w:pPr>
              <w:spacing w:after="80"/>
            </w:pPr>
            <w:r>
              <w:rPr>
                <w:sz w:val="19"/>
              </w:rPr>
              <w:t xml:space="preserve">This is the </w:t>
            </w:r>
            <w:r>
              <w:rPr>
                <w:b/>
                <w:sz w:val="19"/>
              </w:rPr>
              <w:t>Brand campaign proposal template</w:t>
            </w:r>
            <w:r>
              <w:rPr>
                <w:sz w:val="19"/>
              </w:rPr>
              <w:t>. Fill it in, check it against the rules below, then save a PDF for the client.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Replace every </w:t>
            </w:r>
            <w:r>
              <w:rPr>
                <w:b/>
                <w:color w:val="20242B"/>
                <w:sz w:val="19"/>
                <w:shd w:val="clear" w:color="auto" w:fill="FFF1A8"/>
              </w:rPr>
              <w:t>[[PLACEHOLDER]]</w:t>
            </w:r>
            <w:r>
              <w:rPr>
                <w:sz w:val="19"/>
              </w:rPr>
              <w:t>: use Find for “[[”. Filled fields keep the yellow shading so a reviewer can check them; clear the shading (Home › Shading › No Colour) before sending, then search for “[[” once more.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from the facts file (00_FACTS_AND_ASSUMPTIONS.md). Founding Member prices (Starter R349, Growth R1,399, Scale R3,499 for the first 2 monthly bills) apply to South African sign-ups from 1 December 2026 to 31 January 2027; in Nigeria, Kenya and Ghana the same 30% applies in the first 60 days after each country's launch. Never on the Agency tier. Say “Founding Member badge and priority support” with no duration.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Gauteng pilot brands get pilot prices instead: Starter R249, Growth R999, Scale R2,499, Agency R3,999 for the first 2 monthly bills from 1 December 2026. Delete the offer that doesn't apply.</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KPI numbers are always “Target (goal)”, never results. No customer counts, ratings, testimonials or pilot results until consented pilot data exists (from December 2026).</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Instagram publishing, comments and DMs are pending Meta approval (in App Review). Never promise them as live.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to businesses in the 23 rail-covered countries. Everyone else, including Botswana and Namibia (coming soon), joins the waitlist: no prices, no checkout.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Terms marked </w:t>
            </w:r>
            <w:r>
              <w:rPr>
                <w:b/>
                <w:color w:val="20242B"/>
                <w:sz w:val="19"/>
                <w:shd w:val="clear" w:color="auto" w:fill="FFF1A8"/>
              </w:rPr>
              <w:t>[[LEGAL REVIEW REQUIRED]]</w:t>
            </w:r>
            <w:r>
              <w:rPr>
                <w:sz w:val="19"/>
              </w:rPr>
              <w:t xml:space="preserve"> are completed by legal counsel. Don't write your own.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Campaign type selector: tick one type in section 1 and set </w:t>
            </w:r>
            <w:r>
              <w:rPr>
                <w:b/>
                <w:color w:val="20242B"/>
                <w:sz w:val="19"/>
                <w:shd w:val="clear" w:color="auto" w:fill="FFF1A8"/>
              </w:rPr>
              <w:t>[[CAMPAIGN TYPE]]</w:t>
            </w:r>
            <w:r>
              <w:rPr>
                <w:sz w:val="19"/>
              </w:rPr>
              <w:t xml:space="preserve"> everywhere (Festive season, Black Friday / Cyber Monday, Back-to-school, Product launch, or Other). Delete the notes for the other types.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Keep FluxMuse fees, optional services and pass-through costs (ad spend, Meta message fees) in their separate budget tables. Never blend them into one FluxMuse price.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Checkout inside WhatsApp needs Growth or Scale. Plan Instagram as manual posting until Meta approves it.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Delete this box, update fields (right-click the contents list › Update Field) and check the page count.</w:t>
            </w:r>
          </w:p>
        </w:tc>
      </w:tr>
    </w:tbl>
    <w:p>
      <w:pPr>
        <w:spacing w:after="0" w:line="160" w:lineRule="exact"/>
      </w:pPr>
    </w:p>
    <w:p>
      <w:pPr>
        <w:keepNext/>
        <w:spacing w:after="120"/>
      </w:pPr>
      <w:r>
        <w:rPr>
          <w:rFonts w:ascii="Poppins" w:hAnsi="Poppins" w:cs="Poppins" w:eastAsia="Poppins"/>
          <w:b/>
          <w:sz w:val="32"/>
        </w:rPr>
        <w:t>Contents</w:t>
      </w:r>
    </w:p>
    <w:p>
      <w:pPr>
        <w:pBdr>
          <w:bottom w:val="single" w:sz="12" w:space="1" w:color="FF6A00"/>
        </w:pBdr>
        <w:spacing w:after="80"/>
      </w:pPr>
    </w:p>
    <w:p>
      <w:pPr>
        <w:tabs>
          <w:tab w:pos="9638" w:val="right"/>
        </w:tabs>
        <w:spacing w:after="40"/>
      </w:pPr>
      <w:r>
        <w:fldChar w:fldCharType="begin"/>
      </w:r>
      <w:r>
        <w:instrText xml:space="preserve"> TOC \o "1-1" \h \z \u </w:instrText>
      </w:r>
      <w:r>
        <w:fldChar w:fldCharType="separate"/>
      </w:r>
      <w:r>
        <w:rPr>
          <w:sz w:val="21"/>
        </w:rPr>
        <w:t>1. Campaign brief recap</w:t>
      </w:r>
    </w:p>
    <w:p>
      <w:pPr>
        <w:tabs>
          <w:tab w:pos="9638" w:val="right"/>
        </w:tabs>
        <w:spacing w:after="40"/>
      </w:pPr>
      <w:r>
        <w:rPr>
          <w:sz w:val="21"/>
        </w:rPr>
        <w:t>2. The big idea</w:t>
      </w:r>
    </w:p>
    <w:p>
      <w:pPr>
        <w:tabs>
          <w:tab w:pos="9638" w:val="right"/>
        </w:tabs>
        <w:spacing w:after="40"/>
      </w:pPr>
      <w:r>
        <w:rPr>
          <w:sz w:val="21"/>
        </w:rPr>
        <w:t>3. Audience and segments</w:t>
      </w:r>
    </w:p>
    <w:p>
      <w:pPr>
        <w:tabs>
          <w:tab w:pos="9638" w:val="right"/>
        </w:tabs>
        <w:spacing w:after="40"/>
      </w:pPr>
      <w:r>
        <w:rPr>
          <w:sz w:val="21"/>
        </w:rPr>
        <w:t>4. Channel plan</w:t>
      </w:r>
    </w:p>
    <w:p>
      <w:pPr>
        <w:tabs>
          <w:tab w:pos="9638" w:val="right"/>
        </w:tabs>
        <w:spacing w:after="40"/>
      </w:pPr>
      <w:r>
        <w:rPr>
          <w:sz w:val="21"/>
        </w:rPr>
        <w:t>5. Content calendar</w:t>
      </w:r>
    </w:p>
    <w:p>
      <w:pPr>
        <w:tabs>
          <w:tab w:pos="9638" w:val="right"/>
        </w:tabs>
        <w:spacing w:after="40"/>
      </w:pPr>
      <w:r>
        <w:rPr>
          <w:sz w:val="21"/>
        </w:rPr>
        <w:t>6. WhatsApp commerce funnel</w:t>
      </w:r>
    </w:p>
    <w:p>
      <w:pPr>
        <w:tabs>
          <w:tab w:pos="9638" w:val="right"/>
        </w:tabs>
        <w:spacing w:after="40"/>
      </w:pPr>
      <w:r>
        <w:rPr>
          <w:sz w:val="21"/>
        </w:rPr>
        <w:t>7. Timeline</w:t>
      </w:r>
    </w:p>
    <w:p>
      <w:pPr>
        <w:tabs>
          <w:tab w:pos="9638" w:val="right"/>
        </w:tabs>
        <w:spacing w:after="40"/>
      </w:pPr>
      <w:r>
        <w:rPr>
          <w:sz w:val="21"/>
        </w:rPr>
        <w:t>8. Budget</w:t>
      </w:r>
    </w:p>
    <w:p>
      <w:pPr>
        <w:tabs>
          <w:tab w:pos="9638" w:val="right"/>
        </w:tabs>
        <w:spacing w:after="40"/>
      </w:pPr>
      <w:r>
        <w:rPr>
          <w:sz w:val="21"/>
        </w:rPr>
        <w:t>9. KPIs and targets</w:t>
      </w:r>
    </w:p>
    <w:p>
      <w:pPr>
        <w:tabs>
          <w:tab w:pos="9638" w:val="right"/>
        </w:tabs>
        <w:spacing w:after="40"/>
      </w:pPr>
      <w:r>
        <w:rPr>
          <w:sz w:val="21"/>
        </w:rPr>
        <w:t>10. Reporting cadence</w:t>
      </w:r>
    </w:p>
    <w:p>
      <w:pPr>
        <w:tabs>
          <w:tab w:pos="9638" w:val="right"/>
        </w:tabs>
        <w:spacing w:after="40"/>
      </w:pPr>
      <w:r>
        <w:rPr>
          <w:sz w:val="21"/>
        </w:rPr>
        <w:t>11. Approvals workflow</w:t>
      </w:r>
    </w:p>
    <w:p>
      <w:pPr>
        <w:tabs>
          <w:tab w:pos="9638" w:val="right"/>
        </w:tabs>
        <w:spacing w:after="40"/>
      </w:pPr>
      <w:r>
        <w:rPr>
          <w:sz w:val="21"/>
        </w:rPr>
        <w:t>12. Risks and mitigations</w:t>
      </w:r>
    </w:p>
    <w:p>
      <w:pPr>
        <w:tabs>
          <w:tab w:pos="9638" w:val="right"/>
        </w:tabs>
        <w:spacing w:after="40"/>
      </w:pPr>
      <w:r>
        <w:rPr>
          <w:sz w:val="21"/>
        </w:rPr>
        <w:t>13. Data protection and compliance</w:t>
      </w:r>
    </w:p>
    <w:p>
      <w:pPr>
        <w:tabs>
          <w:tab w:pos="9638" w:val="right"/>
        </w:tabs>
        <w:spacing w:after="40"/>
      </w:pPr>
      <w:r>
        <w:rPr>
          <w:sz w:val="21"/>
        </w:rPr>
        <w:t>14. Terms</w:t>
      </w:r>
    </w:p>
    <w:p>
      <w:pPr>
        <w:tabs>
          <w:tab w:pos="9638" w:val="right"/>
        </w:tabs>
        <w:spacing w:after="40"/>
      </w:pPr>
      <w:r>
        <w:rPr>
          <w:sz w:val="21"/>
        </w:rPr>
        <w:t>15. Acceptance</w:t>
      </w:r>
      <w:r>
        <w:fldChar w:fldCharType="end"/>
      </w:r>
    </w:p>
    <w:p>
      <w:pPr>
        <w:spacing w:after="200"/>
      </w:pPr>
      <w:r>
        <w:rPr>
          <w:i/>
          <w:color w:val="5B6570"/>
          <w:sz w:val="17"/>
        </w:rPr>
        <w:t>Word builds page numbers when you open the file (choose Yes to update fields), or right-click the list and choose Update Field.</w:t>
      </w:r>
    </w:p>
    <w:p>
      <w:pPr>
        <w:spacing w:after="0"/>
      </w:pPr>
      <w:r>
        <w:br w:type="page"/>
      </w:r>
    </w:p>
    <w:p>
      <w:pPr>
        <w:pStyle w:val="Heading1"/>
      </w:pPr>
      <w:r>
        <w:rPr/>
        <w:t>1. Campaign brief recap</w:t>
      </w:r>
    </w:p>
    <w:p>
      <w:pPr>
        <w:keepNext/>
      </w:pPr>
      <w:r>
        <w:rPr>
          <w:b/>
        </w:rPr>
        <w:t>Campaign type (tick one):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Festive season (November to December): gifting, end-of-year specials, delivery cut-off dates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Black Friday / Cyber Monday (late November): time-boxed deals, stock limits, high message volume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Back-to-school (January): uniforms, stationery, services; payday timing matters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Product launch: waitlist, teaser, launch day, early-bird offer</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Other: </w:t>
      </w:r>
      <w:r>
        <w:rPr>
          <w:b/>
          <w:color w:val="20242B"/>
          <w:shd w:val="clear" w:color="auto" w:fill="FFF1A8"/>
        </w:rPr>
        <w:t>[[CAMPAIGN TYPE]]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ampaign brief recap"/>
      </w:tblPr>
      <w:tblGrid>
        <w:gridCol w:w="2494"/>
        <w:gridCol w:w="7143"/>
      </w:tblGrid>
      <w:tr>
        <w:trPr>
          <w:cantSplit/>
          <w:tblHeader/>
        </w:trPr>
        <w:tc>
          <w:tcPr>
            <w:tcW w:type="dxa" w:w="2494"/>
            <w:shd w:val="clear" w:color="auto" w:fill="FF6A00"/>
            <w:vAlign w:val="center"/>
          </w:tcPr>
          <w:p>
            <w:pPr>
              <w:keepNext/>
              <w:spacing w:after="20" w:line="252" w:lineRule="auto"/>
            </w:pPr>
            <w:r>
              <w:rPr>
                <w:rFonts w:ascii="Poppins" w:hAnsi="Poppins" w:cs="Poppins" w:eastAsia="Poppins"/>
                <w:b/>
                <w:color w:val="20242B"/>
                <w:sz w:val="19"/>
              </w:rPr>
              <w:t>Brief item</w:t>
            </w:r>
          </w:p>
        </w:tc>
        <w:tc>
          <w:tcPr>
            <w:tcW w:type="dxa" w:w="7143"/>
            <w:shd w:val="clear" w:color="auto" w:fill="FF6A00"/>
            <w:vAlign w:val="center"/>
          </w:tcPr>
          <w:p>
            <w:pPr>
              <w:keepNext/>
              <w:spacing w:after="20" w:line="252" w:lineRule="auto"/>
            </w:pPr>
            <w:r>
              <w:rPr>
                <w:rFonts w:ascii="Poppins" w:hAnsi="Poppins" w:cs="Poppins" w:eastAsia="Poppins"/>
                <w:b/>
                <w:color w:val="20242B"/>
                <w:sz w:val="19"/>
              </w:rPr>
              <w:t>What we understood</w:t>
            </w:r>
          </w:p>
        </w:tc>
      </w:tr>
      <w:tr>
        <w:trPr>
          <w:cantSplit/>
        </w:trPr>
        <w:tc>
          <w:tcPr>
            <w:tcW w:type="dxa" w:w="2494"/>
            <w:vAlign w:val="center"/>
          </w:tcPr>
          <w:p>
            <w:pPr>
              <w:spacing w:after="20" w:line="252" w:lineRule="auto"/>
            </w:pPr>
            <w:r>
              <w:rPr>
                <w:b/>
                <w:sz w:val="19"/>
              </w:rPr>
              <w:t>Business goal</w:t>
            </w:r>
          </w:p>
        </w:tc>
        <w:tc>
          <w:tcPr>
            <w:tcW w:type="dxa" w:w="7143"/>
            <w:vAlign w:val="center"/>
          </w:tcPr>
          <w:p>
            <w:pPr>
              <w:spacing w:after="20" w:line="252" w:lineRule="auto"/>
            </w:pPr>
            <w:r>
              <w:rPr>
                <w:b/>
                <w:color w:val="20242B"/>
                <w:sz w:val="19"/>
                <w:shd w:val="clear" w:color="auto" w:fill="FFF1A8"/>
              </w:rPr>
              <w:t>[[e.g. sell out festive gift boxes; grow repeat orders]]</w:t>
            </w:r>
          </w:p>
        </w:tc>
      </w:tr>
      <w:tr>
        <w:trPr>
          <w:cantSplit/>
        </w:trPr>
        <w:tc>
          <w:tcPr>
            <w:tcW w:type="dxa" w:w="2494"/>
            <w:shd w:val="clear" w:color="auto" w:fill="FAFAFB"/>
            <w:vAlign w:val="center"/>
          </w:tcPr>
          <w:p>
            <w:pPr>
              <w:spacing w:after="20" w:line="252" w:lineRule="auto"/>
            </w:pPr>
            <w:r>
              <w:rPr>
                <w:b/>
                <w:sz w:val="19"/>
              </w:rPr>
              <w:t>Products and offer</w:t>
            </w:r>
          </w:p>
        </w:tc>
        <w:tc>
          <w:tcPr>
            <w:tcW w:type="dxa" w:w="7143"/>
            <w:shd w:val="clear" w:color="auto" w:fill="FAFAFB"/>
            <w:vAlign w:val="center"/>
          </w:tcPr>
          <w:p>
            <w:pPr>
              <w:spacing w:after="20" w:line="252" w:lineRule="auto"/>
            </w:pPr>
            <w:r>
              <w:rPr>
                <w:b/>
                <w:color w:val="20242B"/>
                <w:sz w:val="19"/>
                <w:shd w:val="clear" w:color="auto" w:fill="FFF1A8"/>
              </w:rPr>
              <w:t>[[PRODUCTS]]</w:t>
            </w:r>
            <w:r>
              <w:rPr>
                <w:sz w:val="19"/>
              </w:rPr>
              <w:t xml:space="preserve"> · </w:t>
            </w:r>
            <w:r>
              <w:rPr>
                <w:b/>
                <w:color w:val="20242B"/>
                <w:sz w:val="19"/>
                <w:shd w:val="clear" w:color="auto" w:fill="FFF1A8"/>
              </w:rPr>
              <w:t>[[OFFER MECHANIC, e.g. 20% off, bundle, free delivery]]</w:t>
            </w:r>
          </w:p>
        </w:tc>
      </w:tr>
      <w:tr>
        <w:trPr>
          <w:cantSplit/>
        </w:trPr>
        <w:tc>
          <w:tcPr>
            <w:tcW w:type="dxa" w:w="2494"/>
            <w:vAlign w:val="center"/>
          </w:tcPr>
          <w:p>
            <w:pPr>
              <w:spacing w:after="20" w:line="252" w:lineRule="auto"/>
            </w:pPr>
            <w:r>
              <w:rPr>
                <w:b/>
                <w:sz w:val="19"/>
              </w:rPr>
              <w:t>Campaign dates</w:t>
            </w:r>
          </w:p>
        </w:tc>
        <w:tc>
          <w:tcPr>
            <w:tcW w:type="dxa" w:w="7143"/>
            <w:vAlign w:val="center"/>
          </w:tcPr>
          <w:p>
            <w:pPr>
              <w:spacing w:after="20" w:line="252" w:lineRule="auto"/>
            </w:pPr>
            <w:r>
              <w:rPr>
                <w:b/>
                <w:color w:val="20242B"/>
                <w:sz w:val="19"/>
                <w:shd w:val="clear" w:color="auto" w:fill="FFF1A8"/>
              </w:rPr>
              <w:t>[[START]]</w:t>
            </w:r>
            <w:r>
              <w:rPr>
                <w:sz w:val="19"/>
              </w:rPr>
              <w:t xml:space="preserve"> to </w:t>
            </w:r>
            <w:r>
              <w:rPr>
                <w:b/>
                <w:color w:val="20242B"/>
                <w:sz w:val="19"/>
                <w:shd w:val="clear" w:color="auto" w:fill="FFF1A8"/>
              </w:rPr>
              <w:t>[[END]]</w:t>
            </w:r>
            <w:r>
              <w:rPr>
                <w:sz w:val="19"/>
              </w:rPr>
              <w:t xml:space="preserve">, with peak on </w:t>
            </w:r>
            <w:r>
              <w:rPr>
                <w:b/>
                <w:color w:val="20242B"/>
                <w:sz w:val="19"/>
                <w:shd w:val="clear" w:color="auto" w:fill="FFF1A8"/>
              </w:rPr>
              <w:t>[[PEAK DATE]]</w:t>
            </w:r>
          </w:p>
        </w:tc>
      </w:tr>
      <w:tr>
        <w:trPr>
          <w:cantSplit/>
        </w:trPr>
        <w:tc>
          <w:tcPr>
            <w:tcW w:type="dxa" w:w="2494"/>
            <w:shd w:val="clear" w:color="auto" w:fill="FAFAFB"/>
            <w:vAlign w:val="center"/>
          </w:tcPr>
          <w:p>
            <w:pPr>
              <w:spacing w:after="20" w:line="252" w:lineRule="auto"/>
            </w:pPr>
            <w:r>
              <w:rPr>
                <w:b/>
                <w:sz w:val="19"/>
              </w:rPr>
              <w:t>Areas and languages</w:t>
            </w:r>
          </w:p>
        </w:tc>
        <w:tc>
          <w:tcPr>
            <w:tcW w:type="dxa" w:w="7143"/>
            <w:shd w:val="clear" w:color="auto" w:fill="FAFAFB"/>
            <w:vAlign w:val="center"/>
          </w:tcPr>
          <w:p>
            <w:pPr>
              <w:spacing w:after="20" w:line="252" w:lineRule="auto"/>
            </w:pPr>
            <w:r>
              <w:rPr>
                <w:b/>
                <w:color w:val="20242B"/>
                <w:sz w:val="19"/>
                <w:shd w:val="clear" w:color="auto" w:fill="FFF1A8"/>
              </w:rPr>
              <w:t>[[e.g. Gauteng; English, isiZulu, Sesotho]]</w:t>
            </w:r>
          </w:p>
        </w:tc>
      </w:tr>
      <w:tr>
        <w:trPr>
          <w:cantSplit/>
        </w:trPr>
        <w:tc>
          <w:tcPr>
            <w:tcW w:type="dxa" w:w="2494"/>
            <w:vAlign w:val="center"/>
          </w:tcPr>
          <w:p>
            <w:pPr>
              <w:spacing w:after="20" w:line="252" w:lineRule="auto"/>
            </w:pPr>
            <w:r>
              <w:rPr>
                <w:b/>
                <w:sz w:val="19"/>
              </w:rPr>
              <w:t>Budget range</w:t>
            </w:r>
          </w:p>
        </w:tc>
        <w:tc>
          <w:tcPr>
            <w:tcW w:type="dxa" w:w="7143"/>
            <w:vAlign w:val="center"/>
          </w:tcPr>
          <w:p>
            <w:pPr>
              <w:spacing w:after="20" w:line="252" w:lineRule="auto"/>
            </w:pPr>
            <w:r>
              <w:rPr>
                <w:sz w:val="19"/>
              </w:rPr>
              <w:t xml:space="preserve">FluxMuse plan + </w:t>
            </w:r>
            <w:r>
              <w:rPr>
                <w:b/>
                <w:color w:val="20242B"/>
                <w:sz w:val="19"/>
                <w:shd w:val="clear" w:color="auto" w:fill="FFF1A8"/>
              </w:rPr>
              <w:t>[[R]]</w:t>
            </w:r>
            <w:r>
              <w:rPr>
                <w:sz w:val="19"/>
              </w:rPr>
              <w:t xml:space="preserve"> optional services + </w:t>
            </w:r>
            <w:r>
              <w:rPr>
                <w:b/>
                <w:color w:val="20242B"/>
                <w:sz w:val="19"/>
                <w:shd w:val="clear" w:color="auto" w:fill="FFF1A8"/>
              </w:rPr>
              <w:t>[[R]]</w:t>
            </w:r>
            <w:r>
              <w:rPr>
                <w:sz w:val="19"/>
              </w:rPr>
              <w:t xml:space="preserve"> pass-through (section 8)</w:t>
            </w:r>
          </w:p>
        </w:tc>
      </w:tr>
      <w:tr>
        <w:trPr>
          <w:cantSplit/>
        </w:trPr>
        <w:tc>
          <w:tcPr>
            <w:tcW w:type="dxa" w:w="2494"/>
            <w:shd w:val="clear" w:color="auto" w:fill="FAFAFB"/>
            <w:vAlign w:val="center"/>
          </w:tcPr>
          <w:p>
            <w:pPr>
              <w:spacing w:after="20" w:line="252" w:lineRule="auto"/>
            </w:pPr>
            <w:r>
              <w:rPr>
                <w:b/>
                <w:sz w:val="19"/>
              </w:rPr>
              <w:t>Mandatories</w:t>
            </w:r>
          </w:p>
        </w:tc>
        <w:tc>
          <w:tcPr>
            <w:tcW w:type="dxa" w:w="7143"/>
            <w:shd w:val="clear" w:color="auto" w:fill="FAFAFB"/>
            <w:vAlign w:val="center"/>
          </w:tcPr>
          <w:p>
            <w:pPr>
              <w:spacing w:after="20" w:line="252" w:lineRule="auto"/>
            </w:pPr>
            <w:r>
              <w:rPr>
                <w:b/>
                <w:color w:val="20242B"/>
                <w:sz w:val="19"/>
                <w:shd w:val="clear" w:color="auto" w:fill="FFF1A8"/>
              </w:rPr>
              <w:t>[[e.g. brand guidelines, legal copy, T&amp;Cs of promotion, stock limits]]</w:t>
            </w:r>
          </w:p>
        </w:tc>
      </w:tr>
      <w:tr>
        <w:trPr>
          <w:cantSplit/>
        </w:trPr>
        <w:tc>
          <w:tcPr>
            <w:tcW w:type="dxa" w:w="2494"/>
            <w:vAlign w:val="center"/>
          </w:tcPr>
          <w:p>
            <w:pPr>
              <w:spacing w:after="20" w:line="252" w:lineRule="auto"/>
            </w:pPr>
            <w:r>
              <w:rPr>
                <w:b/>
                <w:sz w:val="19"/>
              </w:rPr>
              <w:t>Success looks like</w:t>
            </w:r>
          </w:p>
        </w:tc>
        <w:tc>
          <w:tcPr>
            <w:tcW w:type="dxa" w:w="7143"/>
            <w:vAlign w:val="center"/>
          </w:tcPr>
          <w:p>
            <w:pPr>
              <w:spacing w:after="20" w:line="252" w:lineRule="auto"/>
            </w:pPr>
            <w:r>
              <w:rPr>
                <w:b/>
                <w:color w:val="20242B"/>
                <w:sz w:val="19"/>
                <w:shd w:val="clear" w:color="auto" w:fill="FFF1A8"/>
              </w:rPr>
              <w:t>[[ONE SENTENCE]]</w:t>
            </w:r>
          </w:p>
        </w:tc>
      </w:tr>
    </w:tbl>
    <w:p>
      <w:pPr>
        <w:spacing w:after="0" w:line="120" w:lineRule="exact"/>
      </w:pPr>
    </w:p>
    <w:p>
      <w:pPr>
        <w:pStyle w:val="Heading1"/>
      </w:pPr>
      <w:r>
        <w:rPr/>
        <w:t>2. The big idea</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shd w:val="clear" w:color="auto" w:fill="FFF1A8"/>
              </w:rPr>
              <w:t>[[BIG IDEA IN ONE LINE]]</w:t>
            </w:r>
          </w:p>
          <w:p>
            <w:pPr>
              <w:spacing w:after="80"/>
            </w:pPr>
            <w:r>
              <w:rPr>
                <w:b/>
                <w:sz w:val="19"/>
              </w:rPr>
              <w:t>Key message:</w:t>
            </w:r>
            <w:r>
              <w:rPr>
                <w:sz w:val="19"/>
              </w:rPr>
              <w:t xml:space="preserve"> </w:t>
            </w:r>
            <w:r>
              <w:rPr>
                <w:b/>
                <w:color w:val="20242B"/>
                <w:sz w:val="19"/>
                <w:shd w:val="clear" w:color="auto" w:fill="FFF1A8"/>
              </w:rPr>
              <w:t>[[WHAT WE WANT CUSTOMERS TO FEEL AND DO]]</w:t>
            </w:r>
          </w:p>
          <w:p>
            <w:pPr>
              <w:spacing w:after="80"/>
            </w:pPr>
            <w:r>
              <w:rPr>
                <w:b/>
                <w:sz w:val="19"/>
              </w:rPr>
              <w:t xml:space="preserve">Why it works for </w:t>
            </w:r>
            <w:r>
              <w:rPr>
                <w:b/>
                <w:color w:val="20242B"/>
                <w:sz w:val="19"/>
                <w:shd w:val="clear" w:color="auto" w:fill="FFF1A8"/>
              </w:rPr>
              <w:t>[[CLIENT NAME]]</w:t>
            </w:r>
            <w:r>
              <w:rPr>
                <w:b/>
                <w:sz w:val="19"/>
              </w:rPr>
              <w:t>:</w:t>
            </w:r>
            <w:r>
              <w:rPr>
                <w:sz w:val="19"/>
              </w:rPr>
              <w:t xml:space="preserve"> </w:t>
            </w:r>
            <w:r>
              <w:rPr>
                <w:b/>
                <w:color w:val="20242B"/>
                <w:sz w:val="19"/>
                <w:shd w:val="clear" w:color="auto" w:fill="FFF1A8"/>
              </w:rPr>
              <w:t>[[INSIGHT ABOUT THE AUDIENCE OR SEASON]]</w:t>
            </w:r>
          </w:p>
          <w:p>
            <w:pPr>
              <w:spacing w:after="80"/>
            </w:pPr>
            <w:r>
              <w:rPr>
                <w:b/>
                <w:sz w:val="19"/>
              </w:rPr>
              <w:t>Hook lines:</w:t>
            </w:r>
            <w:r>
              <w:rPr>
                <w:sz w:val="19"/>
              </w:rPr>
              <w:t xml:space="preserve"> English: </w:t>
            </w:r>
            <w:r>
              <w:rPr>
                <w:b/>
                <w:color w:val="20242B"/>
                <w:sz w:val="19"/>
                <w:shd w:val="clear" w:color="auto" w:fill="FFF1A8"/>
              </w:rPr>
              <w:t>[[ ]]</w:t>
            </w:r>
            <w:r>
              <w:rPr>
                <w:sz w:val="19"/>
              </w:rPr>
              <w:t xml:space="preserve"> · isiZulu: </w:t>
            </w:r>
            <w:r>
              <w:rPr>
                <w:b/>
                <w:color w:val="20242B"/>
                <w:sz w:val="19"/>
                <w:shd w:val="clear" w:color="auto" w:fill="FFF1A8"/>
              </w:rPr>
              <w:t>[[ ]]</w:t>
            </w:r>
            <w:r>
              <w:rPr>
                <w:sz w:val="19"/>
              </w:rPr>
              <w:t xml:space="preserve"> · Sesotho: </w:t>
            </w:r>
            <w:r>
              <w:rPr>
                <w:b/>
                <w:color w:val="20242B"/>
                <w:sz w:val="19"/>
                <w:shd w:val="clear" w:color="auto" w:fill="FFF1A8"/>
              </w:rPr>
              <w:t>[[ ]]</w:t>
            </w:r>
            <w:r>
              <w:rPr>
                <w:sz w:val="19"/>
              </w:rPr>
              <w:t xml:space="preserve"> · Afrikaans: </w:t>
            </w:r>
            <w:r>
              <w:rPr>
                <w:b/>
                <w:color w:val="20242B"/>
                <w:sz w:val="19"/>
                <w:shd w:val="clear" w:color="auto" w:fill="FFF1A8"/>
              </w:rPr>
              <w:t>[[ ]]</w:t>
            </w:r>
          </w:p>
          <w:p>
            <w:pPr>
              <w:spacing w:after="80"/>
            </w:pPr>
            <w:r>
              <w:rPr>
                <w:b/>
                <w:sz w:val="19"/>
              </w:rPr>
              <w:t>Call to action:</w:t>
            </w:r>
            <w:r>
              <w:rPr>
                <w:sz w:val="19"/>
              </w:rPr>
              <w:t xml:space="preserve"> “Chat to order” via WhatsApp short link or QR code: </w:t>
            </w:r>
            <w:r>
              <w:rPr>
                <w:b/>
                <w:color w:val="20242B"/>
                <w:sz w:val="19"/>
                <w:shd w:val="clear" w:color="auto" w:fill="FFF1A8"/>
              </w:rPr>
              <w:t>[[wa.me LINK]]</w:t>
            </w:r>
          </w:p>
        </w:tc>
      </w:tr>
    </w:tbl>
    <w:p>
      <w:pPr>
        <w:spacing w:after="0" w:line="160" w:lineRule="exact"/>
      </w:pPr>
    </w:p>
    <w:p>
      <w:pPr>
        <w:pStyle w:val="Heading2"/>
      </w:pPr>
      <w:r>
        <w:rPr/>
        <w:t>How FluxMuse runs the campaign</w:t>
      </w:r>
    </w:p>
    <w:p>
      <w:r>
        <w:rPr/>
        <w:t>The Strategist sets goals, channel mix and budget; the Creator writes copy and images in each language; the Publisher schedules posts and broadcasts; buyers order and pay in WhatsApp; the Analyst feeds results back into the next round of content.</w:t>
      </w:r>
    </w:p>
    <w:p>
      <w:pPr>
        <w:keepNext/>
        <w:spacing w:before="120" w:after="0"/>
        <w:jc w:val="center"/>
      </w:pPr>
      <w:r>
        <w:drawing>
          <wp:inline xmlns:a="http://schemas.openxmlformats.org/drawingml/2006/main" xmlns:pic="http://schemas.openxmlformats.org/drawingml/2006/picture">
            <wp:extent cx="6120000" cy="3442500"/>
            <wp:docPr id="2" name="Picture 2" descr="Loop diagram: Plan (Strategist), Create (Creator), Publish (Publisher), Sell (WhatsApp commerce) and Learn (Analyst) around a central AI marketing team."/>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20000" cy="3442500"/>
                    </a:xfrm>
                    <a:prstGeom prst="rect"/>
                  </pic:spPr>
                </pic:pic>
              </a:graphicData>
            </a:graphic>
          </wp:inline>
        </w:drawing>
      </w:r>
    </w:p>
    <w:p>
      <w:pPr>
        <w:pStyle w:val="Caption"/>
        <w:jc w:val="center"/>
      </w:pPr>
      <w:r>
        <w:rPr>
          <w:b/>
        </w:rPr>
        <w:t>Figure 1.</w:t>
      </w:r>
      <w:r>
        <w:rPr/>
        <w:t xml:space="preserve"> One loop run by your AI marketing team: plan, create, publish, sell, learn.</w:t>
      </w:r>
    </w:p>
    <w:p>
      <w:pPr>
        <w:pStyle w:val="Heading1"/>
      </w:pPr>
      <w:r>
        <w:rPr/>
        <w:t>3. Audience and segments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udience segments"/>
      </w:tblPr>
      <w:tblGrid>
        <w:gridCol w:w="1927"/>
        <w:gridCol w:w="2154"/>
        <w:gridCol w:w="2040"/>
        <w:gridCol w:w="2154"/>
        <w:gridCol w:w="1360"/>
      </w:tblGrid>
      <w:tr>
        <w:trPr>
          <w:cantSplit/>
          <w:tblHeader/>
        </w:trPr>
        <w:tc>
          <w:tcPr>
            <w:tcW w:type="dxa" w:w="1928"/>
            <w:shd w:val="clear" w:color="auto" w:fill="FF6A00"/>
            <w:vAlign w:val="center"/>
          </w:tcPr>
          <w:p>
            <w:pPr>
              <w:keepNext/>
              <w:spacing w:after="20" w:line="252" w:lineRule="auto"/>
            </w:pPr>
            <w:r>
              <w:rPr>
                <w:rFonts w:ascii="Poppins" w:hAnsi="Poppins" w:cs="Poppins" w:eastAsia="Poppins"/>
                <w:b/>
                <w:color w:val="20242B"/>
                <w:sz w:val="18"/>
              </w:rPr>
              <w:t>Segment</w:t>
            </w:r>
          </w:p>
        </w:tc>
        <w:tc>
          <w:tcPr>
            <w:tcW w:type="dxa" w:w="2154"/>
            <w:shd w:val="clear" w:color="auto" w:fill="FF6A00"/>
            <w:vAlign w:val="center"/>
          </w:tcPr>
          <w:p>
            <w:pPr>
              <w:keepNext/>
              <w:spacing w:after="20" w:line="252" w:lineRule="auto"/>
            </w:pPr>
            <w:r>
              <w:rPr>
                <w:rFonts w:ascii="Poppins" w:hAnsi="Poppins" w:cs="Poppins" w:eastAsia="Poppins"/>
                <w:b/>
                <w:color w:val="20242B"/>
                <w:sz w:val="18"/>
              </w:rPr>
              <w:t>Who</w:t>
            </w:r>
          </w:p>
        </w:tc>
        <w:tc>
          <w:tcPr>
            <w:tcW w:type="dxa" w:w="2041"/>
            <w:shd w:val="clear" w:color="auto" w:fill="FF6A00"/>
            <w:vAlign w:val="center"/>
          </w:tcPr>
          <w:p>
            <w:pPr>
              <w:keepNext/>
              <w:spacing w:after="20" w:line="252" w:lineRule="auto"/>
            </w:pPr>
            <w:r>
              <w:rPr>
                <w:rFonts w:ascii="Poppins" w:hAnsi="Poppins" w:cs="Poppins" w:eastAsia="Poppins"/>
                <w:b/>
                <w:color w:val="20242B"/>
                <w:sz w:val="18"/>
              </w:rPr>
              <w:t>Reached through</w:t>
            </w:r>
          </w:p>
        </w:tc>
        <w:tc>
          <w:tcPr>
            <w:tcW w:type="dxa" w:w="2154"/>
            <w:shd w:val="clear" w:color="auto" w:fill="FF6A00"/>
            <w:vAlign w:val="center"/>
          </w:tcPr>
          <w:p>
            <w:pPr>
              <w:keepNext/>
              <w:spacing w:after="20" w:line="252" w:lineRule="auto"/>
            </w:pPr>
            <w:r>
              <w:rPr>
                <w:rFonts w:ascii="Poppins" w:hAnsi="Poppins" w:cs="Poppins" w:eastAsia="Poppins"/>
                <w:b/>
                <w:color w:val="20242B"/>
                <w:sz w:val="18"/>
              </w:rPr>
              <w:t>Message</w:t>
            </w:r>
          </w:p>
        </w:tc>
        <w:tc>
          <w:tcPr>
            <w:tcW w:type="dxa" w:w="1361"/>
            <w:shd w:val="clear" w:color="auto" w:fill="FF6A00"/>
            <w:vAlign w:val="center"/>
          </w:tcPr>
          <w:p>
            <w:pPr>
              <w:keepNext/>
              <w:spacing w:after="20" w:line="252" w:lineRule="auto"/>
            </w:pPr>
            <w:r>
              <w:rPr>
                <w:rFonts w:ascii="Poppins" w:hAnsi="Poppins" w:cs="Poppins" w:eastAsia="Poppins"/>
                <w:b/>
                <w:color w:val="20242B"/>
                <w:sz w:val="18"/>
              </w:rPr>
              <w:t>Size</w:t>
            </w:r>
          </w:p>
        </w:tc>
      </w:tr>
      <w:tr>
        <w:trPr>
          <w:cantSplit/>
        </w:trPr>
        <w:tc>
          <w:tcPr>
            <w:tcW w:type="dxa" w:w="1928"/>
            <w:vAlign w:val="center"/>
          </w:tcPr>
          <w:p>
            <w:pPr>
              <w:spacing w:after="20" w:line="252" w:lineRule="auto"/>
            </w:pPr>
            <w:r>
              <w:rPr>
                <w:b/>
                <w:sz w:val="18"/>
              </w:rPr>
              <w:t>Opted-in WhatsApp customers</w:t>
            </w:r>
          </w:p>
        </w:tc>
        <w:tc>
          <w:tcPr>
            <w:tcW w:type="dxa" w:w="2154"/>
            <w:vAlign w:val="center"/>
          </w:tcPr>
          <w:p>
            <w:pPr>
              <w:spacing w:after="20" w:line="252" w:lineRule="auto"/>
            </w:pPr>
            <w:r>
              <w:rPr>
                <w:sz w:val="18"/>
              </w:rPr>
              <w:t>Past buyers who opted in</w:t>
            </w:r>
          </w:p>
        </w:tc>
        <w:tc>
          <w:tcPr>
            <w:tcW w:type="dxa" w:w="2041"/>
            <w:vAlign w:val="center"/>
          </w:tcPr>
          <w:p>
            <w:pPr>
              <w:spacing w:after="20" w:line="252" w:lineRule="auto"/>
            </w:pPr>
            <w:r>
              <w:rPr>
                <w:sz w:val="18"/>
              </w:rPr>
              <w:t>WhatsApp broadcast</w:t>
            </w:r>
          </w:p>
        </w:tc>
        <w:tc>
          <w:tcPr>
            <w:tcW w:type="dxa" w:w="2154"/>
            <w:vAlign w:val="center"/>
          </w:tcPr>
          <w:p>
            <w:pPr>
              <w:spacing w:after="20" w:line="252" w:lineRule="auto"/>
            </w:pPr>
            <w:r>
              <w:rPr>
                <w:sz w:val="18"/>
              </w:rPr>
              <w:t xml:space="preserve">Early access </w:t>
            </w:r>
            <w:r>
              <w:rPr>
                <w:b/>
                <w:color w:val="20242B"/>
                <w:sz w:val="18"/>
                <w:shd w:val="clear" w:color="auto" w:fill="FFF1A8"/>
              </w:rPr>
              <w:t>[[ ]]</w:t>
            </w:r>
          </w:p>
        </w:tc>
        <w:tc>
          <w:tcPr>
            <w:tcW w:type="dxa" w:w="1361"/>
            <w:vAlign w:val="center"/>
          </w:tcPr>
          <w:p>
            <w:pPr>
              <w:spacing w:after="20" w:line="252" w:lineRule="auto"/>
            </w:pPr>
            <w:r>
              <w:rPr>
                <w:b/>
                <w:color w:val="20242B"/>
                <w:sz w:val="18"/>
                <w:shd w:val="clear" w:color="auto" w:fill="FFF1A8"/>
              </w:rPr>
              <w:t>[[N]]</w:t>
            </w:r>
          </w:p>
        </w:tc>
      </w:tr>
      <w:tr>
        <w:trPr>
          <w:cantSplit/>
        </w:trPr>
        <w:tc>
          <w:tcPr>
            <w:tcW w:type="dxa" w:w="1928"/>
            <w:shd w:val="clear" w:color="auto" w:fill="FAFAFB"/>
            <w:vAlign w:val="center"/>
          </w:tcPr>
          <w:p>
            <w:pPr>
              <w:spacing w:after="20" w:line="252" w:lineRule="auto"/>
            </w:pPr>
            <w:r>
              <w:rPr>
                <w:b/>
                <w:sz w:val="18"/>
              </w:rPr>
              <w:t>Lapsed buyers</w:t>
            </w:r>
          </w:p>
        </w:tc>
        <w:tc>
          <w:tcPr>
            <w:tcW w:type="dxa" w:w="2154"/>
            <w:shd w:val="clear" w:color="auto" w:fill="FAFAFB"/>
            <w:vAlign w:val="center"/>
          </w:tcPr>
          <w:p>
            <w:pPr>
              <w:spacing w:after="20" w:line="252" w:lineRule="auto"/>
            </w:pPr>
            <w:r>
              <w:rPr>
                <w:sz w:val="18"/>
              </w:rPr>
              <w:t xml:space="preserve">No order in </w:t>
            </w:r>
            <w:r>
              <w:rPr>
                <w:b/>
                <w:color w:val="20242B"/>
                <w:sz w:val="18"/>
                <w:shd w:val="clear" w:color="auto" w:fill="FFF1A8"/>
              </w:rPr>
              <w:t>[[90]]</w:t>
            </w:r>
            <w:r>
              <w:rPr>
                <w:sz w:val="18"/>
              </w:rPr>
              <w:t xml:space="preserve"> days (churn-risk score)</w:t>
            </w:r>
          </w:p>
        </w:tc>
        <w:tc>
          <w:tcPr>
            <w:tcW w:type="dxa" w:w="2041"/>
            <w:shd w:val="clear" w:color="auto" w:fill="FAFAFB"/>
            <w:vAlign w:val="center"/>
          </w:tcPr>
          <w:p>
            <w:pPr>
              <w:spacing w:after="20" w:line="252" w:lineRule="auto"/>
            </w:pPr>
            <w:r>
              <w:rPr>
                <w:sz w:val="18"/>
              </w:rPr>
              <w:t>WhatsApp, SMS, email</w:t>
            </w:r>
          </w:p>
        </w:tc>
        <w:tc>
          <w:tcPr>
            <w:tcW w:type="dxa" w:w="2154"/>
            <w:shd w:val="clear" w:color="auto" w:fill="FAFAFB"/>
            <w:vAlign w:val="center"/>
          </w:tcPr>
          <w:p>
            <w:pPr>
              <w:spacing w:after="20" w:line="252" w:lineRule="auto"/>
            </w:pPr>
            <w:r>
              <w:rPr>
                <w:sz w:val="18"/>
              </w:rPr>
              <w:t>Welcome-back offer</w:t>
            </w:r>
          </w:p>
        </w:tc>
        <w:tc>
          <w:tcPr>
            <w:tcW w:type="dxa" w:w="1361"/>
            <w:shd w:val="clear" w:color="auto" w:fill="FAFAFB"/>
            <w:vAlign w:val="center"/>
          </w:tcPr>
          <w:p>
            <w:pPr>
              <w:spacing w:after="20" w:line="252" w:lineRule="auto"/>
            </w:pPr>
            <w:r>
              <w:rPr>
                <w:b/>
                <w:color w:val="20242B"/>
                <w:sz w:val="18"/>
                <w:shd w:val="clear" w:color="auto" w:fill="FFF1A8"/>
              </w:rPr>
              <w:t>[[N]]</w:t>
            </w:r>
          </w:p>
        </w:tc>
      </w:tr>
      <w:tr>
        <w:trPr>
          <w:cantSplit/>
        </w:trPr>
        <w:tc>
          <w:tcPr>
            <w:tcW w:type="dxa" w:w="1928"/>
            <w:vAlign w:val="center"/>
          </w:tcPr>
          <w:p>
            <w:pPr>
              <w:spacing w:after="20" w:line="252" w:lineRule="auto"/>
            </w:pPr>
            <w:r>
              <w:rPr>
                <w:b/>
                <w:sz w:val="18"/>
              </w:rPr>
              <w:t>Loyalty members / VIPs</w:t>
            </w:r>
          </w:p>
        </w:tc>
        <w:tc>
          <w:tcPr>
            <w:tcW w:type="dxa" w:w="2154"/>
            <w:vAlign w:val="center"/>
          </w:tcPr>
          <w:p>
            <w:pPr>
              <w:spacing w:after="20" w:line="252" w:lineRule="auto"/>
            </w:pPr>
            <w:r>
              <w:rPr>
                <w:sz w:val="18"/>
              </w:rPr>
              <w:t>Top customers by spend</w:t>
            </w:r>
          </w:p>
        </w:tc>
        <w:tc>
          <w:tcPr>
            <w:tcW w:type="dxa" w:w="2041"/>
            <w:vAlign w:val="center"/>
          </w:tcPr>
          <w:p>
            <w:pPr>
              <w:spacing w:after="20" w:line="252" w:lineRule="auto"/>
            </w:pPr>
            <w:r>
              <w:rPr>
                <w:sz w:val="18"/>
              </w:rPr>
              <w:t>WhatsApp</w:t>
            </w:r>
          </w:p>
        </w:tc>
        <w:tc>
          <w:tcPr>
            <w:tcW w:type="dxa" w:w="2154"/>
            <w:vAlign w:val="center"/>
          </w:tcPr>
          <w:p>
            <w:pPr>
              <w:spacing w:after="20" w:line="252" w:lineRule="auto"/>
            </w:pPr>
            <w:r>
              <w:rPr>
                <w:sz w:val="18"/>
              </w:rPr>
              <w:t>VIP preview</w:t>
            </w:r>
          </w:p>
        </w:tc>
        <w:tc>
          <w:tcPr>
            <w:tcW w:type="dxa" w:w="1361"/>
            <w:vAlign w:val="center"/>
          </w:tcPr>
          <w:p>
            <w:pPr>
              <w:spacing w:after="20" w:line="252" w:lineRule="auto"/>
            </w:pPr>
            <w:r>
              <w:rPr>
                <w:b/>
                <w:color w:val="20242B"/>
                <w:sz w:val="18"/>
                <w:shd w:val="clear" w:color="auto" w:fill="FFF1A8"/>
              </w:rPr>
              <w:t>[[N]]</w:t>
            </w:r>
          </w:p>
        </w:tc>
      </w:tr>
      <w:tr>
        <w:trPr>
          <w:cantSplit/>
        </w:trPr>
        <w:tc>
          <w:tcPr>
            <w:tcW w:type="dxa" w:w="1928"/>
            <w:shd w:val="clear" w:color="auto" w:fill="FAFAFB"/>
            <w:vAlign w:val="center"/>
          </w:tcPr>
          <w:p>
            <w:pPr>
              <w:spacing w:after="20" w:line="252" w:lineRule="auto"/>
            </w:pPr>
            <w:r>
              <w:rPr>
                <w:b/>
                <w:sz w:val="18"/>
              </w:rPr>
              <w:t>Social followers</w:t>
            </w:r>
          </w:p>
        </w:tc>
        <w:tc>
          <w:tcPr>
            <w:tcW w:type="dxa" w:w="2154"/>
            <w:shd w:val="clear" w:color="auto" w:fill="FAFAFB"/>
            <w:vAlign w:val="center"/>
          </w:tcPr>
          <w:p>
            <w:pPr>
              <w:spacing w:after="20" w:line="252" w:lineRule="auto"/>
            </w:pPr>
            <w:r>
              <w:rPr>
                <w:sz w:val="18"/>
              </w:rPr>
              <w:t>Facebook Page followers</w:t>
            </w:r>
          </w:p>
        </w:tc>
        <w:tc>
          <w:tcPr>
            <w:tcW w:type="dxa" w:w="2041"/>
            <w:shd w:val="clear" w:color="auto" w:fill="FAFAFB"/>
            <w:vAlign w:val="center"/>
          </w:tcPr>
          <w:p>
            <w:pPr>
              <w:spacing w:after="20" w:line="252" w:lineRule="auto"/>
            </w:pPr>
            <w:r>
              <w:rPr>
                <w:sz w:val="18"/>
              </w:rPr>
              <w:t>Posts, Messenger</w:t>
            </w:r>
          </w:p>
        </w:tc>
        <w:tc>
          <w:tcPr>
            <w:tcW w:type="dxa" w:w="2154"/>
            <w:shd w:val="clear" w:color="auto" w:fill="FAFAFB"/>
            <w:vAlign w:val="center"/>
          </w:tcPr>
          <w:p>
            <w:pPr>
              <w:spacing w:after="20" w:line="252" w:lineRule="auto"/>
            </w:pPr>
            <w:r>
              <w:rPr>
                <w:sz w:val="18"/>
              </w:rPr>
              <w:t>Launch and countdown</w:t>
            </w:r>
          </w:p>
        </w:tc>
        <w:tc>
          <w:tcPr>
            <w:tcW w:type="dxa" w:w="1361"/>
            <w:shd w:val="clear" w:color="auto" w:fill="FAFAFB"/>
            <w:vAlign w:val="center"/>
          </w:tcPr>
          <w:p>
            <w:pPr>
              <w:spacing w:after="20" w:line="252" w:lineRule="auto"/>
            </w:pPr>
            <w:r>
              <w:rPr>
                <w:b/>
                <w:color w:val="20242B"/>
                <w:sz w:val="18"/>
                <w:shd w:val="clear" w:color="auto" w:fill="FFF1A8"/>
              </w:rPr>
              <w:t>[[N]]</w:t>
            </w:r>
          </w:p>
        </w:tc>
      </w:tr>
      <w:tr>
        <w:trPr>
          <w:cantSplit/>
        </w:trPr>
        <w:tc>
          <w:tcPr>
            <w:tcW w:type="dxa" w:w="1928"/>
            <w:vAlign w:val="center"/>
          </w:tcPr>
          <w:p>
            <w:pPr>
              <w:spacing w:after="20" w:line="252" w:lineRule="auto"/>
            </w:pPr>
            <w:r>
              <w:rPr>
                <w:b/>
                <w:sz w:val="18"/>
              </w:rPr>
              <w:t>New prospects</w:t>
            </w:r>
          </w:p>
        </w:tc>
        <w:tc>
          <w:tcPr>
            <w:tcW w:type="dxa" w:w="2154"/>
            <w:vAlign w:val="center"/>
          </w:tcPr>
          <w:p>
            <w:pPr>
              <w:spacing w:after="20" w:line="252" w:lineRule="auto"/>
            </w:pPr>
            <w:r>
              <w:rPr>
                <w:b/>
                <w:color w:val="20242B"/>
                <w:sz w:val="18"/>
                <w:shd w:val="clear" w:color="auto" w:fill="FFF1A8"/>
              </w:rPr>
              <w:t>[[AGE, AREA, INTERESTS]]</w:t>
            </w:r>
          </w:p>
        </w:tc>
        <w:tc>
          <w:tcPr>
            <w:tcW w:type="dxa" w:w="2041"/>
            <w:vAlign w:val="center"/>
          </w:tcPr>
          <w:p>
            <w:pPr>
              <w:spacing w:after="20" w:line="252" w:lineRule="auto"/>
            </w:pPr>
            <w:r>
              <w:rPr>
                <w:sz w:val="18"/>
              </w:rPr>
              <w:t>Paid ads to WhatsApp</w:t>
            </w:r>
          </w:p>
        </w:tc>
        <w:tc>
          <w:tcPr>
            <w:tcW w:type="dxa" w:w="2154"/>
            <w:vAlign w:val="center"/>
          </w:tcPr>
          <w:p>
            <w:pPr>
              <w:spacing w:after="20" w:line="252" w:lineRule="auto"/>
            </w:pPr>
            <w:r>
              <w:rPr>
                <w:sz w:val="18"/>
              </w:rPr>
              <w:t>Hero offer</w:t>
            </w:r>
          </w:p>
        </w:tc>
        <w:tc>
          <w:tcPr>
            <w:tcW w:type="dxa" w:w="1361"/>
            <w:vAlign w:val="center"/>
          </w:tcPr>
          <w:p>
            <w:pPr>
              <w:spacing w:after="20" w:line="252" w:lineRule="auto"/>
            </w:pPr>
            <w:r>
              <w:rPr>
                <w:b/>
                <w:color w:val="20242B"/>
                <w:sz w:val="18"/>
                <w:shd w:val="clear" w:color="auto" w:fill="FFF1A8"/>
              </w:rPr>
              <w:t>[[N]]</w:t>
            </w:r>
          </w:p>
        </w:tc>
      </w:tr>
      <w:tr>
        <w:trPr>
          <w:cantSplit/>
        </w:trPr>
        <w:tc>
          <w:tcPr>
            <w:tcW w:type="dxa" w:w="1928"/>
            <w:shd w:val="clear" w:color="auto" w:fill="FAFAFB"/>
            <w:vAlign w:val="center"/>
          </w:tcPr>
          <w:p>
            <w:pPr>
              <w:spacing w:after="20" w:line="252" w:lineRule="auto"/>
            </w:pPr>
            <w:r>
              <w:rPr>
                <w:b/>
                <w:sz w:val="18"/>
              </w:rPr>
              <w:t>Abandoned carts</w:t>
            </w:r>
          </w:p>
        </w:tc>
        <w:tc>
          <w:tcPr>
            <w:tcW w:type="dxa" w:w="2154"/>
            <w:shd w:val="clear" w:color="auto" w:fill="FAFAFB"/>
            <w:vAlign w:val="center"/>
          </w:tcPr>
          <w:p>
            <w:pPr>
              <w:spacing w:after="20" w:line="252" w:lineRule="auto"/>
            </w:pPr>
            <w:r>
              <w:rPr>
                <w:sz w:val="18"/>
              </w:rPr>
              <w:t>Started checkout, didn't pay</w:t>
            </w:r>
          </w:p>
        </w:tc>
        <w:tc>
          <w:tcPr>
            <w:tcW w:type="dxa" w:w="2041"/>
            <w:shd w:val="clear" w:color="auto" w:fill="FAFAFB"/>
            <w:vAlign w:val="center"/>
          </w:tcPr>
          <w:p>
            <w:pPr>
              <w:spacing w:after="20" w:line="252" w:lineRule="auto"/>
            </w:pPr>
            <w:r>
              <w:rPr>
                <w:sz w:val="18"/>
              </w:rPr>
              <w:t>Automatic recovery message</w:t>
            </w:r>
          </w:p>
        </w:tc>
        <w:tc>
          <w:tcPr>
            <w:tcW w:type="dxa" w:w="2154"/>
            <w:shd w:val="clear" w:color="auto" w:fill="FAFAFB"/>
            <w:vAlign w:val="center"/>
          </w:tcPr>
          <w:p>
            <w:pPr>
              <w:spacing w:after="20" w:line="252" w:lineRule="auto"/>
            </w:pPr>
            <w:r>
              <w:rPr>
                <w:sz w:val="18"/>
              </w:rPr>
              <w:t xml:space="preserve">Reminder + </w:t>
            </w:r>
            <w:r>
              <w:rPr>
                <w:b/>
                <w:color w:val="20242B"/>
                <w:sz w:val="18"/>
                <w:shd w:val="clear" w:color="auto" w:fill="FFF1A8"/>
              </w:rPr>
              <w:t>[[INCENTIVE]]</w:t>
            </w:r>
          </w:p>
        </w:tc>
        <w:tc>
          <w:tcPr>
            <w:tcW w:type="dxa" w:w="1361"/>
            <w:shd w:val="clear" w:color="auto" w:fill="FAFAFB"/>
            <w:vAlign w:val="center"/>
          </w:tcPr>
          <w:p>
            <w:pPr>
              <w:spacing w:after="20" w:line="252" w:lineRule="auto"/>
            </w:pPr>
            <w:r>
              <w:rPr>
                <w:sz w:val="18"/>
              </w:rPr>
              <w:t>Live</w:t>
            </w:r>
          </w:p>
        </w:tc>
      </w:tr>
    </w:tbl>
    <w:p>
      <w:pPr>
        <w:spacing w:after="0" w:line="120" w:lineRule="exact"/>
      </w:pPr>
    </w:p>
    <w:p>
      <w:r>
        <w:rPr>
          <w:sz w:val="19"/>
        </w:rPr>
        <w:t>Segments come from FluxMuse customer segmentation, lead scoring and churn-risk scoring. WhatsApp, SMS and email broadcasts go only to people who opted in (POPIA).</w:t>
      </w:r>
    </w:p>
    <w:p>
      <w:pPr>
        <w:pStyle w:val="Heading1"/>
      </w:pPr>
      <w:r>
        <w:rPr/>
        <w:t>4. Channel plan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hannel plan"/>
      </w:tblPr>
      <w:tblGrid>
        <w:gridCol w:w="2040"/>
        <w:gridCol w:w="2721"/>
        <w:gridCol w:w="2721"/>
        <w:gridCol w:w="2154"/>
      </w:tblGrid>
      <w:tr>
        <w:trPr>
          <w:cantSplit/>
          <w:tblHeader/>
        </w:trPr>
        <w:tc>
          <w:tcPr>
            <w:tcW w:type="dxa" w:w="2041"/>
            <w:shd w:val="clear" w:color="auto" w:fill="FF6A00"/>
            <w:vAlign w:val="center"/>
          </w:tcPr>
          <w:p>
            <w:pPr>
              <w:keepNext/>
              <w:spacing w:after="20" w:line="252" w:lineRule="auto"/>
            </w:pPr>
            <w:r>
              <w:rPr>
                <w:rFonts w:ascii="Poppins" w:hAnsi="Poppins" w:cs="Poppins" w:eastAsia="Poppins"/>
                <w:b/>
                <w:color w:val="20242B"/>
                <w:sz w:val="18"/>
              </w:rPr>
              <w:t>Channel</w:t>
            </w:r>
          </w:p>
        </w:tc>
        <w:tc>
          <w:tcPr>
            <w:tcW w:type="dxa" w:w="2721"/>
            <w:shd w:val="clear" w:color="auto" w:fill="FF6A00"/>
            <w:vAlign w:val="center"/>
          </w:tcPr>
          <w:p>
            <w:pPr>
              <w:keepNext/>
              <w:spacing w:after="20" w:line="252" w:lineRule="auto"/>
            </w:pPr>
            <w:r>
              <w:rPr>
                <w:rFonts w:ascii="Poppins" w:hAnsi="Poppins" w:cs="Poppins" w:eastAsia="Poppins"/>
                <w:b/>
                <w:color w:val="20242B"/>
                <w:sz w:val="18"/>
              </w:rPr>
              <w:t>Role in the campaign</w:t>
            </w:r>
          </w:p>
        </w:tc>
        <w:tc>
          <w:tcPr>
            <w:tcW w:type="dxa" w:w="2721"/>
            <w:shd w:val="clear" w:color="auto" w:fill="FF6A00"/>
            <w:vAlign w:val="center"/>
          </w:tcPr>
          <w:p>
            <w:pPr>
              <w:keepNext/>
              <w:spacing w:after="20" w:line="252" w:lineRule="auto"/>
            </w:pPr>
            <w:r>
              <w:rPr>
                <w:rFonts w:ascii="Poppins" w:hAnsi="Poppins" w:cs="Poppins" w:eastAsia="Poppins"/>
                <w:b/>
                <w:color w:val="20242B"/>
                <w:sz w:val="18"/>
              </w:rPr>
              <w:t>Formats</w:t>
            </w:r>
          </w:p>
        </w:tc>
        <w:tc>
          <w:tcPr>
            <w:tcW w:type="dxa" w:w="2154"/>
            <w:shd w:val="clear" w:color="auto" w:fill="FF6A00"/>
            <w:vAlign w:val="center"/>
          </w:tcPr>
          <w:p>
            <w:pPr>
              <w:keepNext/>
              <w:spacing w:after="20" w:line="252" w:lineRule="auto"/>
            </w:pPr>
            <w:r>
              <w:rPr>
                <w:rFonts w:ascii="Poppins" w:hAnsi="Poppins" w:cs="Poppins" w:eastAsia="Poppins"/>
                <w:b/>
                <w:color w:val="20242B"/>
                <w:sz w:val="18"/>
              </w:rPr>
              <w:t>Status</w:t>
            </w:r>
          </w:p>
        </w:tc>
      </w:tr>
      <w:tr>
        <w:trPr>
          <w:cantSplit/>
        </w:trPr>
        <w:tc>
          <w:tcPr>
            <w:tcW w:type="dxa" w:w="2041"/>
            <w:vAlign w:val="center"/>
          </w:tcPr>
          <w:p>
            <w:pPr>
              <w:spacing w:after="20" w:line="252" w:lineRule="auto"/>
            </w:pPr>
            <w:r>
              <w:rPr>
                <w:b/>
                <w:sz w:val="18"/>
              </w:rPr>
              <w:t>WhatsApp broadcasts and templates</w:t>
            </w:r>
          </w:p>
        </w:tc>
        <w:tc>
          <w:tcPr>
            <w:tcW w:type="dxa" w:w="2721"/>
            <w:vAlign w:val="center"/>
          </w:tcPr>
          <w:p>
            <w:pPr>
              <w:spacing w:after="20" w:line="252" w:lineRule="auto"/>
            </w:pPr>
            <w:r>
              <w:rPr>
                <w:sz w:val="18"/>
              </w:rPr>
              <w:t>Main sales channel: announce, remind, recover</w:t>
            </w:r>
          </w:p>
        </w:tc>
        <w:tc>
          <w:tcPr>
            <w:tcW w:type="dxa" w:w="2721"/>
            <w:vAlign w:val="center"/>
          </w:tcPr>
          <w:p>
            <w:pPr>
              <w:spacing w:after="20" w:line="252" w:lineRule="auto"/>
            </w:pPr>
            <w:r>
              <w:rPr>
                <w:sz w:val="18"/>
              </w:rPr>
              <w:t>Meta-approved templates, catalog messages</w:t>
            </w:r>
          </w:p>
        </w:tc>
        <w:tc>
          <w:tcPr>
            <w:tcW w:type="dxa" w:w="2154"/>
            <w:vAlign w:val="center"/>
          </w:tcPr>
          <w:p>
            <w:pPr>
              <w:spacing w:after="20" w:line="252" w:lineRule="auto"/>
            </w:pPr>
            <w:r>
              <w:rPr>
                <w:sz w:val="18"/>
              </w:rPr>
              <w:t>Live</w:t>
            </w:r>
          </w:p>
        </w:tc>
      </w:tr>
      <w:tr>
        <w:trPr>
          <w:cantSplit/>
        </w:trPr>
        <w:tc>
          <w:tcPr>
            <w:tcW w:type="dxa" w:w="2041"/>
            <w:shd w:val="clear" w:color="auto" w:fill="FAFAFB"/>
            <w:vAlign w:val="center"/>
          </w:tcPr>
          <w:p>
            <w:pPr>
              <w:spacing w:after="20" w:line="252" w:lineRule="auto"/>
            </w:pPr>
            <w:r>
              <w:rPr>
                <w:b/>
                <w:sz w:val="18"/>
              </w:rPr>
              <w:t>WhatsApp chatbot and Flows</w:t>
            </w:r>
          </w:p>
        </w:tc>
        <w:tc>
          <w:tcPr>
            <w:tcW w:type="dxa" w:w="2721"/>
            <w:shd w:val="clear" w:color="auto" w:fill="FAFAFB"/>
            <w:vAlign w:val="center"/>
          </w:tcPr>
          <w:p>
            <w:pPr>
              <w:spacing w:after="20" w:line="252" w:lineRule="auto"/>
            </w:pPr>
            <w:r>
              <w:rPr>
                <w:sz w:val="18"/>
              </w:rPr>
              <w:t>Answer questions, take orders 24/7</w:t>
            </w:r>
          </w:p>
        </w:tc>
        <w:tc>
          <w:tcPr>
            <w:tcW w:type="dxa" w:w="2721"/>
            <w:shd w:val="clear" w:color="auto" w:fill="FAFAFB"/>
            <w:vAlign w:val="center"/>
          </w:tcPr>
          <w:p>
            <w:pPr>
              <w:spacing w:after="20" w:line="252" w:lineRule="auto"/>
            </w:pPr>
            <w:r>
              <w:rPr>
                <w:sz w:val="18"/>
              </w:rPr>
              <w:t>FAQ bot, order flow, checkout</w:t>
            </w:r>
          </w:p>
        </w:tc>
        <w:tc>
          <w:tcPr>
            <w:tcW w:type="dxa" w:w="2154"/>
            <w:shd w:val="clear" w:color="auto" w:fill="FAFAFB"/>
            <w:vAlign w:val="center"/>
          </w:tcPr>
          <w:p>
            <w:pPr>
              <w:spacing w:after="20" w:line="252" w:lineRule="auto"/>
            </w:pPr>
            <w:r>
              <w:rPr>
                <w:sz w:val="18"/>
              </w:rPr>
              <w:t>Live (checkout on Growth)</w:t>
            </w:r>
          </w:p>
        </w:tc>
      </w:tr>
      <w:tr>
        <w:trPr>
          <w:cantSplit/>
        </w:trPr>
        <w:tc>
          <w:tcPr>
            <w:tcW w:type="dxa" w:w="2041"/>
            <w:vAlign w:val="center"/>
          </w:tcPr>
          <w:p>
            <w:pPr>
              <w:spacing w:after="20" w:line="252" w:lineRule="auto"/>
            </w:pPr>
            <w:r>
              <w:rPr>
                <w:b/>
                <w:sz w:val="18"/>
              </w:rPr>
              <w:t>Facebook Page</w:t>
            </w:r>
          </w:p>
        </w:tc>
        <w:tc>
          <w:tcPr>
            <w:tcW w:type="dxa" w:w="2721"/>
            <w:vAlign w:val="center"/>
          </w:tcPr>
          <w:p>
            <w:pPr>
              <w:spacing w:after="20" w:line="252" w:lineRule="auto"/>
            </w:pPr>
            <w:r>
              <w:rPr>
                <w:sz w:val="18"/>
              </w:rPr>
              <w:t>Reach and social proof</w:t>
            </w:r>
          </w:p>
        </w:tc>
        <w:tc>
          <w:tcPr>
            <w:tcW w:type="dxa" w:w="2721"/>
            <w:vAlign w:val="center"/>
          </w:tcPr>
          <w:p>
            <w:pPr>
              <w:spacing w:after="20" w:line="252" w:lineRule="auto"/>
            </w:pPr>
            <w:r>
              <w:rPr>
                <w:sz w:val="18"/>
              </w:rPr>
              <w:t>Posts, countdowns, carousels</w:t>
            </w:r>
          </w:p>
        </w:tc>
        <w:tc>
          <w:tcPr>
            <w:tcW w:type="dxa" w:w="2154"/>
            <w:vAlign w:val="center"/>
          </w:tcPr>
          <w:p>
            <w:pPr>
              <w:spacing w:after="20" w:line="252" w:lineRule="auto"/>
            </w:pPr>
            <w:r>
              <w:rPr>
                <w:sz w:val="18"/>
              </w:rPr>
              <w:t>Live</w:t>
            </w:r>
          </w:p>
        </w:tc>
      </w:tr>
      <w:tr>
        <w:trPr>
          <w:cantSplit/>
        </w:trPr>
        <w:tc>
          <w:tcPr>
            <w:tcW w:type="dxa" w:w="2041"/>
            <w:shd w:val="clear" w:color="auto" w:fill="FAFAFB"/>
            <w:vAlign w:val="center"/>
          </w:tcPr>
          <w:p>
            <w:pPr>
              <w:spacing w:after="20" w:line="252" w:lineRule="auto"/>
            </w:pPr>
            <w:r>
              <w:rPr>
                <w:b/>
                <w:sz w:val="18"/>
              </w:rPr>
              <w:t>Instagram</w:t>
            </w:r>
          </w:p>
        </w:tc>
        <w:tc>
          <w:tcPr>
            <w:tcW w:type="dxa" w:w="2721"/>
            <w:shd w:val="clear" w:color="auto" w:fill="FAFAFB"/>
            <w:vAlign w:val="center"/>
          </w:tcPr>
          <w:p>
            <w:pPr>
              <w:spacing w:after="20" w:line="252" w:lineRule="auto"/>
            </w:pPr>
            <w:r>
              <w:rPr>
                <w:sz w:val="18"/>
              </w:rPr>
              <w:t>Visual reach</w:t>
            </w:r>
          </w:p>
        </w:tc>
        <w:tc>
          <w:tcPr>
            <w:tcW w:type="dxa" w:w="2721"/>
            <w:shd w:val="clear" w:color="auto" w:fill="FAFAFB"/>
            <w:vAlign w:val="center"/>
          </w:tcPr>
          <w:p>
            <w:pPr>
              <w:spacing w:after="20" w:line="252" w:lineRule="auto"/>
            </w:pPr>
            <w:r>
              <w:rPr>
                <w:sz w:val="18"/>
              </w:rPr>
              <w:t>Posts, reels, stories</w:t>
            </w:r>
          </w:p>
        </w:tc>
        <w:tc>
          <w:tcPr>
            <w:tcW w:type="dxa" w:w="2154"/>
            <w:shd w:val="clear" w:color="auto" w:fill="FAFAFB"/>
            <w:vAlign w:val="center"/>
          </w:tcPr>
          <w:p>
            <w:pPr>
              <w:spacing w:after="20" w:line="252" w:lineRule="auto"/>
            </w:pPr>
            <w:r>
              <w:rPr>
                <w:sz w:val="18"/>
              </w:rPr>
              <w:t>Pending Meta approval: post manually</w:t>
            </w:r>
          </w:p>
        </w:tc>
      </w:tr>
      <w:tr>
        <w:trPr>
          <w:cantSplit/>
        </w:trPr>
        <w:tc>
          <w:tcPr>
            <w:tcW w:type="dxa" w:w="2041"/>
            <w:vAlign w:val="center"/>
          </w:tcPr>
          <w:p>
            <w:pPr>
              <w:spacing w:after="20" w:line="252" w:lineRule="auto"/>
            </w:pPr>
            <w:r>
              <w:rPr>
                <w:b/>
                <w:sz w:val="18"/>
              </w:rPr>
              <w:t>Email</w:t>
            </w:r>
          </w:p>
        </w:tc>
        <w:tc>
          <w:tcPr>
            <w:tcW w:type="dxa" w:w="2721"/>
            <w:vAlign w:val="center"/>
          </w:tcPr>
          <w:p>
            <w:pPr>
              <w:spacing w:after="20" w:line="252" w:lineRule="auto"/>
            </w:pPr>
            <w:r>
              <w:rPr>
                <w:sz w:val="18"/>
              </w:rPr>
              <w:t>Detail and gifting guides</w:t>
            </w:r>
          </w:p>
        </w:tc>
        <w:tc>
          <w:tcPr>
            <w:tcW w:type="dxa" w:w="2721"/>
            <w:vAlign w:val="center"/>
          </w:tcPr>
          <w:p>
            <w:pPr>
              <w:spacing w:after="20" w:line="252" w:lineRule="auto"/>
            </w:pPr>
            <w:r>
              <w:rPr>
                <w:sz w:val="18"/>
              </w:rPr>
              <w:t xml:space="preserve">Sequence of </w:t>
            </w:r>
            <w:r>
              <w:rPr>
                <w:b/>
                <w:color w:val="20242B"/>
                <w:sz w:val="18"/>
                <w:shd w:val="clear" w:color="auto" w:fill="FFF1A8"/>
              </w:rPr>
              <w:t>[[N]]</w:t>
            </w:r>
            <w:r>
              <w:rPr>
                <w:sz w:val="18"/>
              </w:rPr>
              <w:t xml:space="preserve"> emails</w:t>
            </w:r>
          </w:p>
        </w:tc>
        <w:tc>
          <w:tcPr>
            <w:tcW w:type="dxa" w:w="2154"/>
            <w:vAlign w:val="center"/>
          </w:tcPr>
          <w:p>
            <w:pPr>
              <w:spacing w:after="20" w:line="252" w:lineRule="auto"/>
            </w:pPr>
            <w:r>
              <w:rPr>
                <w:sz w:val="18"/>
              </w:rPr>
              <w:t>Live</w:t>
            </w:r>
          </w:p>
        </w:tc>
      </w:tr>
      <w:tr>
        <w:trPr>
          <w:cantSplit/>
        </w:trPr>
        <w:tc>
          <w:tcPr>
            <w:tcW w:type="dxa" w:w="2041"/>
            <w:shd w:val="clear" w:color="auto" w:fill="FAFAFB"/>
            <w:vAlign w:val="center"/>
          </w:tcPr>
          <w:p>
            <w:pPr>
              <w:spacing w:after="20" w:line="252" w:lineRule="auto"/>
            </w:pPr>
            <w:r>
              <w:rPr>
                <w:b/>
                <w:sz w:val="18"/>
              </w:rPr>
              <w:t>SMS</w:t>
            </w:r>
          </w:p>
        </w:tc>
        <w:tc>
          <w:tcPr>
            <w:tcW w:type="dxa" w:w="2721"/>
            <w:shd w:val="clear" w:color="auto" w:fill="FAFAFB"/>
            <w:vAlign w:val="center"/>
          </w:tcPr>
          <w:p>
            <w:pPr>
              <w:spacing w:after="20" w:line="252" w:lineRule="auto"/>
            </w:pPr>
            <w:r>
              <w:rPr>
                <w:sz w:val="18"/>
              </w:rPr>
              <w:t>Short reminders and deadlines</w:t>
            </w:r>
          </w:p>
        </w:tc>
        <w:tc>
          <w:tcPr>
            <w:tcW w:type="dxa" w:w="2721"/>
            <w:shd w:val="clear" w:color="auto" w:fill="FAFAFB"/>
            <w:vAlign w:val="center"/>
          </w:tcPr>
          <w:p>
            <w:pPr>
              <w:spacing w:after="20" w:line="252" w:lineRule="auto"/>
            </w:pPr>
            <w:r>
              <w:rPr>
                <w:sz w:val="18"/>
              </w:rPr>
              <w:t>Last-chance SMS</w:t>
            </w:r>
          </w:p>
        </w:tc>
        <w:tc>
          <w:tcPr>
            <w:tcW w:type="dxa" w:w="2154"/>
            <w:shd w:val="clear" w:color="auto" w:fill="FAFAFB"/>
            <w:vAlign w:val="center"/>
          </w:tcPr>
          <w:p>
            <w:pPr>
              <w:spacing w:after="20" w:line="252" w:lineRule="auto"/>
            </w:pPr>
            <w:r>
              <w:rPr>
                <w:sz w:val="18"/>
              </w:rPr>
              <w:t>Live</w:t>
            </w:r>
          </w:p>
        </w:tc>
      </w:tr>
      <w:tr>
        <w:trPr>
          <w:cantSplit/>
        </w:trPr>
        <w:tc>
          <w:tcPr>
            <w:tcW w:type="dxa" w:w="2041"/>
            <w:vAlign w:val="center"/>
          </w:tcPr>
          <w:p>
            <w:pPr>
              <w:spacing w:after="20" w:line="252" w:lineRule="auto"/>
            </w:pPr>
            <w:r>
              <w:rPr>
                <w:b/>
                <w:sz w:val="18"/>
              </w:rPr>
              <w:t>USSD</w:t>
            </w:r>
          </w:p>
        </w:tc>
        <w:tc>
          <w:tcPr>
            <w:tcW w:type="dxa" w:w="2721"/>
            <w:vAlign w:val="center"/>
          </w:tcPr>
          <w:p>
            <w:pPr>
              <w:spacing w:after="20" w:line="252" w:lineRule="auto"/>
            </w:pPr>
            <w:r>
              <w:rPr>
                <w:sz w:val="18"/>
              </w:rPr>
              <w:t>Reach feature-phone customers</w:t>
            </w:r>
          </w:p>
        </w:tc>
        <w:tc>
          <w:tcPr>
            <w:tcW w:type="dxa" w:w="2721"/>
            <w:vAlign w:val="center"/>
          </w:tcPr>
          <w:p>
            <w:pPr>
              <w:spacing w:after="20" w:line="252" w:lineRule="auto"/>
            </w:pPr>
            <w:r>
              <w:rPr>
                <w:sz w:val="18"/>
              </w:rPr>
              <w:t xml:space="preserve">Menu: offer, store locator, </w:t>
            </w:r>
            <w:r>
              <w:rPr>
                <w:b/>
                <w:color w:val="20242B"/>
                <w:sz w:val="18"/>
                <w:shd w:val="clear" w:color="auto" w:fill="FFF1A8"/>
              </w:rPr>
              <w:t>[[ ]]</w:t>
            </w:r>
          </w:p>
        </w:tc>
        <w:tc>
          <w:tcPr>
            <w:tcW w:type="dxa" w:w="2154"/>
            <w:vAlign w:val="center"/>
          </w:tcPr>
          <w:p>
            <w:pPr>
              <w:spacing w:after="20" w:line="252" w:lineRule="auto"/>
            </w:pPr>
            <w:r>
              <w:rPr>
                <w:sz w:val="18"/>
              </w:rPr>
              <w:t>Live (Growth)</w:t>
            </w:r>
          </w:p>
        </w:tc>
      </w:tr>
      <w:tr>
        <w:trPr>
          <w:cantSplit/>
        </w:trPr>
        <w:tc>
          <w:tcPr>
            <w:tcW w:type="dxa" w:w="2041"/>
            <w:shd w:val="clear" w:color="auto" w:fill="FAFAFB"/>
            <w:vAlign w:val="center"/>
          </w:tcPr>
          <w:p>
            <w:pPr>
              <w:spacing w:after="20" w:line="252" w:lineRule="auto"/>
            </w:pPr>
            <w:r>
              <w:rPr>
                <w:b/>
                <w:sz w:val="18"/>
              </w:rPr>
              <w:t>Link-in-bio</w:t>
            </w:r>
          </w:p>
        </w:tc>
        <w:tc>
          <w:tcPr>
            <w:tcW w:type="dxa" w:w="2721"/>
            <w:shd w:val="clear" w:color="auto" w:fill="FAFAFB"/>
            <w:vAlign w:val="center"/>
          </w:tcPr>
          <w:p>
            <w:pPr>
              <w:spacing w:after="20" w:line="252" w:lineRule="auto"/>
            </w:pPr>
            <w:r>
              <w:rPr>
                <w:sz w:val="18"/>
              </w:rPr>
              <w:t>One link for all offers</w:t>
            </w:r>
          </w:p>
        </w:tc>
        <w:tc>
          <w:tcPr>
            <w:tcW w:type="dxa" w:w="2721"/>
            <w:shd w:val="clear" w:color="auto" w:fill="FAFAFB"/>
            <w:vAlign w:val="center"/>
          </w:tcPr>
          <w:p>
            <w:pPr>
              <w:spacing w:after="20" w:line="252" w:lineRule="auto"/>
            </w:pPr>
            <w:r>
              <w:rPr>
                <w:sz w:val="18"/>
              </w:rPr>
              <w:t>Link page with WhatsApp CTA</w:t>
            </w:r>
          </w:p>
        </w:tc>
        <w:tc>
          <w:tcPr>
            <w:tcW w:type="dxa" w:w="2154"/>
            <w:shd w:val="clear" w:color="auto" w:fill="FAFAFB"/>
            <w:vAlign w:val="center"/>
          </w:tcPr>
          <w:p>
            <w:pPr>
              <w:spacing w:after="20" w:line="252" w:lineRule="auto"/>
            </w:pPr>
            <w:r>
              <w:rPr>
                <w:sz w:val="18"/>
              </w:rPr>
              <w:t>Live</w:t>
            </w:r>
          </w:p>
        </w:tc>
      </w:tr>
      <w:tr>
        <w:trPr>
          <w:cantSplit/>
        </w:trPr>
        <w:tc>
          <w:tcPr>
            <w:tcW w:type="dxa" w:w="2041"/>
            <w:vAlign w:val="center"/>
          </w:tcPr>
          <w:p>
            <w:pPr>
              <w:spacing w:after="20" w:line="252" w:lineRule="auto"/>
            </w:pPr>
            <w:r>
              <w:rPr>
                <w:b/>
                <w:sz w:val="18"/>
              </w:rPr>
              <w:t>Landing page</w:t>
            </w:r>
          </w:p>
        </w:tc>
        <w:tc>
          <w:tcPr>
            <w:tcW w:type="dxa" w:w="2721"/>
            <w:vAlign w:val="center"/>
          </w:tcPr>
          <w:p>
            <w:pPr>
              <w:spacing w:after="20" w:line="252" w:lineRule="auto"/>
            </w:pPr>
            <w:r>
              <w:rPr>
                <w:sz w:val="18"/>
              </w:rPr>
              <w:t>Campaign hub, T&amp;Cs, QR to WhatsApp</w:t>
            </w:r>
          </w:p>
        </w:tc>
        <w:tc>
          <w:tcPr>
            <w:tcW w:type="dxa" w:w="2721"/>
            <w:vAlign w:val="center"/>
          </w:tcPr>
          <w:p>
            <w:pPr>
              <w:spacing w:after="20" w:line="252" w:lineRule="auto"/>
            </w:pPr>
            <w:r>
              <w:rPr>
                <w:sz w:val="18"/>
              </w:rPr>
              <w:t>FluxMuse landing page builder</w:t>
            </w:r>
          </w:p>
        </w:tc>
        <w:tc>
          <w:tcPr>
            <w:tcW w:type="dxa" w:w="2154"/>
            <w:vAlign w:val="center"/>
          </w:tcPr>
          <w:p>
            <w:pPr>
              <w:spacing w:after="20" w:line="252" w:lineRule="auto"/>
            </w:pPr>
            <w:r>
              <w:rPr>
                <w:sz w:val="18"/>
              </w:rPr>
              <w:t>Live</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6120000" cy="3442500"/>
            <wp:docPr id="3" name="Picture 3" descr="Hub diagram: FluxMuse AI team at the centre connected to WhatsApp, Facebook Pages, Messenger, email, SMS, USSD, website chat widget, link-in-bio and landing pages, with Instagram dashed as in Meta review."/>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3442500"/>
                    </a:xfrm>
                    <a:prstGeom prst="rect"/>
                  </pic:spPr>
                </pic:pic>
              </a:graphicData>
            </a:graphic>
          </wp:inline>
        </w:drawing>
      </w:r>
    </w:p>
    <w:p>
      <w:pPr>
        <w:pStyle w:val="Caption"/>
        <w:jc w:val="center"/>
      </w:pPr>
      <w:r>
        <w:rPr>
          <w:b/>
        </w:rPr>
        <w:t>Figure 2.</w:t>
      </w:r>
      <w:r>
        <w:rPr/>
        <w:t xml:space="preserve"> Every channel your buyers use, one AI team. Instagram is pending Meta approval and not live yet.</w:t>
      </w:r>
    </w:p>
    <w:p>
      <w:pPr>
        <w:pStyle w:val="Heading1"/>
      </w:pPr>
      <w:r>
        <w:rPr/>
        <w:t>5. Content calendar</w:t>
      </w:r>
    </w:p>
    <w:p>
      <w:r>
        <w:rPr>
          <w:sz w:val="19"/>
        </w:rPr>
        <w:t>Weeks relative to launch. Adjust to the campaign type (e.g. Black Friday peak = W3).</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ntent calendar by week and channel"/>
      </w:tblPr>
      <w:tblGrid>
        <w:gridCol w:w="1474"/>
        <w:gridCol w:w="1360"/>
        <w:gridCol w:w="1360"/>
        <w:gridCol w:w="1360"/>
        <w:gridCol w:w="1360"/>
        <w:gridCol w:w="1360"/>
        <w:gridCol w:w="1360"/>
      </w:tblGrid>
      <w:tr>
        <w:trPr>
          <w:cantSplit/>
          <w:tblHeader/>
        </w:trPr>
        <w:tc>
          <w:tcPr>
            <w:tcW w:type="dxa" w:w="1474"/>
            <w:shd w:val="clear" w:color="auto" w:fill="FF6A00"/>
            <w:vAlign w:val="center"/>
          </w:tcPr>
          <w:p>
            <w:pPr>
              <w:keepNext/>
              <w:spacing w:after="20" w:line="252" w:lineRule="auto"/>
            </w:pPr>
            <w:r>
              <w:rPr>
                <w:rFonts w:ascii="Poppins" w:hAnsi="Poppins" w:cs="Poppins" w:eastAsia="Poppins"/>
                <w:b/>
                <w:color w:val="20242B"/>
                <w:sz w:val="16"/>
              </w:rPr>
              <w:t>Channel</w:t>
            </w:r>
          </w:p>
        </w:tc>
        <w:tc>
          <w:tcPr>
            <w:tcW w:type="dxa" w:w="1361"/>
            <w:shd w:val="clear" w:color="auto" w:fill="FF6A00"/>
            <w:vAlign w:val="center"/>
          </w:tcPr>
          <w:p>
            <w:pPr>
              <w:keepNext/>
              <w:spacing w:after="20" w:line="252" w:lineRule="auto"/>
            </w:pPr>
            <w:r>
              <w:rPr>
                <w:rFonts w:ascii="Poppins" w:hAnsi="Poppins" w:cs="Poppins" w:eastAsia="Poppins"/>
                <w:b/>
                <w:color w:val="20242B"/>
                <w:sz w:val="16"/>
              </w:rPr>
              <w:t>W-2 Prep</w:t>
            </w:r>
          </w:p>
        </w:tc>
        <w:tc>
          <w:tcPr>
            <w:tcW w:type="dxa" w:w="1361"/>
            <w:shd w:val="clear" w:color="auto" w:fill="FF6A00"/>
            <w:vAlign w:val="center"/>
          </w:tcPr>
          <w:p>
            <w:pPr>
              <w:keepNext/>
              <w:spacing w:after="20" w:line="252" w:lineRule="auto"/>
            </w:pPr>
            <w:r>
              <w:rPr>
                <w:rFonts w:ascii="Poppins" w:hAnsi="Poppins" w:cs="Poppins" w:eastAsia="Poppins"/>
                <w:b/>
                <w:color w:val="20242B"/>
                <w:sz w:val="16"/>
              </w:rPr>
              <w:t>W1 Tease</w:t>
            </w:r>
          </w:p>
        </w:tc>
        <w:tc>
          <w:tcPr>
            <w:tcW w:type="dxa" w:w="1361"/>
            <w:shd w:val="clear" w:color="auto" w:fill="FF6A00"/>
            <w:vAlign w:val="center"/>
          </w:tcPr>
          <w:p>
            <w:pPr>
              <w:keepNext/>
              <w:spacing w:after="20" w:line="252" w:lineRule="auto"/>
            </w:pPr>
            <w:r>
              <w:rPr>
                <w:rFonts w:ascii="Poppins" w:hAnsi="Poppins" w:cs="Poppins" w:eastAsia="Poppins"/>
                <w:b/>
                <w:color w:val="20242B"/>
                <w:sz w:val="16"/>
              </w:rPr>
              <w:t>W2 Launch</w:t>
            </w:r>
          </w:p>
        </w:tc>
        <w:tc>
          <w:tcPr>
            <w:tcW w:type="dxa" w:w="1361"/>
            <w:shd w:val="clear" w:color="auto" w:fill="FF6A00"/>
            <w:vAlign w:val="center"/>
          </w:tcPr>
          <w:p>
            <w:pPr>
              <w:keepNext/>
              <w:spacing w:after="20" w:line="252" w:lineRule="auto"/>
            </w:pPr>
            <w:r>
              <w:rPr>
                <w:rFonts w:ascii="Poppins" w:hAnsi="Poppins" w:cs="Poppins" w:eastAsia="Poppins"/>
                <w:b/>
                <w:color w:val="20242B"/>
                <w:sz w:val="16"/>
              </w:rPr>
              <w:t>W3 Peak</w:t>
            </w:r>
          </w:p>
        </w:tc>
        <w:tc>
          <w:tcPr>
            <w:tcW w:type="dxa" w:w="1361"/>
            <w:shd w:val="clear" w:color="auto" w:fill="FF6A00"/>
            <w:vAlign w:val="center"/>
          </w:tcPr>
          <w:p>
            <w:pPr>
              <w:keepNext/>
              <w:spacing w:after="20" w:line="252" w:lineRule="auto"/>
            </w:pPr>
            <w:r>
              <w:rPr>
                <w:rFonts w:ascii="Poppins" w:hAnsi="Poppins" w:cs="Poppins" w:eastAsia="Poppins"/>
                <w:b/>
                <w:color w:val="20242B"/>
                <w:sz w:val="16"/>
              </w:rPr>
              <w:t>W4 Last chance</w:t>
            </w:r>
          </w:p>
        </w:tc>
        <w:tc>
          <w:tcPr>
            <w:tcW w:type="dxa" w:w="1361"/>
            <w:shd w:val="clear" w:color="auto" w:fill="FF6A00"/>
            <w:vAlign w:val="center"/>
          </w:tcPr>
          <w:p>
            <w:pPr>
              <w:keepNext/>
              <w:spacing w:after="20" w:line="252" w:lineRule="auto"/>
            </w:pPr>
            <w:r>
              <w:rPr>
                <w:rFonts w:ascii="Poppins" w:hAnsi="Poppins" w:cs="Poppins" w:eastAsia="Poppins"/>
                <w:b/>
                <w:color w:val="20242B"/>
                <w:sz w:val="16"/>
              </w:rPr>
              <w:t>W+1 Thank you</w:t>
            </w:r>
          </w:p>
        </w:tc>
      </w:tr>
      <w:tr>
        <w:trPr>
          <w:cantSplit/>
        </w:trPr>
        <w:tc>
          <w:tcPr>
            <w:tcW w:type="dxa" w:w="1474"/>
            <w:vAlign w:val="center"/>
          </w:tcPr>
          <w:p>
            <w:pPr>
              <w:spacing w:after="20" w:line="252" w:lineRule="auto"/>
            </w:pPr>
            <w:r>
              <w:rPr>
                <w:b/>
                <w:sz w:val="16"/>
              </w:rPr>
              <w:t>WhatsApp</w:t>
            </w:r>
          </w:p>
        </w:tc>
        <w:tc>
          <w:tcPr>
            <w:tcW w:type="dxa" w:w="1361"/>
            <w:vAlign w:val="center"/>
          </w:tcPr>
          <w:p>
            <w:pPr>
              <w:spacing w:after="20" w:line="252" w:lineRule="auto"/>
            </w:pPr>
            <w:r>
              <w:rPr>
                <w:sz w:val="16"/>
              </w:rPr>
              <w:t>Templates to Meta; opt-in drive</w:t>
            </w:r>
          </w:p>
        </w:tc>
        <w:tc>
          <w:tcPr>
            <w:tcW w:type="dxa" w:w="1361"/>
            <w:vAlign w:val="center"/>
          </w:tcPr>
          <w:p>
            <w:pPr>
              <w:spacing w:after="20" w:line="252" w:lineRule="auto"/>
            </w:pPr>
            <w:r>
              <w:rPr>
                <w:sz w:val="16"/>
              </w:rPr>
              <w:t>“Coming soon” to VIPs</w:t>
            </w:r>
          </w:p>
        </w:tc>
        <w:tc>
          <w:tcPr>
            <w:tcW w:type="dxa" w:w="1361"/>
            <w:vAlign w:val="center"/>
          </w:tcPr>
          <w:p>
            <w:pPr>
              <w:spacing w:after="20" w:line="252" w:lineRule="auto"/>
            </w:pPr>
            <w:r>
              <w:rPr>
                <w:sz w:val="16"/>
              </w:rPr>
              <w:t>Launch broadcast + catalog</w:t>
            </w:r>
          </w:p>
        </w:tc>
        <w:tc>
          <w:tcPr>
            <w:tcW w:type="dxa" w:w="1361"/>
            <w:vAlign w:val="center"/>
          </w:tcPr>
          <w:p>
            <w:pPr>
              <w:spacing w:after="20" w:line="252" w:lineRule="auto"/>
            </w:pPr>
            <w:r>
              <w:rPr>
                <w:sz w:val="16"/>
              </w:rPr>
              <w:t>Reminder + bundles</w:t>
            </w:r>
          </w:p>
        </w:tc>
        <w:tc>
          <w:tcPr>
            <w:tcW w:type="dxa" w:w="1361"/>
            <w:vAlign w:val="center"/>
          </w:tcPr>
          <w:p>
            <w:pPr>
              <w:spacing w:after="20" w:line="252" w:lineRule="auto"/>
            </w:pPr>
            <w:r>
              <w:rPr>
                <w:sz w:val="16"/>
              </w:rPr>
              <w:t>Last-chance broadcast</w:t>
            </w:r>
          </w:p>
        </w:tc>
        <w:tc>
          <w:tcPr>
            <w:tcW w:type="dxa" w:w="1361"/>
            <w:vAlign w:val="center"/>
          </w:tcPr>
          <w:p>
            <w:pPr>
              <w:spacing w:after="20" w:line="252" w:lineRule="auto"/>
            </w:pPr>
            <w:r>
              <w:rPr>
                <w:sz w:val="16"/>
              </w:rPr>
              <w:t>Thank-you + review ask</w:t>
            </w:r>
          </w:p>
        </w:tc>
      </w:tr>
      <w:tr>
        <w:trPr>
          <w:cantSplit/>
        </w:trPr>
        <w:tc>
          <w:tcPr>
            <w:tcW w:type="dxa" w:w="1474"/>
            <w:shd w:val="clear" w:color="auto" w:fill="FAFAFB"/>
            <w:vAlign w:val="center"/>
          </w:tcPr>
          <w:p>
            <w:pPr>
              <w:spacing w:after="20" w:line="252" w:lineRule="auto"/>
            </w:pPr>
            <w:r>
              <w:rPr>
                <w:b/>
                <w:sz w:val="16"/>
              </w:rPr>
              <w:t>Facebook Page</w:t>
            </w:r>
          </w:p>
        </w:tc>
        <w:tc>
          <w:tcPr>
            <w:tcW w:type="dxa" w:w="1361"/>
            <w:shd w:val="clear" w:color="auto" w:fill="FAFAFB"/>
            <w:vAlign w:val="center"/>
          </w:tcPr>
          <w:p>
            <w:pPr>
              <w:spacing w:after="20" w:line="252" w:lineRule="auto"/>
            </w:pPr>
            <w:r>
              <w:rPr>
                <w:sz w:val="16"/>
              </w:rPr>
              <w:t>Page refresh</w:t>
            </w:r>
          </w:p>
        </w:tc>
        <w:tc>
          <w:tcPr>
            <w:tcW w:type="dxa" w:w="1361"/>
            <w:shd w:val="clear" w:color="auto" w:fill="FAFAFB"/>
            <w:vAlign w:val="center"/>
          </w:tcPr>
          <w:p>
            <w:pPr>
              <w:spacing w:after="20" w:line="252" w:lineRule="auto"/>
            </w:pPr>
            <w:r>
              <w:rPr>
                <w:sz w:val="16"/>
              </w:rPr>
              <w:t>2 teaser posts</w:t>
            </w:r>
          </w:p>
        </w:tc>
        <w:tc>
          <w:tcPr>
            <w:tcW w:type="dxa" w:w="1361"/>
            <w:shd w:val="clear" w:color="auto" w:fill="FAFAFB"/>
            <w:vAlign w:val="center"/>
          </w:tcPr>
          <w:p>
            <w:pPr>
              <w:spacing w:after="20" w:line="252" w:lineRule="auto"/>
            </w:pPr>
            <w:r>
              <w:rPr>
                <w:sz w:val="16"/>
              </w:rPr>
              <w:t>Launch post + pinned</w:t>
            </w:r>
          </w:p>
        </w:tc>
        <w:tc>
          <w:tcPr>
            <w:tcW w:type="dxa" w:w="1361"/>
            <w:shd w:val="clear" w:color="auto" w:fill="FAFAFB"/>
            <w:vAlign w:val="center"/>
          </w:tcPr>
          <w:p>
            <w:pPr>
              <w:spacing w:after="20" w:line="252" w:lineRule="auto"/>
            </w:pPr>
            <w:r>
              <w:rPr>
                <w:sz w:val="16"/>
              </w:rPr>
              <w:t>3 posts + countdown</w:t>
            </w:r>
          </w:p>
        </w:tc>
        <w:tc>
          <w:tcPr>
            <w:tcW w:type="dxa" w:w="1361"/>
            <w:shd w:val="clear" w:color="auto" w:fill="FAFAFB"/>
            <w:vAlign w:val="center"/>
          </w:tcPr>
          <w:p>
            <w:pPr>
              <w:spacing w:after="20" w:line="252" w:lineRule="auto"/>
            </w:pPr>
            <w:r>
              <w:rPr>
                <w:sz w:val="16"/>
              </w:rPr>
              <w:t>Final countdown</w:t>
            </w:r>
          </w:p>
        </w:tc>
        <w:tc>
          <w:tcPr>
            <w:tcW w:type="dxa" w:w="1361"/>
            <w:shd w:val="clear" w:color="auto" w:fill="FAFAFB"/>
            <w:vAlign w:val="center"/>
          </w:tcPr>
          <w:p>
            <w:pPr>
              <w:spacing w:after="20" w:line="252" w:lineRule="auto"/>
            </w:pPr>
            <w:r>
              <w:rPr>
                <w:sz w:val="16"/>
              </w:rPr>
              <w:t>Best-sellers recap</w:t>
            </w:r>
          </w:p>
        </w:tc>
      </w:tr>
      <w:tr>
        <w:trPr>
          <w:cantSplit/>
        </w:trPr>
        <w:tc>
          <w:tcPr>
            <w:tcW w:type="dxa" w:w="1474"/>
            <w:vAlign w:val="center"/>
          </w:tcPr>
          <w:p>
            <w:pPr>
              <w:spacing w:after="20" w:line="252" w:lineRule="auto"/>
            </w:pPr>
            <w:r>
              <w:rPr>
                <w:b/>
                <w:sz w:val="16"/>
              </w:rPr>
              <w:t>Instagram*</w:t>
            </w:r>
          </w:p>
        </w:tc>
        <w:tc>
          <w:tcPr>
            <w:tcW w:type="dxa" w:w="1361"/>
            <w:vAlign w:val="center"/>
          </w:tcPr>
          <w:p>
            <w:pPr>
              <w:spacing w:after="20" w:line="252" w:lineRule="auto"/>
            </w:pPr>
            <w:r>
              <w:rPr>
                <w:sz w:val="16"/>
              </w:rPr>
              <w:t>Grid plan</w:t>
            </w:r>
          </w:p>
        </w:tc>
        <w:tc>
          <w:tcPr>
            <w:tcW w:type="dxa" w:w="1361"/>
            <w:vAlign w:val="center"/>
          </w:tcPr>
          <w:p>
            <w:pPr>
              <w:spacing w:after="20" w:line="252" w:lineRule="auto"/>
            </w:pPr>
            <w:r>
              <w:rPr>
                <w:sz w:val="16"/>
              </w:rPr>
              <w:t>Teasers (manual)</w:t>
            </w:r>
          </w:p>
        </w:tc>
        <w:tc>
          <w:tcPr>
            <w:tcW w:type="dxa" w:w="1361"/>
            <w:vAlign w:val="center"/>
          </w:tcPr>
          <w:p>
            <w:pPr>
              <w:spacing w:after="20" w:line="252" w:lineRule="auto"/>
            </w:pPr>
            <w:r>
              <w:rPr>
                <w:sz w:val="16"/>
              </w:rPr>
              <w:t>Launch (manual)</w:t>
            </w:r>
          </w:p>
        </w:tc>
        <w:tc>
          <w:tcPr>
            <w:tcW w:type="dxa" w:w="1361"/>
            <w:vAlign w:val="center"/>
          </w:tcPr>
          <w:p>
            <w:pPr>
              <w:spacing w:after="20" w:line="252" w:lineRule="auto"/>
            </w:pPr>
            <w:r>
              <w:rPr>
                <w:sz w:val="16"/>
              </w:rPr>
              <w:t>Reels (manual)</w:t>
            </w:r>
          </w:p>
        </w:tc>
        <w:tc>
          <w:tcPr>
            <w:tcW w:type="dxa" w:w="1361"/>
            <w:vAlign w:val="center"/>
          </w:tcPr>
          <w:p>
            <w:pPr>
              <w:spacing w:after="20" w:line="252" w:lineRule="auto"/>
            </w:pPr>
            <w:r>
              <w:rPr>
                <w:sz w:val="16"/>
              </w:rPr>
              <w:t>Stories (manual)</w:t>
            </w:r>
          </w:p>
        </w:tc>
        <w:tc>
          <w:tcPr>
            <w:tcW w:type="dxa" w:w="1361"/>
            <w:vAlign w:val="center"/>
          </w:tcPr>
          <w:p>
            <w:pPr>
              <w:spacing w:after="20" w:line="252" w:lineRule="auto"/>
            </w:pPr>
            <w:r>
              <w:rPr>
                <w:sz w:val="16"/>
              </w:rPr>
              <w:t>Recap (manual)</w:t>
            </w:r>
          </w:p>
        </w:tc>
      </w:tr>
      <w:tr>
        <w:trPr>
          <w:cantSplit/>
        </w:trPr>
        <w:tc>
          <w:tcPr>
            <w:tcW w:type="dxa" w:w="1474"/>
            <w:shd w:val="clear" w:color="auto" w:fill="FAFAFB"/>
            <w:vAlign w:val="center"/>
          </w:tcPr>
          <w:p>
            <w:pPr>
              <w:spacing w:after="20" w:line="252" w:lineRule="auto"/>
            </w:pPr>
            <w:r>
              <w:rPr>
                <w:b/>
                <w:sz w:val="16"/>
              </w:rPr>
              <w:t>Email</w:t>
            </w:r>
          </w:p>
        </w:tc>
        <w:tc>
          <w:tcPr>
            <w:tcW w:type="dxa" w:w="1361"/>
            <w:shd w:val="clear" w:color="auto" w:fill="FAFAFB"/>
            <w:vAlign w:val="center"/>
          </w:tcPr>
          <w:p>
            <w:pPr>
              <w:spacing w:after="20" w:line="252" w:lineRule="auto"/>
            </w:pPr>
            <w:r>
              <w:rPr>
                <w:sz w:val="16"/>
              </w:rPr>
              <w:t>List clean-up</w:t>
            </w:r>
          </w:p>
        </w:tc>
        <w:tc>
          <w:tcPr>
            <w:tcW w:type="dxa" w:w="1361"/>
            <w:shd w:val="clear" w:color="auto" w:fill="FAFAFB"/>
            <w:vAlign w:val="center"/>
          </w:tcPr>
          <w:p>
            <w:pPr>
              <w:spacing w:after="20" w:line="252" w:lineRule="auto"/>
            </w:pPr>
            <w:r>
              <w:rPr>
                <w:sz w:val="16"/>
              </w:rPr>
              <w:t>Save-the-date</w:t>
            </w:r>
          </w:p>
        </w:tc>
        <w:tc>
          <w:tcPr>
            <w:tcW w:type="dxa" w:w="1361"/>
            <w:shd w:val="clear" w:color="auto" w:fill="FAFAFB"/>
            <w:vAlign w:val="center"/>
          </w:tcPr>
          <w:p>
            <w:pPr>
              <w:spacing w:after="20" w:line="252" w:lineRule="auto"/>
            </w:pPr>
            <w:r>
              <w:rPr>
                <w:sz w:val="16"/>
              </w:rPr>
              <w:t>Launch email</w:t>
            </w:r>
          </w:p>
        </w:tc>
        <w:tc>
          <w:tcPr>
            <w:tcW w:type="dxa" w:w="1361"/>
            <w:shd w:val="clear" w:color="auto" w:fill="FAFAFB"/>
            <w:vAlign w:val="center"/>
          </w:tcPr>
          <w:p>
            <w:pPr>
              <w:spacing w:after="20" w:line="252" w:lineRule="auto"/>
            </w:pPr>
            <w:r>
              <w:rPr>
                <w:sz w:val="16"/>
              </w:rPr>
              <w:t>Gift guide</w:t>
            </w:r>
          </w:p>
        </w:tc>
        <w:tc>
          <w:tcPr>
            <w:tcW w:type="dxa" w:w="1361"/>
            <w:shd w:val="clear" w:color="auto" w:fill="FAFAFB"/>
            <w:vAlign w:val="center"/>
          </w:tcPr>
          <w:p>
            <w:pPr>
              <w:spacing w:after="20" w:line="252" w:lineRule="auto"/>
            </w:pPr>
            <w:r>
              <w:rPr>
                <w:sz w:val="16"/>
              </w:rPr>
              <w:t>Last chance</w:t>
            </w:r>
          </w:p>
        </w:tc>
        <w:tc>
          <w:tcPr>
            <w:tcW w:type="dxa" w:w="1361"/>
            <w:shd w:val="clear" w:color="auto" w:fill="FAFAFB"/>
            <w:vAlign w:val="center"/>
          </w:tcPr>
          <w:p>
            <w:pPr>
              <w:spacing w:after="20" w:line="252" w:lineRule="auto"/>
            </w:pPr>
            <w:r>
              <w:rPr>
                <w:sz w:val="16"/>
              </w:rPr>
              <w:t>Thank you</w:t>
            </w:r>
          </w:p>
        </w:tc>
      </w:tr>
      <w:tr>
        <w:trPr>
          <w:cantSplit/>
        </w:trPr>
        <w:tc>
          <w:tcPr>
            <w:tcW w:type="dxa" w:w="1474"/>
            <w:vAlign w:val="center"/>
          </w:tcPr>
          <w:p>
            <w:pPr>
              <w:spacing w:after="20" w:line="252" w:lineRule="auto"/>
            </w:pPr>
            <w:r>
              <w:rPr>
                <w:b/>
                <w:sz w:val="16"/>
              </w:rPr>
              <w:t>SMS / USSD</w:t>
            </w:r>
          </w:p>
        </w:tc>
        <w:tc>
          <w:tcPr>
            <w:tcW w:type="dxa" w:w="1361"/>
            <w:vAlign w:val="center"/>
          </w:tcPr>
          <w:p>
            <w:pPr>
              <w:spacing w:after="20" w:line="252" w:lineRule="auto"/>
            </w:pPr>
            <w:r>
              <w:rPr>
                <w:sz w:val="16"/>
              </w:rPr>
              <w:t>USSD menu set</w:t>
            </w:r>
          </w:p>
        </w:tc>
        <w:tc>
          <w:tcPr>
            <w:tcW w:type="dxa" w:w="1361"/>
            <w:vAlign w:val="center"/>
          </w:tcPr>
          <w:p>
            <w:pPr>
              <w:spacing w:after="20" w:line="252" w:lineRule="auto"/>
            </w:pPr>
            <w:r>
              <w:rPr>
                <w:sz w:val="16"/>
              </w:rPr>
              <w:t>–</w:t>
            </w:r>
          </w:p>
        </w:tc>
        <w:tc>
          <w:tcPr>
            <w:tcW w:type="dxa" w:w="1361"/>
            <w:vAlign w:val="center"/>
          </w:tcPr>
          <w:p>
            <w:pPr>
              <w:spacing w:after="20" w:line="252" w:lineRule="auto"/>
            </w:pPr>
            <w:r>
              <w:rPr>
                <w:sz w:val="16"/>
              </w:rPr>
              <w:t>Launch SMS</w:t>
            </w:r>
          </w:p>
        </w:tc>
        <w:tc>
          <w:tcPr>
            <w:tcW w:type="dxa" w:w="1361"/>
            <w:vAlign w:val="center"/>
          </w:tcPr>
          <w:p>
            <w:pPr>
              <w:spacing w:after="20" w:line="252" w:lineRule="auto"/>
            </w:pPr>
            <w:r>
              <w:rPr>
                <w:sz w:val="16"/>
              </w:rPr>
              <w:t>–</w:t>
            </w:r>
          </w:p>
        </w:tc>
        <w:tc>
          <w:tcPr>
            <w:tcW w:type="dxa" w:w="1361"/>
            <w:vAlign w:val="center"/>
          </w:tcPr>
          <w:p>
            <w:pPr>
              <w:spacing w:after="20" w:line="252" w:lineRule="auto"/>
            </w:pPr>
            <w:r>
              <w:rPr>
                <w:sz w:val="16"/>
              </w:rPr>
              <w:t>Deadline SMS</w:t>
            </w:r>
          </w:p>
        </w:tc>
        <w:tc>
          <w:tcPr>
            <w:tcW w:type="dxa" w:w="1361"/>
            <w:vAlign w:val="center"/>
          </w:tcPr>
          <w:p>
            <w:pPr>
              <w:spacing w:after="20" w:line="252" w:lineRule="auto"/>
            </w:pPr>
            <w:r>
              <w:rPr>
                <w:sz w:val="16"/>
              </w:rPr>
              <w:t>–</w:t>
            </w:r>
          </w:p>
        </w:tc>
      </w:tr>
      <w:tr>
        <w:trPr>
          <w:cantSplit/>
        </w:trPr>
        <w:tc>
          <w:tcPr>
            <w:tcW w:type="dxa" w:w="1474"/>
            <w:shd w:val="clear" w:color="auto" w:fill="FAFAFB"/>
            <w:vAlign w:val="center"/>
          </w:tcPr>
          <w:p>
            <w:pPr>
              <w:spacing w:after="20" w:line="252" w:lineRule="auto"/>
            </w:pPr>
            <w:r>
              <w:rPr>
                <w:b/>
                <w:sz w:val="16"/>
              </w:rPr>
              <w:t>Landing page / link-in-bio</w:t>
            </w:r>
          </w:p>
        </w:tc>
        <w:tc>
          <w:tcPr>
            <w:tcW w:type="dxa" w:w="1361"/>
            <w:shd w:val="clear" w:color="auto" w:fill="FAFAFB"/>
            <w:vAlign w:val="center"/>
          </w:tcPr>
          <w:p>
            <w:pPr>
              <w:spacing w:after="20" w:line="252" w:lineRule="auto"/>
            </w:pPr>
            <w:r>
              <w:rPr>
                <w:sz w:val="16"/>
              </w:rPr>
              <w:t>Build page</w:t>
            </w:r>
          </w:p>
        </w:tc>
        <w:tc>
          <w:tcPr>
            <w:tcW w:type="dxa" w:w="1361"/>
            <w:shd w:val="clear" w:color="auto" w:fill="FAFAFB"/>
            <w:vAlign w:val="center"/>
          </w:tcPr>
          <w:p>
            <w:pPr>
              <w:spacing w:after="20" w:line="252" w:lineRule="auto"/>
            </w:pPr>
            <w:r>
              <w:rPr>
                <w:sz w:val="16"/>
              </w:rPr>
              <w:t>Waitlist live</w:t>
            </w:r>
          </w:p>
        </w:tc>
        <w:tc>
          <w:tcPr>
            <w:tcW w:type="dxa" w:w="1361"/>
            <w:shd w:val="clear" w:color="auto" w:fill="FAFAFB"/>
            <w:vAlign w:val="center"/>
          </w:tcPr>
          <w:p>
            <w:pPr>
              <w:spacing w:after="20" w:line="252" w:lineRule="auto"/>
            </w:pPr>
            <w:r>
              <w:rPr>
                <w:sz w:val="16"/>
              </w:rPr>
              <w:t>Offer live</w:t>
            </w:r>
          </w:p>
        </w:tc>
        <w:tc>
          <w:tcPr>
            <w:tcW w:type="dxa" w:w="1361"/>
            <w:shd w:val="clear" w:color="auto" w:fill="FAFAFB"/>
            <w:vAlign w:val="center"/>
          </w:tcPr>
          <w:p>
            <w:pPr>
              <w:spacing w:after="20" w:line="252" w:lineRule="auto"/>
            </w:pPr>
            <w:r>
              <w:rPr>
                <w:sz w:val="16"/>
              </w:rPr>
              <w:t>Update stock</w:t>
            </w:r>
          </w:p>
        </w:tc>
        <w:tc>
          <w:tcPr>
            <w:tcW w:type="dxa" w:w="1361"/>
            <w:shd w:val="clear" w:color="auto" w:fill="FAFAFB"/>
            <w:vAlign w:val="center"/>
          </w:tcPr>
          <w:p>
            <w:pPr>
              <w:spacing w:after="20" w:line="252" w:lineRule="auto"/>
            </w:pPr>
            <w:r>
              <w:rPr>
                <w:sz w:val="16"/>
              </w:rPr>
              <w:t>Countdown</w:t>
            </w:r>
          </w:p>
        </w:tc>
        <w:tc>
          <w:tcPr>
            <w:tcW w:type="dxa" w:w="1361"/>
            <w:shd w:val="clear" w:color="auto" w:fill="FAFAFB"/>
            <w:vAlign w:val="center"/>
          </w:tcPr>
          <w:p>
            <w:pPr>
              <w:spacing w:after="20" w:line="252" w:lineRule="auto"/>
            </w:pPr>
            <w:r>
              <w:rPr>
                <w:sz w:val="16"/>
              </w:rPr>
              <w:t>Archive</w:t>
            </w:r>
          </w:p>
        </w:tc>
      </w:tr>
    </w:tbl>
    <w:p>
      <w:pPr>
        <w:spacing w:after="0" w:line="120" w:lineRule="exact"/>
      </w:pPr>
    </w:p>
    <w:p>
      <w:r>
        <w:rPr>
          <w:color w:val="5B6570"/>
          <w:sz w:val="17"/>
        </w:rPr>
        <w:t xml:space="preserve">*Instagram is pending Meta approval; plan manual posting until it is live in FluxMuse. Every cell: </w:t>
      </w:r>
      <w:r>
        <w:rPr>
          <w:b/>
          <w:color w:val="20242B"/>
          <w:sz w:val="17"/>
          <w:shd w:val="clear" w:color="auto" w:fill="FFF1A8"/>
        </w:rPr>
        <w:t>[[CONTENT DETAIL]]</w:t>
      </w:r>
      <w:r>
        <w:rPr>
          <w:color w:val="5B6570"/>
          <w:sz w:val="17"/>
        </w:rPr>
        <w:t xml:space="preserve"> to be confirmed in the approvals workflow.</w:t>
      </w:r>
    </w:p>
    <w:p>
      <w:pPr>
        <w:pStyle w:val="Heading1"/>
      </w:pPr>
      <w:r>
        <w:rPr/>
        <w:t>6. WhatsApp commerce funnel</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sApp commerce funnel"/>
      </w:tblPr>
      <w:tblGrid>
        <w:gridCol w:w="1587"/>
        <w:gridCol w:w="2381"/>
        <w:gridCol w:w="2267"/>
        <w:gridCol w:w="1927"/>
        <w:gridCol w:w="1474"/>
      </w:tblGrid>
      <w:tr>
        <w:trPr>
          <w:cantSplit/>
          <w:tblHeader/>
        </w:trPr>
        <w:tc>
          <w:tcPr>
            <w:tcW w:type="dxa" w:w="1587"/>
            <w:shd w:val="clear" w:color="auto" w:fill="FF6A00"/>
            <w:vAlign w:val="center"/>
          </w:tcPr>
          <w:p>
            <w:pPr>
              <w:keepNext/>
              <w:spacing w:after="20" w:line="252" w:lineRule="auto"/>
            </w:pPr>
            <w:r>
              <w:rPr>
                <w:rFonts w:ascii="Poppins" w:hAnsi="Poppins" w:cs="Poppins" w:eastAsia="Poppins"/>
                <w:b/>
                <w:color w:val="20242B"/>
                <w:sz w:val="18"/>
              </w:rPr>
              <w:t>Stage</w:t>
            </w:r>
          </w:p>
        </w:tc>
        <w:tc>
          <w:tcPr>
            <w:tcW w:type="dxa" w:w="2381"/>
            <w:shd w:val="clear" w:color="auto" w:fill="FF6A00"/>
            <w:vAlign w:val="center"/>
          </w:tcPr>
          <w:p>
            <w:pPr>
              <w:keepNext/>
              <w:spacing w:after="20" w:line="252" w:lineRule="auto"/>
            </w:pPr>
            <w:r>
              <w:rPr>
                <w:rFonts w:ascii="Poppins" w:hAnsi="Poppins" w:cs="Poppins" w:eastAsia="Poppins"/>
                <w:b/>
                <w:color w:val="20242B"/>
                <w:sz w:val="18"/>
              </w:rPr>
              <w:t>What happens</w:t>
            </w:r>
          </w:p>
        </w:tc>
        <w:tc>
          <w:tcPr>
            <w:tcW w:type="dxa" w:w="2268"/>
            <w:shd w:val="clear" w:color="auto" w:fill="FF6A00"/>
            <w:vAlign w:val="center"/>
          </w:tcPr>
          <w:p>
            <w:pPr>
              <w:keepNext/>
              <w:spacing w:after="20" w:line="252" w:lineRule="auto"/>
            </w:pPr>
            <w:r>
              <w:rPr>
                <w:rFonts w:ascii="Poppins" w:hAnsi="Poppins" w:cs="Poppins" w:eastAsia="Poppins"/>
                <w:b/>
                <w:color w:val="20242B"/>
                <w:sz w:val="18"/>
              </w:rPr>
              <w:t>FluxMuse feature</w:t>
            </w:r>
          </w:p>
        </w:tc>
        <w:tc>
          <w:tcPr>
            <w:tcW w:type="dxa" w:w="1928"/>
            <w:shd w:val="clear" w:color="auto" w:fill="FF6A00"/>
            <w:vAlign w:val="center"/>
          </w:tcPr>
          <w:p>
            <w:pPr>
              <w:keepNext/>
              <w:spacing w:after="20" w:line="252" w:lineRule="auto"/>
            </w:pPr>
            <w:r>
              <w:rPr>
                <w:rFonts w:ascii="Poppins" w:hAnsi="Poppins" w:cs="Poppins" w:eastAsia="Poppins"/>
                <w:b/>
                <w:color w:val="20242B"/>
                <w:sz w:val="18"/>
              </w:rPr>
              <w:t>KPI</w:t>
            </w:r>
          </w:p>
        </w:tc>
        <w:tc>
          <w:tcPr>
            <w:tcW w:type="dxa" w:w="1474"/>
            <w:shd w:val="clear" w:color="auto" w:fill="FF6A00"/>
            <w:vAlign w:val="center"/>
          </w:tcPr>
          <w:p>
            <w:pPr>
              <w:keepNext/>
              <w:spacing w:after="20" w:line="252" w:lineRule="auto"/>
            </w:pPr>
            <w:r>
              <w:rPr>
                <w:rFonts w:ascii="Poppins" w:hAnsi="Poppins" w:cs="Poppins" w:eastAsia="Poppins"/>
                <w:b/>
                <w:color w:val="20242B"/>
                <w:sz w:val="18"/>
              </w:rPr>
              <w:t>Target (goal)</w:t>
            </w:r>
          </w:p>
        </w:tc>
      </w:tr>
      <w:tr>
        <w:trPr>
          <w:cantSplit/>
        </w:trPr>
        <w:tc>
          <w:tcPr>
            <w:tcW w:type="dxa" w:w="1587"/>
            <w:vAlign w:val="center"/>
          </w:tcPr>
          <w:p>
            <w:pPr>
              <w:spacing w:after="20" w:line="252" w:lineRule="auto"/>
            </w:pPr>
            <w:r>
              <w:rPr>
                <w:b/>
                <w:sz w:val="18"/>
              </w:rPr>
              <w:t>1. Short link or QR</w:t>
            </w:r>
          </w:p>
        </w:tc>
        <w:tc>
          <w:tcPr>
            <w:tcW w:type="dxa" w:w="2381"/>
            <w:vAlign w:val="center"/>
          </w:tcPr>
          <w:p>
            <w:pPr>
              <w:spacing w:after="20" w:line="252" w:lineRule="auto"/>
            </w:pPr>
            <w:r>
              <w:rPr>
                <w:sz w:val="18"/>
              </w:rPr>
              <w:t>Buyer taps an ad, post or QR code</w:t>
            </w:r>
          </w:p>
        </w:tc>
        <w:tc>
          <w:tcPr>
            <w:tcW w:type="dxa" w:w="2268"/>
            <w:vAlign w:val="center"/>
          </w:tcPr>
          <w:p>
            <w:pPr>
              <w:spacing w:after="20" w:line="252" w:lineRule="auto"/>
            </w:pPr>
            <w:r>
              <w:rPr>
                <w:sz w:val="18"/>
              </w:rPr>
              <w:t>wa.me short links, QR codes</w:t>
            </w:r>
          </w:p>
        </w:tc>
        <w:tc>
          <w:tcPr>
            <w:tcW w:type="dxa" w:w="1928"/>
            <w:vAlign w:val="center"/>
          </w:tcPr>
          <w:p>
            <w:pPr>
              <w:spacing w:after="20" w:line="252" w:lineRule="auto"/>
            </w:pPr>
            <w:r>
              <w:rPr>
                <w:sz w:val="18"/>
              </w:rPr>
              <w:t>Link clicks</w:t>
            </w:r>
          </w:p>
        </w:tc>
        <w:tc>
          <w:tcPr>
            <w:tcW w:type="dxa" w:w="1474"/>
            <w:vAlign w:val="center"/>
          </w:tcPr>
          <w:p>
            <w:pPr>
              <w:spacing w:after="20" w:line="252" w:lineRule="auto"/>
            </w:pPr>
            <w:r>
              <w:rPr>
                <w:b/>
                <w:color w:val="20242B"/>
                <w:sz w:val="18"/>
                <w:shd w:val="clear" w:color="auto" w:fill="FFF1A8"/>
              </w:rPr>
              <w:t>[[N]]</w:t>
            </w:r>
          </w:p>
        </w:tc>
      </w:tr>
      <w:tr>
        <w:trPr>
          <w:cantSplit/>
        </w:trPr>
        <w:tc>
          <w:tcPr>
            <w:tcW w:type="dxa" w:w="1587"/>
            <w:shd w:val="clear" w:color="auto" w:fill="FAFAFB"/>
            <w:vAlign w:val="center"/>
          </w:tcPr>
          <w:p>
            <w:pPr>
              <w:spacing w:after="20" w:line="252" w:lineRule="auto"/>
            </w:pPr>
            <w:r>
              <w:rPr>
                <w:b/>
                <w:sz w:val="18"/>
              </w:rPr>
              <w:t>2. Chatbot</w:t>
            </w:r>
          </w:p>
        </w:tc>
        <w:tc>
          <w:tcPr>
            <w:tcW w:type="dxa" w:w="2381"/>
            <w:shd w:val="clear" w:color="auto" w:fill="FAFAFB"/>
            <w:vAlign w:val="center"/>
          </w:tcPr>
          <w:p>
            <w:pPr>
              <w:spacing w:after="20" w:line="252" w:lineRule="auto"/>
            </w:pPr>
            <w:r>
              <w:rPr>
                <w:sz w:val="18"/>
              </w:rPr>
              <w:t>Greets, answers questions, shows offers</w:t>
            </w:r>
          </w:p>
        </w:tc>
        <w:tc>
          <w:tcPr>
            <w:tcW w:type="dxa" w:w="2268"/>
            <w:shd w:val="clear" w:color="auto" w:fill="FAFAFB"/>
            <w:vAlign w:val="center"/>
          </w:tcPr>
          <w:p>
            <w:pPr>
              <w:spacing w:after="20" w:line="252" w:lineRule="auto"/>
            </w:pPr>
            <w:r>
              <w:rPr>
                <w:sz w:val="18"/>
              </w:rPr>
              <w:t>Chatbot, WhatsApp Flows</w:t>
            </w:r>
          </w:p>
        </w:tc>
        <w:tc>
          <w:tcPr>
            <w:tcW w:type="dxa" w:w="1928"/>
            <w:shd w:val="clear" w:color="auto" w:fill="FAFAFB"/>
            <w:vAlign w:val="center"/>
          </w:tcPr>
          <w:p>
            <w:pPr>
              <w:spacing w:after="20" w:line="252" w:lineRule="auto"/>
            </w:pPr>
            <w:r>
              <w:rPr>
                <w:sz w:val="18"/>
              </w:rPr>
              <w:t>Conversations started</w:t>
            </w:r>
          </w:p>
        </w:tc>
        <w:tc>
          <w:tcPr>
            <w:tcW w:type="dxa" w:w="1474"/>
            <w:shd w:val="clear" w:color="auto" w:fill="FAFAFB"/>
            <w:vAlign w:val="center"/>
          </w:tcPr>
          <w:p>
            <w:pPr>
              <w:spacing w:after="20" w:line="252" w:lineRule="auto"/>
            </w:pPr>
            <w:r>
              <w:rPr>
                <w:b/>
                <w:color w:val="20242B"/>
                <w:sz w:val="18"/>
                <w:shd w:val="clear" w:color="auto" w:fill="FFF1A8"/>
              </w:rPr>
              <w:t>[[N]]</w:t>
            </w:r>
          </w:p>
        </w:tc>
      </w:tr>
      <w:tr>
        <w:trPr>
          <w:cantSplit/>
        </w:trPr>
        <w:tc>
          <w:tcPr>
            <w:tcW w:type="dxa" w:w="1587"/>
            <w:vAlign w:val="center"/>
          </w:tcPr>
          <w:p>
            <w:pPr>
              <w:spacing w:after="20" w:line="252" w:lineRule="auto"/>
            </w:pPr>
            <w:r>
              <w:rPr>
                <w:b/>
                <w:sz w:val="18"/>
              </w:rPr>
              <w:t>3. Catalog</w:t>
            </w:r>
          </w:p>
        </w:tc>
        <w:tc>
          <w:tcPr>
            <w:tcW w:type="dxa" w:w="2381"/>
            <w:vAlign w:val="center"/>
          </w:tcPr>
          <w:p>
            <w:pPr>
              <w:spacing w:after="20" w:line="252" w:lineRule="auto"/>
            </w:pPr>
            <w:r>
              <w:rPr>
                <w:sz w:val="18"/>
              </w:rPr>
              <w:t>Buyer browses products in chat</w:t>
            </w:r>
          </w:p>
        </w:tc>
        <w:tc>
          <w:tcPr>
            <w:tcW w:type="dxa" w:w="2268"/>
            <w:vAlign w:val="center"/>
          </w:tcPr>
          <w:p>
            <w:pPr>
              <w:spacing w:after="20" w:line="252" w:lineRule="auto"/>
            </w:pPr>
            <w:r>
              <w:rPr>
                <w:sz w:val="18"/>
              </w:rPr>
              <w:t>WhatsApp catalog</w:t>
            </w:r>
          </w:p>
        </w:tc>
        <w:tc>
          <w:tcPr>
            <w:tcW w:type="dxa" w:w="1928"/>
            <w:vAlign w:val="center"/>
          </w:tcPr>
          <w:p>
            <w:pPr>
              <w:spacing w:after="20" w:line="252" w:lineRule="auto"/>
            </w:pPr>
            <w:r>
              <w:rPr>
                <w:sz w:val="18"/>
              </w:rPr>
              <w:t>Catalog views</w:t>
            </w:r>
          </w:p>
        </w:tc>
        <w:tc>
          <w:tcPr>
            <w:tcW w:type="dxa" w:w="1474"/>
            <w:vAlign w:val="center"/>
          </w:tcPr>
          <w:p>
            <w:pPr>
              <w:spacing w:after="20" w:line="252" w:lineRule="auto"/>
            </w:pPr>
            <w:r>
              <w:rPr>
                <w:b/>
                <w:color w:val="20242B"/>
                <w:sz w:val="18"/>
                <w:shd w:val="clear" w:color="auto" w:fill="FFF1A8"/>
              </w:rPr>
              <w:t>[[N]]</w:t>
            </w:r>
          </w:p>
        </w:tc>
      </w:tr>
      <w:tr>
        <w:trPr>
          <w:cantSplit/>
        </w:trPr>
        <w:tc>
          <w:tcPr>
            <w:tcW w:type="dxa" w:w="1587"/>
            <w:shd w:val="clear" w:color="auto" w:fill="FAFAFB"/>
            <w:vAlign w:val="center"/>
          </w:tcPr>
          <w:p>
            <w:pPr>
              <w:spacing w:after="20" w:line="252" w:lineRule="auto"/>
            </w:pPr>
            <w:r>
              <w:rPr>
                <w:b/>
                <w:sz w:val="18"/>
              </w:rPr>
              <w:t>4. Checkout</w:t>
            </w:r>
          </w:p>
        </w:tc>
        <w:tc>
          <w:tcPr>
            <w:tcW w:type="dxa" w:w="2381"/>
            <w:shd w:val="clear" w:color="auto" w:fill="FAFAFB"/>
            <w:vAlign w:val="center"/>
          </w:tcPr>
          <w:p>
            <w:pPr>
              <w:spacing w:after="20" w:line="252" w:lineRule="auto"/>
            </w:pPr>
            <w:r>
              <w:rPr>
                <w:sz w:val="18"/>
              </w:rPr>
              <w:t>Cart and payment inside WhatsApp</w:t>
            </w:r>
          </w:p>
        </w:tc>
        <w:tc>
          <w:tcPr>
            <w:tcW w:type="dxa" w:w="2268"/>
            <w:shd w:val="clear" w:color="auto" w:fill="FAFAFB"/>
            <w:vAlign w:val="center"/>
          </w:tcPr>
          <w:p>
            <w:pPr>
              <w:spacing w:after="20" w:line="252" w:lineRule="auto"/>
            </w:pPr>
            <w:r>
              <w:rPr>
                <w:sz w:val="18"/>
              </w:rPr>
              <w:t>Cart checkout; Yoco, Ozow, Paystack</w:t>
            </w:r>
          </w:p>
        </w:tc>
        <w:tc>
          <w:tcPr>
            <w:tcW w:type="dxa" w:w="1928"/>
            <w:shd w:val="clear" w:color="auto" w:fill="FAFAFB"/>
            <w:vAlign w:val="center"/>
          </w:tcPr>
          <w:p>
            <w:pPr>
              <w:spacing w:after="20" w:line="252" w:lineRule="auto"/>
            </w:pPr>
            <w:r>
              <w:rPr>
                <w:sz w:val="18"/>
              </w:rPr>
              <w:t>Chat-to-order conversion</w:t>
            </w:r>
          </w:p>
        </w:tc>
        <w:tc>
          <w:tcPr>
            <w:tcW w:type="dxa" w:w="1474"/>
            <w:shd w:val="clear" w:color="auto" w:fill="FAFAFB"/>
            <w:vAlign w:val="center"/>
          </w:tcPr>
          <w:p>
            <w:pPr>
              <w:spacing w:after="20" w:line="252" w:lineRule="auto"/>
            </w:pPr>
            <w:r>
              <w:rPr>
                <w:b/>
                <w:color w:val="20242B"/>
                <w:sz w:val="18"/>
                <w:shd w:val="clear" w:color="auto" w:fill="FFF1A8"/>
              </w:rPr>
              <w:t>[[e.g. 5%]]</w:t>
            </w:r>
          </w:p>
        </w:tc>
      </w:tr>
      <w:tr>
        <w:trPr>
          <w:cantSplit/>
        </w:trPr>
        <w:tc>
          <w:tcPr>
            <w:tcW w:type="dxa" w:w="1587"/>
            <w:vAlign w:val="center"/>
          </w:tcPr>
          <w:p>
            <w:pPr>
              <w:spacing w:after="20" w:line="252" w:lineRule="auto"/>
            </w:pPr>
            <w:r>
              <w:rPr>
                <w:b/>
                <w:sz w:val="18"/>
              </w:rPr>
              <w:t>5. Confirmation</w:t>
            </w:r>
          </w:p>
        </w:tc>
        <w:tc>
          <w:tcPr>
            <w:tcW w:type="dxa" w:w="2381"/>
            <w:vAlign w:val="center"/>
          </w:tcPr>
          <w:p>
            <w:pPr>
              <w:spacing w:after="20" w:line="252" w:lineRule="auto"/>
            </w:pPr>
            <w:r>
              <w:rPr>
                <w:sz w:val="18"/>
              </w:rPr>
              <w:t>Order confirmed, status updates</w:t>
            </w:r>
          </w:p>
        </w:tc>
        <w:tc>
          <w:tcPr>
            <w:tcW w:type="dxa" w:w="2268"/>
            <w:vAlign w:val="center"/>
          </w:tcPr>
          <w:p>
            <w:pPr>
              <w:spacing w:after="20" w:line="252" w:lineRule="auto"/>
            </w:pPr>
            <w:r>
              <w:rPr>
                <w:sz w:val="18"/>
              </w:rPr>
              <w:t>Orders and notifications</w:t>
            </w:r>
          </w:p>
        </w:tc>
        <w:tc>
          <w:tcPr>
            <w:tcW w:type="dxa" w:w="1928"/>
            <w:vAlign w:val="center"/>
          </w:tcPr>
          <w:p>
            <w:pPr>
              <w:spacing w:after="20" w:line="252" w:lineRule="auto"/>
            </w:pPr>
            <w:r>
              <w:rPr>
                <w:sz w:val="18"/>
              </w:rPr>
              <w:t>Orders · GMV (R)</w:t>
            </w:r>
          </w:p>
        </w:tc>
        <w:tc>
          <w:tcPr>
            <w:tcW w:type="dxa" w:w="1474"/>
            <w:vAlign w:val="center"/>
          </w:tcPr>
          <w:p>
            <w:pPr>
              <w:spacing w:after="20" w:line="252" w:lineRule="auto"/>
            </w:pPr>
            <w:r>
              <w:rPr>
                <w:b/>
                <w:color w:val="20242B"/>
                <w:sz w:val="18"/>
                <w:shd w:val="clear" w:color="auto" w:fill="FFF1A8"/>
              </w:rPr>
              <w:t>[[N]]</w:t>
            </w:r>
            <w:r>
              <w:rPr>
                <w:sz w:val="18"/>
              </w:rPr>
              <w:t xml:space="preserve"> · </w:t>
            </w:r>
            <w:r>
              <w:rPr>
                <w:b/>
                <w:color w:val="20242B"/>
                <w:sz w:val="18"/>
                <w:shd w:val="clear" w:color="auto" w:fill="FFF1A8"/>
              </w:rPr>
              <w:t>[[R]]</w:t>
            </w:r>
          </w:p>
        </w:tc>
      </w:tr>
      <w:tr>
        <w:trPr>
          <w:cantSplit/>
        </w:trPr>
        <w:tc>
          <w:tcPr>
            <w:tcW w:type="dxa" w:w="1587"/>
            <w:shd w:val="clear" w:color="auto" w:fill="FAFAFB"/>
            <w:vAlign w:val="center"/>
          </w:tcPr>
          <w:p>
            <w:pPr>
              <w:spacing w:after="20" w:line="252" w:lineRule="auto"/>
            </w:pPr>
            <w:r>
              <w:rPr>
                <w:b/>
                <w:sz w:val="18"/>
              </w:rPr>
              <w:t>6. Recovery</w:t>
            </w:r>
          </w:p>
        </w:tc>
        <w:tc>
          <w:tcPr>
            <w:tcW w:type="dxa" w:w="2381"/>
            <w:shd w:val="clear" w:color="auto" w:fill="FAFAFB"/>
            <w:vAlign w:val="center"/>
          </w:tcPr>
          <w:p>
            <w:pPr>
              <w:spacing w:after="20" w:line="252" w:lineRule="auto"/>
            </w:pPr>
            <w:r>
              <w:rPr>
                <w:sz w:val="18"/>
              </w:rPr>
              <w:t>Reminder if the cart isn't paid</w:t>
            </w:r>
          </w:p>
        </w:tc>
        <w:tc>
          <w:tcPr>
            <w:tcW w:type="dxa" w:w="2268"/>
            <w:shd w:val="clear" w:color="auto" w:fill="FAFAFB"/>
            <w:vAlign w:val="center"/>
          </w:tcPr>
          <w:p>
            <w:pPr>
              <w:spacing w:after="20" w:line="252" w:lineRule="auto"/>
            </w:pPr>
            <w:r>
              <w:rPr>
                <w:sz w:val="18"/>
              </w:rPr>
              <w:t>Abandoned-cart recovery</w:t>
            </w:r>
          </w:p>
        </w:tc>
        <w:tc>
          <w:tcPr>
            <w:tcW w:type="dxa" w:w="1928"/>
            <w:shd w:val="clear" w:color="auto" w:fill="FAFAFB"/>
            <w:vAlign w:val="center"/>
          </w:tcPr>
          <w:p>
            <w:pPr>
              <w:spacing w:after="20" w:line="252" w:lineRule="auto"/>
            </w:pPr>
            <w:r>
              <w:rPr>
                <w:sz w:val="18"/>
              </w:rPr>
              <w:t>Carts recovered</w:t>
            </w:r>
          </w:p>
        </w:tc>
        <w:tc>
          <w:tcPr>
            <w:tcW w:type="dxa" w:w="1474"/>
            <w:shd w:val="clear" w:color="auto" w:fill="FAFAFB"/>
            <w:vAlign w:val="center"/>
          </w:tcPr>
          <w:p>
            <w:pPr>
              <w:spacing w:after="20" w:line="252" w:lineRule="auto"/>
            </w:pPr>
            <w:r>
              <w:rPr>
                <w:b/>
                <w:color w:val="20242B"/>
                <w:sz w:val="18"/>
                <w:shd w:val="clear" w:color="auto" w:fill="FFF1A8"/>
              </w:rPr>
              <w:t>[[e.g. 10%]]</w:t>
            </w:r>
          </w:p>
        </w:tc>
      </w:tr>
      <w:tr>
        <w:trPr>
          <w:cantSplit/>
        </w:trPr>
        <w:tc>
          <w:tcPr>
            <w:tcW w:type="dxa" w:w="1587"/>
            <w:vAlign w:val="center"/>
          </w:tcPr>
          <w:p>
            <w:pPr>
              <w:spacing w:after="20" w:line="252" w:lineRule="auto"/>
            </w:pPr>
            <w:r>
              <w:rPr>
                <w:b/>
                <w:sz w:val="18"/>
              </w:rPr>
              <w:t>7. Retarget</w:t>
            </w:r>
          </w:p>
        </w:tc>
        <w:tc>
          <w:tcPr>
            <w:tcW w:type="dxa" w:w="2381"/>
            <w:vAlign w:val="center"/>
          </w:tcPr>
          <w:p>
            <w:pPr>
              <w:spacing w:after="20" w:line="252" w:lineRule="auto"/>
            </w:pPr>
            <w:r>
              <w:rPr>
                <w:sz w:val="18"/>
              </w:rPr>
              <w:t>Follow-up offer to buyers and browsers</w:t>
            </w:r>
          </w:p>
        </w:tc>
        <w:tc>
          <w:tcPr>
            <w:tcW w:type="dxa" w:w="2268"/>
            <w:vAlign w:val="center"/>
          </w:tcPr>
          <w:p>
            <w:pPr>
              <w:spacing w:after="20" w:line="252" w:lineRule="auto"/>
            </w:pPr>
            <w:r>
              <w:rPr>
                <w:sz w:val="18"/>
              </w:rPr>
              <w:t>Segments, broadcasts, loyalty</w:t>
            </w:r>
          </w:p>
        </w:tc>
        <w:tc>
          <w:tcPr>
            <w:tcW w:type="dxa" w:w="1928"/>
            <w:vAlign w:val="center"/>
          </w:tcPr>
          <w:p>
            <w:pPr>
              <w:spacing w:after="20" w:line="252" w:lineRule="auto"/>
            </w:pPr>
            <w:r>
              <w:rPr>
                <w:sz w:val="18"/>
              </w:rPr>
              <w:t>Repeat orders</w:t>
            </w:r>
          </w:p>
        </w:tc>
        <w:tc>
          <w:tcPr>
            <w:tcW w:type="dxa" w:w="1474"/>
            <w:vAlign w:val="center"/>
          </w:tcPr>
          <w:p>
            <w:pPr>
              <w:spacing w:after="20" w:line="252" w:lineRule="auto"/>
            </w:pPr>
            <w:r>
              <w:rPr>
                <w:b/>
                <w:color w:val="20242B"/>
                <w:sz w:val="18"/>
                <w:shd w:val="clear" w:color="auto" w:fill="FFF1A8"/>
              </w:rPr>
              <w:t>[[N]]</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6120000" cy="3442500"/>
            <wp:docPr id="4" name="Picture 4" descr="WhatsApp commerce flow: discover, chat, catalog, cart, pay with local rails, confirmed and loyalty, with abandoned-cart recovery and retargeting loop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120000" cy="3442500"/>
                    </a:xfrm>
                    <a:prstGeom prst="rect"/>
                  </pic:spPr>
                </pic:pic>
              </a:graphicData>
            </a:graphic>
          </wp:inline>
        </w:drawing>
      </w:r>
    </w:p>
    <w:p>
      <w:pPr>
        <w:pStyle w:val="Caption"/>
        <w:jc w:val="center"/>
      </w:pPr>
      <w:r>
        <w:rPr>
          <w:b/>
        </w:rPr>
        <w:t>Figure 3.</w:t>
      </w:r>
      <w:r>
        <w:rPr/>
        <w:t xml:space="preserve"> From first tap to repeat order inside WhatsApp. Catalog and checkout in chat are on Growth and Scale.</w:t>
      </w:r>
    </w:p>
    <w:p>
      <w:pPr>
        <w:pStyle w:val="Heading1"/>
      </w:pPr>
      <w:r>
        <w:rPr/>
        <w:t>7. Timeline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ampaign timeline (Gantt)"/>
      </w:tblPr>
      <w:tblGrid>
        <w:gridCol w:w="3514"/>
        <w:gridCol w:w="680"/>
        <w:gridCol w:w="680"/>
        <w:gridCol w:w="680"/>
        <w:gridCol w:w="680"/>
        <w:gridCol w:w="680"/>
        <w:gridCol w:w="680"/>
        <w:gridCol w:w="680"/>
        <w:gridCol w:w="680"/>
        <w:gridCol w:w="680"/>
      </w:tblGrid>
      <w:tr>
        <w:trPr>
          <w:cantSplit/>
          <w:tblHeader/>
        </w:trPr>
        <w:tc>
          <w:tcPr>
            <w:tcW w:type="dxa" w:w="3515"/>
            <w:shd w:val="clear" w:color="auto" w:fill="FF6A00"/>
            <w:vAlign w:val="center"/>
          </w:tcPr>
          <w:p>
            <w:pPr>
              <w:keepNext/>
              <w:spacing w:after="20" w:line="252" w:lineRule="auto"/>
            </w:pPr>
            <w:r>
              <w:rPr>
                <w:rFonts w:ascii="Poppins" w:hAnsi="Poppins" w:cs="Poppins" w:eastAsia="Poppins"/>
                <w:b/>
                <w:color w:val="20242B"/>
                <w:sz w:val="17"/>
              </w:rPr>
              <w:t>Activity</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W-3</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W-2</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W-1</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W1</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W2</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W3</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W4</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W+1</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W+2</w:t>
            </w:r>
          </w:p>
        </w:tc>
      </w:tr>
      <w:tr>
        <w:trPr>
          <w:cantSplit/>
        </w:trPr>
        <w:tc>
          <w:tcPr>
            <w:tcW w:type="dxa" w:w="3515"/>
            <w:vAlign w:val="center"/>
          </w:tcPr>
          <w:p>
            <w:pPr>
              <w:spacing w:after="20" w:line="252" w:lineRule="auto"/>
            </w:pPr>
            <w:r>
              <w:rPr>
                <w:b/>
                <w:sz w:val="17"/>
              </w:rPr>
              <w:t>Brief sign-off and big idea</w:t>
            </w:r>
          </w:p>
        </w:tc>
        <w:tc>
          <w:tcPr>
            <w:tcW w:type="dxa" w:w="680"/>
            <w:shd w:val="clear" w:color="auto" w:fill="FF6A00"/>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Plan upgrade, catalog and payments</w:t>
            </w:r>
          </w:p>
        </w:tc>
        <w:tc>
          <w:tcPr>
            <w:tcW w:type="dxa" w:w="680"/>
            <w:shd w:val="clear" w:color="auto" w:fill="FFB27A"/>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WhatsApp templates to Meta for approval</w:t>
            </w: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Content production and approvals</w:t>
            </w:r>
          </w:p>
        </w:tc>
        <w:tc>
          <w:tcPr>
            <w:tcW w:type="dxa" w:w="680"/>
            <w:vAlign w:val="center"/>
          </w:tcPr>
          <w:p>
            <w:pPr>
              <w:spacing w:after="20" w:line="252" w:lineRule="auto"/>
              <w:jc w:val="center"/>
            </w:pPr>
          </w:p>
        </w:tc>
        <w:tc>
          <w:tcPr>
            <w:tcW w:type="dxa" w:w="680"/>
            <w:shd w:val="clear" w:color="auto" w:fill="FFB27A"/>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Opt-in drive (QR, link, in-store)</w:t>
            </w:r>
          </w:p>
        </w:tc>
        <w:tc>
          <w:tcPr>
            <w:tcW w:type="dxa" w:w="680"/>
            <w:vAlign w:val="center"/>
          </w:tcPr>
          <w:p>
            <w:pPr>
              <w:spacing w:after="20" w:line="252" w:lineRule="auto"/>
              <w:jc w:val="center"/>
            </w:pP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Campaign live</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Daily monitoring and optimisation</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Post-campaign follow-up</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Final report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r>
    </w:tbl>
    <w:p>
      <w:pPr>
        <w:spacing w:after="0" w:line="120" w:lineRule="exact"/>
      </w:pPr>
    </w:p>
    <w:p>
      <w:r>
        <w:rPr>
          <w:color w:val="5B6570"/>
          <w:sz w:val="17"/>
        </w:rPr>
        <w:t xml:space="preserve">● dark = main activity, ● light = supporting activity. Launch date (W1): </w:t>
      </w:r>
      <w:r>
        <w:rPr>
          <w:b/>
          <w:color w:val="20242B"/>
          <w:sz w:val="17"/>
          <w:shd w:val="clear" w:color="auto" w:fill="FFF1A8"/>
        </w:rPr>
        <w:t>[[DATE]]</w:t>
      </w:r>
      <w:r>
        <w:rPr>
          <w:color w:val="5B6570"/>
          <w:sz w:val="17"/>
        </w:rPr>
        <w:t>.</w:t>
      </w:r>
    </w:p>
    <w:p>
      <w:pPr>
        <w:pStyle w:val="Heading1"/>
      </w:pPr>
      <w:r>
        <w:rPr/>
        <w:t>8. Budget</w:t>
      </w:r>
    </w:p>
    <w:p>
      <w:r>
        <w:rPr/>
        <w:t>Three separate parts. Only part A and any part B services you choose are FluxMuse charges.</w:t>
      </w:r>
    </w:p>
    <w:p>
      <w:pPr>
        <w:pStyle w:val="Heading2"/>
      </w:pPr>
      <w:r>
        <w:rPr/>
        <w:t>A. FluxMuse plan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dget part A: FluxMuse plan"/>
      </w:tblPr>
      <w:tblGrid>
        <w:gridCol w:w="2834"/>
        <w:gridCol w:w="3968"/>
        <w:gridCol w:w="1360"/>
        <w:gridCol w:w="1474"/>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8"/>
              </w:rPr>
              <w:t>Plan</w:t>
            </w:r>
          </w:p>
        </w:tc>
        <w:tc>
          <w:tcPr>
            <w:tcW w:type="dxa" w:w="3969"/>
            <w:shd w:val="clear" w:color="auto" w:fill="FF6A00"/>
            <w:vAlign w:val="center"/>
          </w:tcPr>
          <w:p>
            <w:pPr>
              <w:keepNext/>
              <w:spacing w:after="20" w:line="252" w:lineRule="auto"/>
            </w:pPr>
            <w:r>
              <w:rPr>
                <w:rFonts w:ascii="Poppins" w:hAnsi="Poppins" w:cs="Poppins" w:eastAsia="Poppins"/>
                <w:b/>
                <w:color w:val="20242B"/>
                <w:sz w:val="18"/>
              </w:rPr>
              <w:t>Price</w:t>
            </w:r>
          </w:p>
        </w:tc>
        <w:tc>
          <w:tcPr>
            <w:tcW w:type="dxa" w:w="1361"/>
            <w:shd w:val="clear" w:color="auto" w:fill="FF6A00"/>
            <w:vAlign w:val="center"/>
          </w:tcPr>
          <w:p>
            <w:pPr>
              <w:keepNext/>
              <w:spacing w:after="20" w:line="252" w:lineRule="auto"/>
              <w:jc w:val="center"/>
            </w:pPr>
            <w:r>
              <w:rPr>
                <w:rFonts w:ascii="Poppins" w:hAnsi="Poppins" w:cs="Poppins" w:eastAsia="Poppins"/>
                <w:b/>
                <w:color w:val="20242B"/>
                <w:sz w:val="18"/>
              </w:rPr>
              <w:t>Campaign months</w:t>
            </w:r>
          </w:p>
        </w:tc>
        <w:tc>
          <w:tcPr>
            <w:tcW w:type="dxa" w:w="1474"/>
            <w:shd w:val="clear" w:color="auto" w:fill="FF6A00"/>
            <w:vAlign w:val="center"/>
          </w:tcPr>
          <w:p>
            <w:pPr>
              <w:keepNext/>
              <w:spacing w:after="20" w:line="252" w:lineRule="auto"/>
              <w:jc w:val="right"/>
            </w:pPr>
            <w:r>
              <w:rPr>
                <w:rFonts w:ascii="Poppins" w:hAnsi="Poppins" w:cs="Poppins" w:eastAsia="Poppins"/>
                <w:b/>
                <w:color w:val="20242B"/>
                <w:sz w:val="18"/>
              </w:rPr>
              <w:t>Subtotal</w:t>
            </w:r>
          </w:p>
        </w:tc>
      </w:tr>
      <w:tr>
        <w:trPr>
          <w:cantSplit/>
        </w:trPr>
        <w:tc>
          <w:tcPr>
            <w:tcW w:type="dxa" w:w="2835"/>
            <w:vAlign w:val="center"/>
          </w:tcPr>
          <w:p>
            <w:pPr>
              <w:spacing w:after="20" w:line="252" w:lineRule="auto"/>
            </w:pPr>
            <w:r>
              <w:rPr>
                <w:b/>
                <w:sz w:val="18"/>
              </w:rPr>
              <w:t>Growth (needed for WhatsApp checkout)</w:t>
            </w:r>
          </w:p>
        </w:tc>
        <w:tc>
          <w:tcPr>
            <w:tcW w:type="dxa" w:w="3969"/>
            <w:vAlign w:val="center"/>
          </w:tcPr>
          <w:p>
            <w:pPr>
              <w:spacing w:after="20" w:line="252" w:lineRule="auto"/>
            </w:pPr>
            <w:r>
              <w:rPr>
                <w:sz w:val="18"/>
              </w:rPr>
              <w:t>R1,999/mo (Founding Member R1,399 for the first 2 monthly bills*)</w:t>
            </w:r>
          </w:p>
        </w:tc>
        <w:tc>
          <w:tcPr>
            <w:tcW w:type="dxa" w:w="1361"/>
            <w:vAlign w:val="center"/>
          </w:tcPr>
          <w:p>
            <w:pPr>
              <w:spacing w:after="20" w:line="252" w:lineRule="auto"/>
              <w:jc w:val="center"/>
            </w:pPr>
            <w:r>
              <w:rPr>
                <w:b/>
                <w:color w:val="20242B"/>
                <w:sz w:val="18"/>
                <w:shd w:val="clear" w:color="auto" w:fill="FFF1A8"/>
              </w:rPr>
              <w:t>[[N]]</w:t>
            </w:r>
          </w:p>
        </w:tc>
        <w:tc>
          <w:tcPr>
            <w:tcW w:type="dxa" w:w="1474"/>
            <w:vAlign w:val="center"/>
          </w:tcPr>
          <w:p>
            <w:pPr>
              <w:spacing w:after="20" w:line="252" w:lineRule="auto"/>
              <w:jc w:val="right"/>
            </w:pPr>
            <w:r>
              <w:rPr>
                <w:b/>
                <w:color w:val="20242B"/>
                <w:sz w:val="18"/>
                <w:shd w:val="clear" w:color="auto" w:fill="FFF1A8"/>
              </w:rPr>
              <w:t>[[R]]</w:t>
            </w:r>
          </w:p>
        </w:tc>
      </w:tr>
      <w:tr>
        <w:trPr>
          <w:cantSplit/>
        </w:trPr>
        <w:tc>
          <w:tcPr>
            <w:tcW w:type="dxa" w:w="2835"/>
            <w:shd w:val="clear" w:color="auto" w:fill="FAFAFB"/>
            <w:vAlign w:val="center"/>
          </w:tcPr>
          <w:p>
            <w:pPr>
              <w:spacing w:after="20" w:line="252" w:lineRule="auto"/>
            </w:pPr>
            <w:r>
              <w:rPr>
                <w:b/>
                <w:sz w:val="18"/>
              </w:rPr>
              <w:t>Scale (multi-brand, API, priority support)</w:t>
            </w:r>
          </w:p>
        </w:tc>
        <w:tc>
          <w:tcPr>
            <w:tcW w:type="dxa" w:w="3969"/>
            <w:shd w:val="clear" w:color="auto" w:fill="FAFAFB"/>
            <w:vAlign w:val="center"/>
          </w:tcPr>
          <w:p>
            <w:pPr>
              <w:spacing w:after="20" w:line="252" w:lineRule="auto"/>
            </w:pPr>
            <w:r>
              <w:rPr>
                <w:sz w:val="18"/>
              </w:rPr>
              <w:t>R4,999/mo (Founding Member R3,499 for the first 2 monthly bills*)</w:t>
            </w:r>
          </w:p>
        </w:tc>
        <w:tc>
          <w:tcPr>
            <w:tcW w:type="dxa" w:w="1361"/>
            <w:shd w:val="clear" w:color="auto" w:fill="FAFAFB"/>
            <w:vAlign w:val="center"/>
          </w:tcPr>
          <w:p>
            <w:pPr>
              <w:spacing w:after="20" w:line="252" w:lineRule="auto"/>
              <w:jc w:val="center"/>
            </w:pPr>
            <w:r>
              <w:rPr>
                <w:b/>
                <w:color w:val="20242B"/>
                <w:sz w:val="18"/>
                <w:shd w:val="clear" w:color="auto" w:fill="FFF1A8"/>
              </w:rPr>
              <w:t>[[N]]</w:t>
            </w:r>
          </w:p>
        </w:tc>
        <w:tc>
          <w:tcPr>
            <w:tcW w:type="dxa" w:w="1474"/>
            <w:shd w:val="clear" w:color="auto" w:fill="FAFAFB"/>
            <w:vAlign w:val="center"/>
          </w:tcPr>
          <w:p>
            <w:pPr>
              <w:spacing w:after="20" w:line="252" w:lineRule="auto"/>
              <w:jc w:val="right"/>
            </w:pPr>
            <w:r>
              <w:rPr>
                <w:b/>
                <w:color w:val="20242B"/>
                <w:sz w:val="18"/>
                <w:shd w:val="clear" w:color="auto" w:fill="FFF1A8"/>
              </w:rPr>
              <w:t>[[R]]</w:t>
            </w:r>
          </w:p>
        </w:tc>
      </w:tr>
    </w:tbl>
    <w:p>
      <w:pPr>
        <w:spacing w:after="0" w:line="120" w:lineRule="exact"/>
      </w:pPr>
    </w:p>
    <w:p>
      <w:r>
        <w:rPr>
          <w:color w:val="5B6570"/>
          <w:sz w:val="17"/>
        </w:rPr>
        <w:t>*South African sign-ups from 1 December 2026 to 31 January 2027 only. Delete the plan you don't recommend.</w:t>
      </w:r>
    </w:p>
    <w:p>
      <w:pPr>
        <w:pStyle w:val="Heading2"/>
      </w:pPr>
      <w:r>
        <w:rPr/>
        <w:t>B. Optional FluxMuse services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dget part B: optional services"/>
      </w:tblPr>
      <w:tblGrid>
        <w:gridCol w:w="5952"/>
        <w:gridCol w:w="2267"/>
        <w:gridCol w:w="1417"/>
      </w:tblGrid>
      <w:tr>
        <w:trPr>
          <w:cantSplit/>
          <w:tblHeader/>
        </w:trPr>
        <w:tc>
          <w:tcPr>
            <w:tcW w:type="dxa" w:w="5953"/>
            <w:shd w:val="clear" w:color="auto" w:fill="FF6A00"/>
            <w:vAlign w:val="center"/>
          </w:tcPr>
          <w:p>
            <w:pPr>
              <w:keepNext/>
              <w:spacing w:after="20" w:line="252" w:lineRule="auto"/>
            </w:pPr>
            <w:r>
              <w:rPr>
                <w:rFonts w:ascii="Poppins" w:hAnsi="Poppins" w:cs="Poppins" w:eastAsia="Poppins"/>
                <w:b/>
                <w:color w:val="20242B"/>
                <w:sz w:val="19"/>
              </w:rPr>
              <w:t>Service</w:t>
            </w:r>
          </w:p>
        </w:tc>
        <w:tc>
          <w:tcPr>
            <w:tcW w:type="dxa" w:w="2268"/>
            <w:shd w:val="clear" w:color="auto" w:fill="FF6A00"/>
            <w:vAlign w:val="center"/>
          </w:tcPr>
          <w:p>
            <w:pPr>
              <w:keepNext/>
              <w:spacing w:after="20" w:line="252" w:lineRule="auto"/>
            </w:pPr>
            <w:r>
              <w:rPr>
                <w:rFonts w:ascii="Poppins" w:hAnsi="Poppins" w:cs="Poppins" w:eastAsia="Poppins"/>
                <w:b/>
                <w:color w:val="20242B"/>
                <w:sz w:val="19"/>
              </w:rPr>
              <w:t>Fee</w:t>
            </w:r>
          </w:p>
        </w:tc>
        <w:tc>
          <w:tcPr>
            <w:tcW w:type="dxa" w:w="1417"/>
            <w:shd w:val="clear" w:color="auto" w:fill="FF6A00"/>
            <w:vAlign w:val="center"/>
          </w:tcPr>
          <w:p>
            <w:pPr>
              <w:keepNext/>
              <w:spacing w:after="20" w:line="252" w:lineRule="auto"/>
              <w:jc w:val="center"/>
            </w:pPr>
            <w:r>
              <w:rPr>
                <w:rFonts w:ascii="Poppins" w:hAnsi="Poppins" w:cs="Poppins" w:eastAsia="Poppins"/>
                <w:b/>
                <w:color w:val="20242B"/>
                <w:sz w:val="19"/>
              </w:rPr>
              <w:t>Include</w:t>
            </w:r>
          </w:p>
        </w:tc>
      </w:tr>
      <w:tr>
        <w:trPr>
          <w:cantSplit/>
        </w:trPr>
        <w:tc>
          <w:tcPr>
            <w:tcW w:type="dxa" w:w="5953"/>
            <w:vAlign w:val="center"/>
          </w:tcPr>
          <w:p>
            <w:pPr>
              <w:spacing w:after="20" w:line="252" w:lineRule="auto"/>
            </w:pPr>
            <w:r>
              <w:rPr>
                <w:b/>
                <w:sz w:val="19"/>
              </w:rPr>
              <w:t>Campaign set-up (catalog, flows, templates, landing page)</w:t>
            </w:r>
          </w:p>
        </w:tc>
        <w:tc>
          <w:tcPr>
            <w:tcW w:type="dxa" w:w="2268"/>
            <w:vAlign w:val="center"/>
          </w:tcPr>
          <w:p>
            <w:pPr>
              <w:spacing w:after="20" w:line="252" w:lineRule="auto"/>
            </w:pPr>
            <w:r>
              <w:rPr>
                <w:b/>
                <w:color w:val="20242B"/>
                <w:sz w:val="19"/>
                <w:shd w:val="clear" w:color="auto" w:fill="FFF1A8"/>
              </w:rPr>
              <w:t>[[TBC]]</w:t>
            </w:r>
          </w:p>
        </w:tc>
        <w:tc>
          <w:tcPr>
            <w:tcW w:type="dxa" w:w="1417"/>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r>
      <w:tr>
        <w:trPr>
          <w:cantSplit/>
        </w:trPr>
        <w:tc>
          <w:tcPr>
            <w:tcW w:type="dxa" w:w="5953"/>
            <w:shd w:val="clear" w:color="auto" w:fill="FAFAFB"/>
            <w:vAlign w:val="center"/>
          </w:tcPr>
          <w:p>
            <w:pPr>
              <w:spacing w:after="20" w:line="252" w:lineRule="auto"/>
            </w:pPr>
            <w:r>
              <w:rPr>
                <w:b/>
                <w:sz w:val="19"/>
              </w:rPr>
              <w:t>Creative review and design</w:t>
            </w:r>
          </w:p>
        </w:tc>
        <w:tc>
          <w:tcPr>
            <w:tcW w:type="dxa" w:w="2268"/>
            <w:shd w:val="clear" w:color="auto" w:fill="FAFAFB"/>
            <w:vAlign w:val="center"/>
          </w:tcPr>
          <w:p>
            <w:pPr>
              <w:spacing w:after="20" w:line="252" w:lineRule="auto"/>
            </w:pPr>
            <w:r>
              <w:rPr>
                <w:b/>
                <w:color w:val="20242B"/>
                <w:sz w:val="19"/>
                <w:shd w:val="clear" w:color="auto" w:fill="FFF1A8"/>
              </w:rPr>
              <w:t>[[TBC]]</w:t>
            </w:r>
          </w:p>
        </w:tc>
        <w:tc>
          <w:tcPr>
            <w:tcW w:type="dxa" w:w="1417"/>
            <w:shd w:val="clear" w:color="auto" w:fill="FAFAFB"/>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r>
      <w:tr>
        <w:trPr>
          <w:cantSplit/>
        </w:trPr>
        <w:tc>
          <w:tcPr>
            <w:tcW w:type="dxa" w:w="5953"/>
            <w:vAlign w:val="center"/>
          </w:tcPr>
          <w:p>
            <w:pPr>
              <w:spacing w:after="20" w:line="252" w:lineRule="auto"/>
            </w:pPr>
            <w:r>
              <w:rPr>
                <w:b/>
                <w:sz w:val="19"/>
              </w:rPr>
              <w:t>Campaign management during live weeks</w:t>
            </w:r>
          </w:p>
        </w:tc>
        <w:tc>
          <w:tcPr>
            <w:tcW w:type="dxa" w:w="2268"/>
            <w:vAlign w:val="center"/>
          </w:tcPr>
          <w:p>
            <w:pPr>
              <w:spacing w:after="20" w:line="252" w:lineRule="auto"/>
            </w:pPr>
            <w:r>
              <w:rPr>
                <w:b/>
                <w:color w:val="20242B"/>
                <w:sz w:val="19"/>
                <w:shd w:val="clear" w:color="auto" w:fill="FFF1A8"/>
              </w:rPr>
              <w:t>[[TBC]]</w:t>
            </w:r>
          </w:p>
        </w:tc>
        <w:tc>
          <w:tcPr>
            <w:tcW w:type="dxa" w:w="1417"/>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r>
      <w:tr>
        <w:trPr>
          <w:cantSplit/>
        </w:trPr>
        <w:tc>
          <w:tcPr>
            <w:tcW w:type="dxa" w:w="5953"/>
            <w:shd w:val="clear" w:color="auto" w:fill="FAFAFB"/>
            <w:vAlign w:val="center"/>
          </w:tcPr>
          <w:p>
            <w:pPr>
              <w:spacing w:after="20" w:line="252" w:lineRule="auto"/>
            </w:pPr>
            <w:r>
              <w:rPr>
                <w:b/>
                <w:sz w:val="19"/>
              </w:rPr>
              <w:t>Post-campaign report and workshop</w:t>
            </w:r>
          </w:p>
        </w:tc>
        <w:tc>
          <w:tcPr>
            <w:tcW w:type="dxa" w:w="2268"/>
            <w:shd w:val="clear" w:color="auto" w:fill="FAFAFB"/>
            <w:vAlign w:val="center"/>
          </w:tcPr>
          <w:p>
            <w:pPr>
              <w:spacing w:after="20" w:line="252" w:lineRule="auto"/>
            </w:pPr>
            <w:r>
              <w:rPr>
                <w:b/>
                <w:color w:val="20242B"/>
                <w:sz w:val="19"/>
                <w:shd w:val="clear" w:color="auto" w:fill="FFF1A8"/>
              </w:rPr>
              <w:t>[[TBC]]</w:t>
            </w:r>
          </w:p>
        </w:tc>
        <w:tc>
          <w:tcPr>
            <w:tcW w:type="dxa" w:w="1417"/>
            <w:shd w:val="clear" w:color="auto" w:fill="FAFAFB"/>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r>
    </w:tbl>
    <w:p>
      <w:pPr>
        <w:spacing w:after="0" w:line="120" w:lineRule="exact"/>
      </w:pPr>
    </w:p>
    <w:p>
      <w:pPr>
        <w:pStyle w:val="Heading2"/>
      </w:pPr>
      <w:r>
        <w:rPr/>
        <w:t>C. Third-party pass-through costs (not FluxMuse fees)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dget part C: pass-through costs"/>
      </w:tblPr>
      <w:tblGrid>
        <w:gridCol w:w="4535"/>
        <w:gridCol w:w="2834"/>
        <w:gridCol w:w="2267"/>
      </w:tblGrid>
      <w:tr>
        <w:trPr>
          <w:cantSplit/>
          <w:tblHeader/>
        </w:trPr>
        <w:tc>
          <w:tcPr>
            <w:tcW w:type="dxa" w:w="4535"/>
            <w:shd w:val="clear" w:color="auto" w:fill="FF6A00"/>
            <w:vAlign w:val="center"/>
          </w:tcPr>
          <w:p>
            <w:pPr>
              <w:keepNext/>
              <w:spacing w:after="20" w:line="252" w:lineRule="auto"/>
            </w:pPr>
            <w:r>
              <w:rPr>
                <w:rFonts w:ascii="Poppins" w:hAnsi="Poppins" w:cs="Poppins" w:eastAsia="Poppins"/>
                <w:b/>
                <w:color w:val="20242B"/>
                <w:sz w:val="19"/>
              </w:rPr>
              <w:t>Cost</w:t>
            </w:r>
          </w:p>
        </w:tc>
        <w:tc>
          <w:tcPr>
            <w:tcW w:type="dxa" w:w="2835"/>
            <w:shd w:val="clear" w:color="auto" w:fill="FF6A00"/>
            <w:vAlign w:val="center"/>
          </w:tcPr>
          <w:p>
            <w:pPr>
              <w:keepNext/>
              <w:spacing w:after="20" w:line="252" w:lineRule="auto"/>
            </w:pPr>
            <w:r>
              <w:rPr>
                <w:rFonts w:ascii="Poppins" w:hAnsi="Poppins" w:cs="Poppins" w:eastAsia="Poppins"/>
                <w:b/>
                <w:color w:val="20242B"/>
                <w:sz w:val="19"/>
              </w:rPr>
              <w:t>Paid to</w:t>
            </w:r>
          </w:p>
        </w:tc>
        <w:tc>
          <w:tcPr>
            <w:tcW w:type="dxa" w:w="2268"/>
            <w:shd w:val="clear" w:color="auto" w:fill="FF6A00"/>
            <w:vAlign w:val="center"/>
          </w:tcPr>
          <w:p>
            <w:pPr>
              <w:keepNext/>
              <w:spacing w:after="20" w:line="252" w:lineRule="auto"/>
              <w:jc w:val="right"/>
            </w:pPr>
            <w:r>
              <w:rPr>
                <w:rFonts w:ascii="Poppins" w:hAnsi="Poppins" w:cs="Poppins" w:eastAsia="Poppins"/>
                <w:b/>
                <w:color w:val="20242B"/>
                <w:sz w:val="19"/>
              </w:rPr>
              <w:t>Estimate</w:t>
            </w:r>
          </w:p>
        </w:tc>
      </w:tr>
      <w:tr>
        <w:trPr>
          <w:cantSplit/>
        </w:trPr>
        <w:tc>
          <w:tcPr>
            <w:tcW w:type="dxa" w:w="4535"/>
            <w:vAlign w:val="center"/>
          </w:tcPr>
          <w:p>
            <w:pPr>
              <w:spacing w:after="20" w:line="252" w:lineRule="auto"/>
            </w:pPr>
            <w:r>
              <w:rPr>
                <w:b/>
                <w:sz w:val="19"/>
              </w:rPr>
              <w:t xml:space="preserve">Ad spend (Meta </w:t>
            </w:r>
            <w:r>
              <w:rPr>
                <w:b/>
                <w:color w:val="20242B"/>
                <w:sz w:val="19"/>
                <w:shd w:val="clear" w:color="auto" w:fill="FFF1A8"/>
              </w:rPr>
              <w:t>[[/ other]]</w:t>
            </w:r>
            <w:r>
              <w:rPr>
                <w:b/>
                <w:sz w:val="19"/>
              </w:rPr>
              <w:t>)</w:t>
            </w:r>
          </w:p>
        </w:tc>
        <w:tc>
          <w:tcPr>
            <w:tcW w:type="dxa" w:w="2835"/>
            <w:vAlign w:val="center"/>
          </w:tcPr>
          <w:p>
            <w:pPr>
              <w:spacing w:after="20" w:line="252" w:lineRule="auto"/>
            </w:pPr>
            <w:r>
              <w:rPr>
                <w:sz w:val="19"/>
              </w:rPr>
              <w:t>Ad platform</w:t>
            </w:r>
          </w:p>
        </w:tc>
        <w:tc>
          <w:tcPr>
            <w:tcW w:type="dxa" w:w="2268"/>
            <w:vAlign w:val="center"/>
          </w:tcPr>
          <w:p>
            <w:pPr>
              <w:spacing w:after="20" w:line="252" w:lineRule="auto"/>
              <w:jc w:val="right"/>
            </w:pPr>
            <w:r>
              <w:rPr>
                <w:b/>
                <w:color w:val="20242B"/>
                <w:sz w:val="19"/>
                <w:shd w:val="clear" w:color="auto" w:fill="FFF1A8"/>
              </w:rPr>
              <w:t>[[estimate R]]</w:t>
            </w:r>
          </w:p>
        </w:tc>
      </w:tr>
      <w:tr>
        <w:trPr>
          <w:cantSplit/>
        </w:trPr>
        <w:tc>
          <w:tcPr>
            <w:tcW w:type="dxa" w:w="4535"/>
            <w:shd w:val="clear" w:color="auto" w:fill="FAFAFB"/>
            <w:vAlign w:val="center"/>
          </w:tcPr>
          <w:p>
            <w:pPr>
              <w:spacing w:after="20" w:line="252" w:lineRule="auto"/>
            </w:pPr>
            <w:r>
              <w:rPr>
                <w:b/>
                <w:sz w:val="19"/>
              </w:rPr>
              <w:t>WhatsApp conversation and template message fees</w:t>
            </w:r>
          </w:p>
        </w:tc>
        <w:tc>
          <w:tcPr>
            <w:tcW w:type="dxa" w:w="2835"/>
            <w:shd w:val="clear" w:color="auto" w:fill="FAFAFB"/>
            <w:vAlign w:val="center"/>
          </w:tcPr>
          <w:p>
            <w:pPr>
              <w:spacing w:after="20" w:line="252" w:lineRule="auto"/>
            </w:pPr>
            <w:r>
              <w:rPr>
                <w:sz w:val="19"/>
              </w:rPr>
              <w:t>Meta</w:t>
            </w:r>
          </w:p>
        </w:tc>
        <w:tc>
          <w:tcPr>
            <w:tcW w:type="dxa" w:w="2268"/>
            <w:shd w:val="clear" w:color="auto" w:fill="FAFAFB"/>
            <w:vAlign w:val="center"/>
          </w:tcPr>
          <w:p>
            <w:pPr>
              <w:spacing w:after="20" w:line="252" w:lineRule="auto"/>
              <w:jc w:val="right"/>
            </w:pPr>
            <w:r>
              <w:rPr>
                <w:b/>
                <w:color w:val="20242B"/>
                <w:sz w:val="19"/>
                <w:shd w:val="clear" w:color="auto" w:fill="FFF1A8"/>
              </w:rPr>
              <w:t>[[estimate R]]</w:t>
            </w:r>
          </w:p>
        </w:tc>
      </w:tr>
      <w:tr>
        <w:trPr>
          <w:cantSplit/>
        </w:trPr>
        <w:tc>
          <w:tcPr>
            <w:tcW w:type="dxa" w:w="4535"/>
            <w:vAlign w:val="center"/>
          </w:tcPr>
          <w:p>
            <w:pPr>
              <w:spacing w:after="20" w:line="252" w:lineRule="auto"/>
            </w:pPr>
            <w:r>
              <w:rPr>
                <w:b/>
                <w:sz w:val="19"/>
              </w:rPr>
              <w:t>SMS sending</w:t>
            </w:r>
          </w:p>
        </w:tc>
        <w:tc>
          <w:tcPr>
            <w:tcW w:type="dxa" w:w="2835"/>
            <w:vAlign w:val="center"/>
          </w:tcPr>
          <w:p>
            <w:pPr>
              <w:spacing w:after="20" w:line="252" w:lineRule="auto"/>
            </w:pPr>
            <w:r>
              <w:rPr>
                <w:sz w:val="19"/>
              </w:rPr>
              <w:t>SMS provider</w:t>
            </w:r>
          </w:p>
        </w:tc>
        <w:tc>
          <w:tcPr>
            <w:tcW w:type="dxa" w:w="2268"/>
            <w:vAlign w:val="center"/>
          </w:tcPr>
          <w:p>
            <w:pPr>
              <w:spacing w:after="20" w:line="252" w:lineRule="auto"/>
              <w:jc w:val="right"/>
            </w:pPr>
            <w:r>
              <w:rPr>
                <w:b/>
                <w:color w:val="20242B"/>
                <w:sz w:val="19"/>
                <w:shd w:val="clear" w:color="auto" w:fill="FFF1A8"/>
              </w:rPr>
              <w:t>[[estimate R]]</w:t>
            </w:r>
          </w:p>
        </w:tc>
      </w:tr>
      <w:tr>
        <w:trPr>
          <w:cantSplit/>
        </w:trPr>
        <w:tc>
          <w:tcPr>
            <w:tcW w:type="dxa" w:w="4535"/>
            <w:shd w:val="clear" w:color="auto" w:fill="FAFAFB"/>
            <w:vAlign w:val="center"/>
          </w:tcPr>
          <w:p>
            <w:pPr>
              <w:spacing w:after="20" w:line="252" w:lineRule="auto"/>
            </w:pPr>
            <w:r>
              <w:rPr>
                <w:b/>
                <w:sz w:val="19"/>
              </w:rPr>
              <w:t>Payment processing fees</w:t>
            </w:r>
          </w:p>
        </w:tc>
        <w:tc>
          <w:tcPr>
            <w:tcW w:type="dxa" w:w="2835"/>
            <w:shd w:val="clear" w:color="auto" w:fill="FAFAFB"/>
            <w:vAlign w:val="center"/>
          </w:tcPr>
          <w:p>
            <w:pPr>
              <w:spacing w:after="20" w:line="252" w:lineRule="auto"/>
            </w:pPr>
            <w:r>
              <w:rPr>
                <w:sz w:val="19"/>
              </w:rPr>
              <w:t>Yoco / Ozow / Paystack</w:t>
            </w:r>
          </w:p>
        </w:tc>
        <w:tc>
          <w:tcPr>
            <w:tcW w:type="dxa" w:w="2268"/>
            <w:shd w:val="clear" w:color="auto" w:fill="FAFAFB"/>
            <w:vAlign w:val="center"/>
          </w:tcPr>
          <w:p>
            <w:pPr>
              <w:spacing w:after="20" w:line="252" w:lineRule="auto"/>
              <w:jc w:val="right"/>
            </w:pPr>
            <w:r>
              <w:rPr>
                <w:b/>
                <w:color w:val="20242B"/>
                <w:sz w:val="19"/>
                <w:shd w:val="clear" w:color="auto" w:fill="FFF1A8"/>
              </w:rPr>
              <w:t>[[provider rates]]</w:t>
            </w:r>
          </w:p>
        </w:tc>
      </w:tr>
      <w:tr>
        <w:trPr>
          <w:cantSplit/>
        </w:trPr>
        <w:tc>
          <w:tcPr>
            <w:tcW w:type="dxa" w:w="4535"/>
            <w:vAlign w:val="center"/>
          </w:tcPr>
          <w:p>
            <w:pPr>
              <w:spacing w:after="20" w:line="252" w:lineRule="auto"/>
            </w:pPr>
            <w:r>
              <w:rPr>
                <w:b/>
                <w:sz w:val="19"/>
              </w:rPr>
              <w:t>Printing (QR flyers, in-store)</w:t>
            </w:r>
          </w:p>
        </w:tc>
        <w:tc>
          <w:tcPr>
            <w:tcW w:type="dxa" w:w="2835"/>
            <w:vAlign w:val="center"/>
          </w:tcPr>
          <w:p>
            <w:pPr>
              <w:spacing w:after="20" w:line="252" w:lineRule="auto"/>
            </w:pPr>
            <w:r>
              <w:rPr>
                <w:sz w:val="19"/>
              </w:rPr>
              <w:t>Printer</w:t>
            </w:r>
          </w:p>
        </w:tc>
        <w:tc>
          <w:tcPr>
            <w:tcW w:type="dxa" w:w="2268"/>
            <w:vAlign w:val="center"/>
          </w:tcPr>
          <w:p>
            <w:pPr>
              <w:spacing w:after="20" w:line="252" w:lineRule="auto"/>
              <w:jc w:val="right"/>
            </w:pPr>
            <w:r>
              <w:rPr>
                <w:b/>
                <w:color w:val="20242B"/>
                <w:sz w:val="19"/>
                <w:shd w:val="clear" w:color="auto" w:fill="FFF1A8"/>
              </w:rPr>
              <w:t>[[estimate R]]</w:t>
            </w:r>
          </w:p>
        </w:tc>
      </w:tr>
    </w:tbl>
    <w:p>
      <w:pPr>
        <w:spacing w:after="0" w:line="120" w:lineRule="exact"/>
      </w:pPr>
    </w:p>
    <w:p>
      <w:pPr>
        <w:pStyle w:val="Heading2"/>
      </w:pPr>
      <w:r>
        <w:rPr/>
        <w:t>Budget summary</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dget summary"/>
      </w:tblPr>
      <w:tblGrid>
        <w:gridCol w:w="6236"/>
        <w:gridCol w:w="3401"/>
      </w:tblGrid>
      <w:tr>
        <w:trPr>
          <w:cantSplit/>
          <w:tblHeader/>
        </w:trPr>
        <w:tc>
          <w:tcPr>
            <w:tcW w:type="dxa" w:w="6236"/>
            <w:shd w:val="clear" w:color="auto" w:fill="FF6A00"/>
            <w:vAlign w:val="center"/>
          </w:tcPr>
          <w:p>
            <w:pPr>
              <w:keepNext/>
              <w:spacing w:after="20" w:line="252" w:lineRule="auto"/>
            </w:pPr>
            <w:r>
              <w:rPr>
                <w:rFonts w:ascii="Poppins" w:hAnsi="Poppins" w:cs="Poppins" w:eastAsia="Poppins"/>
                <w:b/>
                <w:color w:val="20242B"/>
                <w:sz w:val="19"/>
              </w:rPr>
              <w:t>Part</w:t>
            </w:r>
          </w:p>
        </w:tc>
        <w:tc>
          <w:tcPr>
            <w:tcW w:type="dxa" w:w="3402"/>
            <w:shd w:val="clear" w:color="auto" w:fill="FF6A00"/>
            <w:vAlign w:val="center"/>
          </w:tcPr>
          <w:p>
            <w:pPr>
              <w:keepNext/>
              <w:spacing w:after="20" w:line="252" w:lineRule="auto"/>
              <w:jc w:val="right"/>
            </w:pPr>
            <w:r>
              <w:rPr>
                <w:rFonts w:ascii="Poppins" w:hAnsi="Poppins" w:cs="Poppins" w:eastAsia="Poppins"/>
                <w:b/>
                <w:color w:val="20242B"/>
                <w:sz w:val="19"/>
              </w:rPr>
              <w:t>Amount (excl. VAT)</w:t>
            </w:r>
          </w:p>
        </w:tc>
      </w:tr>
      <w:tr>
        <w:trPr>
          <w:cantSplit/>
        </w:trPr>
        <w:tc>
          <w:tcPr>
            <w:tcW w:type="dxa" w:w="6236"/>
            <w:vAlign w:val="center"/>
          </w:tcPr>
          <w:p>
            <w:pPr>
              <w:spacing w:after="20" w:line="252" w:lineRule="auto"/>
            </w:pPr>
            <w:r>
              <w:rPr>
                <w:b/>
                <w:sz w:val="19"/>
              </w:rPr>
              <w:t>A. FluxMuse plan</w:t>
            </w:r>
          </w:p>
        </w:tc>
        <w:tc>
          <w:tcPr>
            <w:tcW w:type="dxa" w:w="3402"/>
            <w:vAlign w:val="center"/>
          </w:tcPr>
          <w:p>
            <w:pPr>
              <w:spacing w:after="20" w:line="252" w:lineRule="auto"/>
              <w:jc w:val="right"/>
            </w:pPr>
            <w:r>
              <w:rPr>
                <w:b/>
                <w:color w:val="20242B"/>
                <w:sz w:val="19"/>
                <w:shd w:val="clear" w:color="auto" w:fill="FFF1A8"/>
              </w:rPr>
              <w:t>[[R]]</w:t>
            </w:r>
          </w:p>
        </w:tc>
      </w:tr>
      <w:tr>
        <w:trPr>
          <w:cantSplit/>
        </w:trPr>
        <w:tc>
          <w:tcPr>
            <w:tcW w:type="dxa" w:w="6236"/>
            <w:shd w:val="clear" w:color="auto" w:fill="FAFAFB"/>
            <w:vAlign w:val="center"/>
          </w:tcPr>
          <w:p>
            <w:pPr>
              <w:spacing w:after="20" w:line="252" w:lineRule="auto"/>
            </w:pPr>
            <w:r>
              <w:rPr>
                <w:b/>
                <w:sz w:val="19"/>
              </w:rPr>
              <w:t>B. Optional FluxMuse services</w:t>
            </w:r>
          </w:p>
        </w:tc>
        <w:tc>
          <w:tcPr>
            <w:tcW w:type="dxa" w:w="3402"/>
            <w:shd w:val="clear" w:color="auto" w:fill="FAFAFB"/>
            <w:vAlign w:val="center"/>
          </w:tcPr>
          <w:p>
            <w:pPr>
              <w:spacing w:after="20" w:line="252" w:lineRule="auto"/>
              <w:jc w:val="right"/>
            </w:pPr>
            <w:r>
              <w:rPr>
                <w:b/>
                <w:color w:val="20242B"/>
                <w:sz w:val="19"/>
                <w:shd w:val="clear" w:color="auto" w:fill="FFF1A8"/>
              </w:rPr>
              <w:t>[[R]]</w:t>
            </w:r>
          </w:p>
        </w:tc>
      </w:tr>
      <w:tr>
        <w:trPr>
          <w:cantSplit/>
        </w:trPr>
        <w:tc>
          <w:tcPr>
            <w:tcW w:type="dxa" w:w="6236"/>
            <w:vAlign w:val="center"/>
          </w:tcPr>
          <w:p>
            <w:pPr>
              <w:spacing w:after="20" w:line="252" w:lineRule="auto"/>
            </w:pPr>
            <w:r>
              <w:rPr>
                <w:b/>
                <w:sz w:val="19"/>
              </w:rPr>
              <w:t>C. Pass-through costs (estimate)</w:t>
            </w:r>
          </w:p>
        </w:tc>
        <w:tc>
          <w:tcPr>
            <w:tcW w:type="dxa" w:w="3402"/>
            <w:vAlign w:val="center"/>
          </w:tcPr>
          <w:p>
            <w:pPr>
              <w:spacing w:after="20" w:line="252" w:lineRule="auto"/>
              <w:jc w:val="right"/>
            </w:pPr>
            <w:r>
              <w:rPr>
                <w:b/>
                <w:color w:val="20242B"/>
                <w:sz w:val="19"/>
                <w:shd w:val="clear" w:color="auto" w:fill="FFF1A8"/>
              </w:rPr>
              <w:t>[[R]]</w:t>
            </w:r>
          </w:p>
        </w:tc>
      </w:tr>
      <w:tr>
        <w:trPr>
          <w:cantSplit/>
        </w:trPr>
        <w:tc>
          <w:tcPr>
            <w:tcW w:type="dxa" w:w="6236"/>
            <w:shd w:val="clear" w:color="auto" w:fill="FFF4EB"/>
            <w:vAlign w:val="center"/>
          </w:tcPr>
          <w:p>
            <w:pPr>
              <w:spacing w:after="20" w:line="252" w:lineRule="auto"/>
            </w:pPr>
            <w:r>
              <w:rPr>
                <w:b/>
                <w:sz w:val="19"/>
              </w:rPr>
              <w:t>Total campaign budget</w:t>
            </w:r>
          </w:p>
        </w:tc>
        <w:tc>
          <w:tcPr>
            <w:tcW w:type="dxa" w:w="3402"/>
            <w:shd w:val="clear" w:color="auto" w:fill="FFF4EB"/>
            <w:vAlign w:val="center"/>
          </w:tcPr>
          <w:p>
            <w:pPr>
              <w:spacing w:after="20" w:line="252" w:lineRule="auto"/>
              <w:jc w:val="right"/>
            </w:pPr>
            <w:r>
              <w:rPr>
                <w:b/>
                <w:color w:val="20242B"/>
                <w:sz w:val="19"/>
                <w:shd w:val="clear" w:color="auto" w:fill="FFF1A8"/>
              </w:rPr>
              <w:t>[[R]]</w:t>
            </w:r>
          </w:p>
        </w:tc>
      </w:tr>
    </w:tbl>
    <w:p>
      <w:pPr>
        <w:spacing w:after="0" w:line="120" w:lineRule="exact"/>
      </w:pPr>
    </w:p>
    <w:p>
      <w:r>
        <w:rPr>
          <w:sz w:val="19"/>
        </w:rPr>
        <w:t xml:space="preserve">Campaign Financing (instalment plans for campaign spend) may be available: </w:t>
      </w:r>
      <w:r>
        <w:rPr>
          <w:b/>
          <w:color w:val="20242B"/>
          <w:sz w:val="19"/>
          <w:shd w:val="clear" w:color="auto" w:fill="FFF1A8"/>
        </w:rPr>
        <w:t>[[CONFIRM ELIGIBILITY]]</w:t>
      </w:r>
      <w:r>
        <w:rPr>
          <w:sz w:val="19"/>
        </w:rPr>
        <w:t>.</w:t>
      </w:r>
    </w:p>
    <w:p>
      <w:pPr>
        <w:pStyle w:val="Heading1"/>
      </w:pPr>
      <w:r>
        <w:rPr/>
        <w:t>9. KPIs and targets</w:t>
      </w:r>
    </w:p>
    <w:p>
      <w:r>
        <w:rPr>
          <w:b/>
        </w:rPr>
        <w:t>Targets are goals agreed before launch, not promised results.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ampaign KPI targets (goals)"/>
      </w:tblPr>
      <w:tblGrid>
        <w:gridCol w:w="3061"/>
        <w:gridCol w:w="2381"/>
        <w:gridCol w:w="1927"/>
        <w:gridCol w:w="2267"/>
      </w:tblGrid>
      <w:tr>
        <w:trPr>
          <w:cantSplit/>
          <w:tblHeader/>
        </w:trPr>
        <w:tc>
          <w:tcPr>
            <w:tcW w:type="dxa" w:w="3061"/>
            <w:shd w:val="clear" w:color="auto" w:fill="FF6A00"/>
            <w:vAlign w:val="center"/>
          </w:tcPr>
          <w:p>
            <w:pPr>
              <w:keepNext/>
              <w:spacing w:after="20" w:line="252" w:lineRule="auto"/>
            </w:pPr>
            <w:r>
              <w:rPr>
                <w:rFonts w:ascii="Poppins" w:hAnsi="Poppins" w:cs="Poppins" w:eastAsia="Poppins"/>
                <w:b/>
                <w:color w:val="20242B"/>
                <w:sz w:val="18"/>
              </w:rPr>
              <w:t>KPI</w:t>
            </w:r>
          </w:p>
        </w:tc>
        <w:tc>
          <w:tcPr>
            <w:tcW w:type="dxa" w:w="2381"/>
            <w:shd w:val="clear" w:color="auto" w:fill="FF6A00"/>
            <w:vAlign w:val="center"/>
          </w:tcPr>
          <w:p>
            <w:pPr>
              <w:keepNext/>
              <w:spacing w:after="20" w:line="252" w:lineRule="auto"/>
            </w:pPr>
            <w:r>
              <w:rPr>
                <w:rFonts w:ascii="Poppins" w:hAnsi="Poppins" w:cs="Poppins" w:eastAsia="Poppins"/>
                <w:b/>
                <w:color w:val="20242B"/>
                <w:sz w:val="18"/>
              </w:rPr>
              <w:t>Baseline (last comparable period)</w:t>
            </w:r>
          </w:p>
        </w:tc>
        <w:tc>
          <w:tcPr>
            <w:tcW w:type="dxa" w:w="1928"/>
            <w:shd w:val="clear" w:color="auto" w:fill="FF6A00"/>
            <w:vAlign w:val="center"/>
          </w:tcPr>
          <w:p>
            <w:pPr>
              <w:keepNext/>
              <w:spacing w:after="20" w:line="252" w:lineRule="auto"/>
            </w:pPr>
            <w:r>
              <w:rPr>
                <w:rFonts w:ascii="Poppins" w:hAnsi="Poppins" w:cs="Poppins" w:eastAsia="Poppins"/>
                <w:b/>
                <w:color w:val="20242B"/>
                <w:sz w:val="18"/>
              </w:rPr>
              <w:t>Target (goal)</w:t>
            </w:r>
          </w:p>
        </w:tc>
        <w:tc>
          <w:tcPr>
            <w:tcW w:type="dxa" w:w="2268"/>
            <w:shd w:val="clear" w:color="auto" w:fill="FF6A00"/>
            <w:vAlign w:val="center"/>
          </w:tcPr>
          <w:p>
            <w:pPr>
              <w:keepNext/>
              <w:spacing w:after="20" w:line="252" w:lineRule="auto"/>
            </w:pPr>
            <w:r>
              <w:rPr>
                <w:rFonts w:ascii="Poppins" w:hAnsi="Poppins" w:cs="Poppins" w:eastAsia="Poppins"/>
                <w:b/>
                <w:color w:val="20242B"/>
                <w:sz w:val="18"/>
              </w:rPr>
              <w:t>Source</w:t>
            </w:r>
          </w:p>
        </w:tc>
      </w:tr>
      <w:tr>
        <w:trPr>
          <w:cantSplit/>
        </w:trPr>
        <w:tc>
          <w:tcPr>
            <w:tcW w:type="dxa" w:w="3061"/>
            <w:vAlign w:val="center"/>
          </w:tcPr>
          <w:p>
            <w:pPr>
              <w:spacing w:after="20" w:line="252" w:lineRule="auto"/>
            </w:pPr>
            <w:r>
              <w:rPr>
                <w:b/>
                <w:sz w:val="18"/>
              </w:rPr>
              <w:t>Reach and impressions</w:t>
            </w:r>
          </w:p>
        </w:tc>
        <w:tc>
          <w:tcPr>
            <w:tcW w:type="dxa" w:w="2381"/>
            <w:vAlign w:val="center"/>
          </w:tcPr>
          <w:p>
            <w:pPr>
              <w:spacing w:after="20" w:line="252" w:lineRule="auto"/>
            </w:pPr>
            <w:r>
              <w:rPr>
                <w:b/>
                <w:color w:val="20242B"/>
                <w:sz w:val="18"/>
                <w:shd w:val="clear" w:color="auto" w:fill="FFF1A8"/>
              </w:rPr>
              <w:t>[[ ]]</w:t>
            </w:r>
          </w:p>
        </w:tc>
        <w:tc>
          <w:tcPr>
            <w:tcW w:type="dxa" w:w="1928"/>
            <w:vAlign w:val="center"/>
          </w:tcPr>
          <w:p>
            <w:pPr>
              <w:spacing w:after="20" w:line="252" w:lineRule="auto"/>
            </w:pPr>
            <w:r>
              <w:rPr>
                <w:b/>
                <w:color w:val="20242B"/>
                <w:sz w:val="18"/>
                <w:shd w:val="clear" w:color="auto" w:fill="FFF1A8"/>
              </w:rPr>
              <w:t>[[ ]]</w:t>
            </w:r>
          </w:p>
        </w:tc>
        <w:tc>
          <w:tcPr>
            <w:tcW w:type="dxa" w:w="2268"/>
            <w:vAlign w:val="center"/>
          </w:tcPr>
          <w:p>
            <w:pPr>
              <w:spacing w:after="20" w:line="252" w:lineRule="auto"/>
            </w:pPr>
            <w:r>
              <w:rPr>
                <w:sz w:val="18"/>
              </w:rPr>
              <w:t>Social metrics, ads</w:t>
            </w:r>
          </w:p>
        </w:tc>
      </w:tr>
      <w:tr>
        <w:trPr>
          <w:cantSplit/>
        </w:trPr>
        <w:tc>
          <w:tcPr>
            <w:tcW w:type="dxa" w:w="3061"/>
            <w:shd w:val="clear" w:color="auto" w:fill="FAFAFB"/>
            <w:vAlign w:val="center"/>
          </w:tcPr>
          <w:p>
            <w:pPr>
              <w:spacing w:after="20" w:line="252" w:lineRule="auto"/>
            </w:pPr>
            <w:r>
              <w:rPr>
                <w:b/>
                <w:sz w:val="18"/>
              </w:rPr>
              <w:t>Short-link clicks and QR scans</w:t>
            </w:r>
          </w:p>
        </w:tc>
        <w:tc>
          <w:tcPr>
            <w:tcW w:type="dxa" w:w="2381"/>
            <w:shd w:val="clear" w:color="auto" w:fill="FAFAFB"/>
            <w:vAlign w:val="center"/>
          </w:tcPr>
          <w:p>
            <w:pPr>
              <w:spacing w:after="20" w:line="252" w:lineRule="auto"/>
            </w:pPr>
            <w:r>
              <w:rPr>
                <w:b/>
                <w:color w:val="20242B"/>
                <w:sz w:val="18"/>
                <w:shd w:val="clear" w:color="auto" w:fill="FFF1A8"/>
              </w:rPr>
              <w:t>[[ ]]</w:t>
            </w:r>
          </w:p>
        </w:tc>
        <w:tc>
          <w:tcPr>
            <w:tcW w:type="dxa" w:w="1928"/>
            <w:shd w:val="clear" w:color="auto" w:fill="FAFAFB"/>
            <w:vAlign w:val="center"/>
          </w:tcPr>
          <w:p>
            <w:pPr>
              <w:spacing w:after="20" w:line="252" w:lineRule="auto"/>
            </w:pPr>
            <w:r>
              <w:rPr>
                <w:b/>
                <w:color w:val="20242B"/>
                <w:sz w:val="18"/>
                <w:shd w:val="clear" w:color="auto" w:fill="FFF1A8"/>
              </w:rPr>
              <w:t>[[ ]]</w:t>
            </w:r>
          </w:p>
        </w:tc>
        <w:tc>
          <w:tcPr>
            <w:tcW w:type="dxa" w:w="2268"/>
            <w:shd w:val="clear" w:color="auto" w:fill="FAFAFB"/>
            <w:vAlign w:val="center"/>
          </w:tcPr>
          <w:p>
            <w:pPr>
              <w:spacing w:after="20" w:line="252" w:lineRule="auto"/>
            </w:pPr>
            <w:r>
              <w:rPr>
                <w:sz w:val="18"/>
              </w:rPr>
              <w:t>Short links</w:t>
            </w:r>
          </w:p>
        </w:tc>
      </w:tr>
      <w:tr>
        <w:trPr>
          <w:cantSplit/>
        </w:trPr>
        <w:tc>
          <w:tcPr>
            <w:tcW w:type="dxa" w:w="3061"/>
            <w:vAlign w:val="center"/>
          </w:tcPr>
          <w:p>
            <w:pPr>
              <w:spacing w:after="20" w:line="252" w:lineRule="auto"/>
            </w:pPr>
            <w:r>
              <w:rPr>
                <w:b/>
                <w:sz w:val="18"/>
              </w:rPr>
              <w:t>WhatsApp conversations started</w:t>
            </w:r>
          </w:p>
        </w:tc>
        <w:tc>
          <w:tcPr>
            <w:tcW w:type="dxa" w:w="2381"/>
            <w:vAlign w:val="center"/>
          </w:tcPr>
          <w:p>
            <w:pPr>
              <w:spacing w:after="20" w:line="252" w:lineRule="auto"/>
            </w:pPr>
            <w:r>
              <w:rPr>
                <w:b/>
                <w:color w:val="20242B"/>
                <w:sz w:val="18"/>
                <w:shd w:val="clear" w:color="auto" w:fill="FFF1A8"/>
              </w:rPr>
              <w:t>[[ ]]</w:t>
            </w:r>
          </w:p>
        </w:tc>
        <w:tc>
          <w:tcPr>
            <w:tcW w:type="dxa" w:w="1928"/>
            <w:vAlign w:val="center"/>
          </w:tcPr>
          <w:p>
            <w:pPr>
              <w:spacing w:after="20" w:line="252" w:lineRule="auto"/>
            </w:pPr>
            <w:r>
              <w:rPr>
                <w:b/>
                <w:color w:val="20242B"/>
                <w:sz w:val="18"/>
                <w:shd w:val="clear" w:color="auto" w:fill="FFF1A8"/>
              </w:rPr>
              <w:t>[[ ]]</w:t>
            </w:r>
          </w:p>
        </w:tc>
        <w:tc>
          <w:tcPr>
            <w:tcW w:type="dxa" w:w="2268"/>
            <w:vAlign w:val="center"/>
          </w:tcPr>
          <w:p>
            <w:pPr>
              <w:spacing w:after="20" w:line="252" w:lineRule="auto"/>
            </w:pPr>
            <w:r>
              <w:rPr>
                <w:sz w:val="18"/>
              </w:rPr>
              <w:t>Inbox</w:t>
            </w:r>
          </w:p>
        </w:tc>
      </w:tr>
      <w:tr>
        <w:trPr>
          <w:cantSplit/>
        </w:trPr>
        <w:tc>
          <w:tcPr>
            <w:tcW w:type="dxa" w:w="3061"/>
            <w:shd w:val="clear" w:color="auto" w:fill="FAFAFB"/>
            <w:vAlign w:val="center"/>
          </w:tcPr>
          <w:p>
            <w:pPr>
              <w:spacing w:after="20" w:line="252" w:lineRule="auto"/>
            </w:pPr>
            <w:r>
              <w:rPr>
                <w:b/>
                <w:sz w:val="18"/>
              </w:rPr>
              <w:t>Chat-to-order conversion</w:t>
            </w:r>
          </w:p>
        </w:tc>
        <w:tc>
          <w:tcPr>
            <w:tcW w:type="dxa" w:w="2381"/>
            <w:shd w:val="clear" w:color="auto" w:fill="FAFAFB"/>
            <w:vAlign w:val="center"/>
          </w:tcPr>
          <w:p>
            <w:pPr>
              <w:spacing w:after="20" w:line="252" w:lineRule="auto"/>
            </w:pPr>
            <w:r>
              <w:rPr>
                <w:b/>
                <w:color w:val="20242B"/>
                <w:sz w:val="18"/>
                <w:shd w:val="clear" w:color="auto" w:fill="FFF1A8"/>
              </w:rPr>
              <w:t>[[ ]]</w:t>
            </w:r>
          </w:p>
        </w:tc>
        <w:tc>
          <w:tcPr>
            <w:tcW w:type="dxa" w:w="1928"/>
            <w:shd w:val="clear" w:color="auto" w:fill="FAFAFB"/>
            <w:vAlign w:val="center"/>
          </w:tcPr>
          <w:p>
            <w:pPr>
              <w:spacing w:after="20" w:line="252" w:lineRule="auto"/>
            </w:pPr>
            <w:r>
              <w:rPr>
                <w:b/>
                <w:color w:val="20242B"/>
                <w:sz w:val="18"/>
                <w:shd w:val="clear" w:color="auto" w:fill="FFF1A8"/>
              </w:rPr>
              <w:t>[[ ]]</w:t>
            </w:r>
          </w:p>
        </w:tc>
        <w:tc>
          <w:tcPr>
            <w:tcW w:type="dxa" w:w="2268"/>
            <w:shd w:val="clear" w:color="auto" w:fill="FAFAFB"/>
            <w:vAlign w:val="center"/>
          </w:tcPr>
          <w:p>
            <w:pPr>
              <w:spacing w:after="20" w:line="252" w:lineRule="auto"/>
            </w:pPr>
            <w:r>
              <w:rPr>
                <w:sz w:val="18"/>
              </w:rPr>
              <w:t>Orders</w:t>
            </w:r>
          </w:p>
        </w:tc>
      </w:tr>
      <w:tr>
        <w:trPr>
          <w:cantSplit/>
        </w:trPr>
        <w:tc>
          <w:tcPr>
            <w:tcW w:type="dxa" w:w="3061"/>
            <w:vAlign w:val="center"/>
          </w:tcPr>
          <w:p>
            <w:pPr>
              <w:spacing w:after="20" w:line="252" w:lineRule="auto"/>
            </w:pPr>
            <w:r>
              <w:rPr>
                <w:b/>
                <w:sz w:val="18"/>
              </w:rPr>
              <w:t>Orders and GMV (R)</w:t>
            </w:r>
          </w:p>
        </w:tc>
        <w:tc>
          <w:tcPr>
            <w:tcW w:type="dxa" w:w="2381"/>
            <w:vAlign w:val="center"/>
          </w:tcPr>
          <w:p>
            <w:pPr>
              <w:spacing w:after="20" w:line="252" w:lineRule="auto"/>
            </w:pPr>
            <w:r>
              <w:rPr>
                <w:b/>
                <w:color w:val="20242B"/>
                <w:sz w:val="18"/>
                <w:shd w:val="clear" w:color="auto" w:fill="FFF1A8"/>
              </w:rPr>
              <w:t>[[ ]]</w:t>
            </w:r>
          </w:p>
        </w:tc>
        <w:tc>
          <w:tcPr>
            <w:tcW w:type="dxa" w:w="1928"/>
            <w:vAlign w:val="center"/>
          </w:tcPr>
          <w:p>
            <w:pPr>
              <w:spacing w:after="20" w:line="252" w:lineRule="auto"/>
            </w:pPr>
            <w:r>
              <w:rPr>
                <w:b/>
                <w:color w:val="20242B"/>
                <w:sz w:val="18"/>
                <w:shd w:val="clear" w:color="auto" w:fill="FFF1A8"/>
              </w:rPr>
              <w:t>[[ ]]</w:t>
            </w:r>
          </w:p>
        </w:tc>
        <w:tc>
          <w:tcPr>
            <w:tcW w:type="dxa" w:w="2268"/>
            <w:vAlign w:val="center"/>
          </w:tcPr>
          <w:p>
            <w:pPr>
              <w:spacing w:after="20" w:line="252" w:lineRule="auto"/>
            </w:pPr>
            <w:r>
              <w:rPr>
                <w:sz w:val="18"/>
              </w:rPr>
              <w:t>Orders</w:t>
            </w:r>
          </w:p>
        </w:tc>
      </w:tr>
      <w:tr>
        <w:trPr>
          <w:cantSplit/>
        </w:trPr>
        <w:tc>
          <w:tcPr>
            <w:tcW w:type="dxa" w:w="3061"/>
            <w:shd w:val="clear" w:color="auto" w:fill="FAFAFB"/>
            <w:vAlign w:val="center"/>
          </w:tcPr>
          <w:p>
            <w:pPr>
              <w:spacing w:after="20" w:line="252" w:lineRule="auto"/>
            </w:pPr>
            <w:r>
              <w:rPr>
                <w:b/>
                <w:sz w:val="18"/>
              </w:rPr>
              <w:t>Average order value (R)</w:t>
            </w:r>
          </w:p>
        </w:tc>
        <w:tc>
          <w:tcPr>
            <w:tcW w:type="dxa" w:w="2381"/>
            <w:shd w:val="clear" w:color="auto" w:fill="FAFAFB"/>
            <w:vAlign w:val="center"/>
          </w:tcPr>
          <w:p>
            <w:pPr>
              <w:spacing w:after="20" w:line="252" w:lineRule="auto"/>
            </w:pPr>
            <w:r>
              <w:rPr>
                <w:b/>
                <w:color w:val="20242B"/>
                <w:sz w:val="18"/>
                <w:shd w:val="clear" w:color="auto" w:fill="FFF1A8"/>
              </w:rPr>
              <w:t>[[ ]]</w:t>
            </w:r>
          </w:p>
        </w:tc>
        <w:tc>
          <w:tcPr>
            <w:tcW w:type="dxa" w:w="1928"/>
            <w:shd w:val="clear" w:color="auto" w:fill="FAFAFB"/>
            <w:vAlign w:val="center"/>
          </w:tcPr>
          <w:p>
            <w:pPr>
              <w:spacing w:after="20" w:line="252" w:lineRule="auto"/>
            </w:pPr>
            <w:r>
              <w:rPr>
                <w:b/>
                <w:color w:val="20242B"/>
                <w:sz w:val="18"/>
                <w:shd w:val="clear" w:color="auto" w:fill="FFF1A8"/>
              </w:rPr>
              <w:t>[[ ]]</w:t>
            </w:r>
          </w:p>
        </w:tc>
        <w:tc>
          <w:tcPr>
            <w:tcW w:type="dxa" w:w="2268"/>
            <w:shd w:val="clear" w:color="auto" w:fill="FAFAFB"/>
            <w:vAlign w:val="center"/>
          </w:tcPr>
          <w:p>
            <w:pPr>
              <w:spacing w:after="20" w:line="252" w:lineRule="auto"/>
            </w:pPr>
            <w:r>
              <w:rPr>
                <w:sz w:val="18"/>
              </w:rPr>
              <w:t>Orders</w:t>
            </w:r>
          </w:p>
        </w:tc>
      </w:tr>
      <w:tr>
        <w:trPr>
          <w:cantSplit/>
        </w:trPr>
        <w:tc>
          <w:tcPr>
            <w:tcW w:type="dxa" w:w="3061"/>
            <w:vAlign w:val="center"/>
          </w:tcPr>
          <w:p>
            <w:pPr>
              <w:spacing w:after="20" w:line="252" w:lineRule="auto"/>
            </w:pPr>
            <w:r>
              <w:rPr>
                <w:b/>
                <w:sz w:val="18"/>
              </w:rPr>
              <w:t>Abandoned carts recovered</w:t>
            </w:r>
          </w:p>
        </w:tc>
        <w:tc>
          <w:tcPr>
            <w:tcW w:type="dxa" w:w="2381"/>
            <w:vAlign w:val="center"/>
          </w:tcPr>
          <w:p>
            <w:pPr>
              <w:spacing w:after="20" w:line="252" w:lineRule="auto"/>
            </w:pPr>
            <w:r>
              <w:rPr>
                <w:b/>
                <w:color w:val="20242B"/>
                <w:sz w:val="18"/>
                <w:shd w:val="clear" w:color="auto" w:fill="FFF1A8"/>
              </w:rPr>
              <w:t>[[ ]]</w:t>
            </w:r>
          </w:p>
        </w:tc>
        <w:tc>
          <w:tcPr>
            <w:tcW w:type="dxa" w:w="1928"/>
            <w:vAlign w:val="center"/>
          </w:tcPr>
          <w:p>
            <w:pPr>
              <w:spacing w:after="20" w:line="252" w:lineRule="auto"/>
            </w:pPr>
            <w:r>
              <w:rPr>
                <w:b/>
                <w:color w:val="20242B"/>
                <w:sz w:val="18"/>
                <w:shd w:val="clear" w:color="auto" w:fill="FFF1A8"/>
              </w:rPr>
              <w:t>[[ ]]</w:t>
            </w:r>
          </w:p>
        </w:tc>
        <w:tc>
          <w:tcPr>
            <w:tcW w:type="dxa" w:w="2268"/>
            <w:vAlign w:val="center"/>
          </w:tcPr>
          <w:p>
            <w:pPr>
              <w:spacing w:after="20" w:line="252" w:lineRule="auto"/>
            </w:pPr>
            <w:r>
              <w:rPr>
                <w:sz w:val="18"/>
              </w:rPr>
              <w:t>Recovery report</w:t>
            </w:r>
          </w:p>
        </w:tc>
      </w:tr>
      <w:tr>
        <w:trPr>
          <w:cantSplit/>
        </w:trPr>
        <w:tc>
          <w:tcPr>
            <w:tcW w:type="dxa" w:w="3061"/>
            <w:shd w:val="clear" w:color="auto" w:fill="FAFAFB"/>
            <w:vAlign w:val="center"/>
          </w:tcPr>
          <w:p>
            <w:pPr>
              <w:spacing w:after="20" w:line="252" w:lineRule="auto"/>
            </w:pPr>
            <w:r>
              <w:rPr>
                <w:b/>
                <w:sz w:val="18"/>
              </w:rPr>
              <w:t>Median first-reply time</w:t>
            </w:r>
          </w:p>
        </w:tc>
        <w:tc>
          <w:tcPr>
            <w:tcW w:type="dxa" w:w="2381"/>
            <w:shd w:val="clear" w:color="auto" w:fill="FAFAFB"/>
            <w:vAlign w:val="center"/>
          </w:tcPr>
          <w:p>
            <w:pPr>
              <w:spacing w:after="20" w:line="252" w:lineRule="auto"/>
            </w:pPr>
            <w:r>
              <w:rPr>
                <w:b/>
                <w:color w:val="20242B"/>
                <w:sz w:val="18"/>
                <w:shd w:val="clear" w:color="auto" w:fill="FFF1A8"/>
              </w:rPr>
              <w:t>[[ ]]</w:t>
            </w:r>
          </w:p>
        </w:tc>
        <w:tc>
          <w:tcPr>
            <w:tcW w:type="dxa" w:w="1928"/>
            <w:shd w:val="clear" w:color="auto" w:fill="FAFAFB"/>
            <w:vAlign w:val="center"/>
          </w:tcPr>
          <w:p>
            <w:pPr>
              <w:spacing w:after="20" w:line="252" w:lineRule="auto"/>
            </w:pPr>
            <w:r>
              <w:rPr>
                <w:b/>
                <w:color w:val="20242B"/>
                <w:sz w:val="18"/>
                <w:shd w:val="clear" w:color="auto" w:fill="FFF1A8"/>
              </w:rPr>
              <w:t>[[ ]]</w:t>
            </w:r>
          </w:p>
        </w:tc>
        <w:tc>
          <w:tcPr>
            <w:tcW w:type="dxa" w:w="2268"/>
            <w:shd w:val="clear" w:color="auto" w:fill="FAFAFB"/>
            <w:vAlign w:val="center"/>
          </w:tcPr>
          <w:p>
            <w:pPr>
              <w:spacing w:after="20" w:line="252" w:lineRule="auto"/>
            </w:pPr>
            <w:r>
              <w:rPr>
                <w:sz w:val="18"/>
              </w:rPr>
              <w:t>Inbox</w:t>
            </w:r>
          </w:p>
        </w:tc>
      </w:tr>
      <w:tr>
        <w:trPr>
          <w:cantSplit/>
        </w:trPr>
        <w:tc>
          <w:tcPr>
            <w:tcW w:type="dxa" w:w="3061"/>
            <w:vAlign w:val="center"/>
          </w:tcPr>
          <w:p>
            <w:pPr>
              <w:spacing w:after="20" w:line="252" w:lineRule="auto"/>
            </w:pPr>
            <w:r>
              <w:rPr>
                <w:b/>
                <w:sz w:val="18"/>
              </w:rPr>
              <w:t>Cost per conversation (R)</w:t>
            </w:r>
          </w:p>
        </w:tc>
        <w:tc>
          <w:tcPr>
            <w:tcW w:type="dxa" w:w="2381"/>
            <w:vAlign w:val="center"/>
          </w:tcPr>
          <w:p>
            <w:pPr>
              <w:spacing w:after="20" w:line="252" w:lineRule="auto"/>
            </w:pPr>
            <w:r>
              <w:rPr>
                <w:b/>
                <w:color w:val="20242B"/>
                <w:sz w:val="18"/>
                <w:shd w:val="clear" w:color="auto" w:fill="FFF1A8"/>
              </w:rPr>
              <w:t>[[ ]]</w:t>
            </w:r>
          </w:p>
        </w:tc>
        <w:tc>
          <w:tcPr>
            <w:tcW w:type="dxa" w:w="1928"/>
            <w:vAlign w:val="center"/>
          </w:tcPr>
          <w:p>
            <w:pPr>
              <w:spacing w:after="20" w:line="252" w:lineRule="auto"/>
            </w:pPr>
            <w:r>
              <w:rPr>
                <w:b/>
                <w:color w:val="20242B"/>
                <w:sz w:val="18"/>
                <w:shd w:val="clear" w:color="auto" w:fill="FFF1A8"/>
              </w:rPr>
              <w:t>[[ ]]</w:t>
            </w:r>
          </w:p>
        </w:tc>
        <w:tc>
          <w:tcPr>
            <w:tcW w:type="dxa" w:w="2268"/>
            <w:vAlign w:val="center"/>
          </w:tcPr>
          <w:p>
            <w:pPr>
              <w:spacing w:after="20" w:line="252" w:lineRule="auto"/>
            </w:pPr>
            <w:r>
              <w:rPr>
                <w:sz w:val="18"/>
              </w:rPr>
              <w:t>Ads + Meta fees</w:t>
            </w:r>
          </w:p>
        </w:tc>
      </w:tr>
      <w:tr>
        <w:trPr>
          <w:cantSplit/>
        </w:trPr>
        <w:tc>
          <w:tcPr>
            <w:tcW w:type="dxa" w:w="3061"/>
            <w:shd w:val="clear" w:color="auto" w:fill="FAFAFB"/>
            <w:vAlign w:val="center"/>
          </w:tcPr>
          <w:p>
            <w:pPr>
              <w:spacing w:after="20" w:line="252" w:lineRule="auto"/>
            </w:pPr>
            <w:r>
              <w:rPr>
                <w:b/>
                <w:sz w:val="18"/>
              </w:rPr>
              <w:t>Return on ad spend</w:t>
            </w:r>
          </w:p>
        </w:tc>
        <w:tc>
          <w:tcPr>
            <w:tcW w:type="dxa" w:w="2381"/>
            <w:shd w:val="clear" w:color="auto" w:fill="FAFAFB"/>
            <w:vAlign w:val="center"/>
          </w:tcPr>
          <w:p>
            <w:pPr>
              <w:spacing w:after="20" w:line="252" w:lineRule="auto"/>
            </w:pPr>
            <w:r>
              <w:rPr>
                <w:b/>
                <w:color w:val="20242B"/>
                <w:sz w:val="18"/>
                <w:shd w:val="clear" w:color="auto" w:fill="FFF1A8"/>
              </w:rPr>
              <w:t>[[ ]]</w:t>
            </w:r>
          </w:p>
        </w:tc>
        <w:tc>
          <w:tcPr>
            <w:tcW w:type="dxa" w:w="1928"/>
            <w:shd w:val="clear" w:color="auto" w:fill="FAFAFB"/>
            <w:vAlign w:val="center"/>
          </w:tcPr>
          <w:p>
            <w:pPr>
              <w:spacing w:after="20" w:line="252" w:lineRule="auto"/>
            </w:pPr>
            <w:r>
              <w:rPr>
                <w:b/>
                <w:color w:val="20242B"/>
                <w:sz w:val="18"/>
                <w:shd w:val="clear" w:color="auto" w:fill="FFF1A8"/>
              </w:rPr>
              <w:t>[[ ]]</w:t>
            </w:r>
          </w:p>
        </w:tc>
        <w:tc>
          <w:tcPr>
            <w:tcW w:type="dxa" w:w="2268"/>
            <w:shd w:val="clear" w:color="auto" w:fill="FAFAFB"/>
            <w:vAlign w:val="center"/>
          </w:tcPr>
          <w:p>
            <w:pPr>
              <w:spacing w:after="20" w:line="252" w:lineRule="auto"/>
            </w:pPr>
            <w:r>
              <w:rPr>
                <w:sz w:val="18"/>
              </w:rPr>
              <w:t>Ads + orders</w:t>
            </w:r>
          </w:p>
        </w:tc>
      </w:tr>
      <w:tr>
        <w:trPr>
          <w:cantSplit/>
        </w:trPr>
        <w:tc>
          <w:tcPr>
            <w:tcW w:type="dxa" w:w="3061"/>
            <w:vAlign w:val="center"/>
          </w:tcPr>
          <w:p>
            <w:pPr>
              <w:spacing w:after="20" w:line="252" w:lineRule="auto"/>
            </w:pPr>
            <w:r>
              <w:rPr>
                <w:b/>
                <w:sz w:val="18"/>
              </w:rPr>
              <w:t>Opt-outs (keep low)</w:t>
            </w:r>
          </w:p>
        </w:tc>
        <w:tc>
          <w:tcPr>
            <w:tcW w:type="dxa" w:w="2381"/>
            <w:vAlign w:val="center"/>
          </w:tcPr>
          <w:p>
            <w:pPr>
              <w:spacing w:after="20" w:line="252" w:lineRule="auto"/>
            </w:pPr>
            <w:r>
              <w:rPr>
                <w:b/>
                <w:color w:val="20242B"/>
                <w:sz w:val="18"/>
                <w:shd w:val="clear" w:color="auto" w:fill="FFF1A8"/>
              </w:rPr>
              <w:t>[[ ]]</w:t>
            </w:r>
          </w:p>
        </w:tc>
        <w:tc>
          <w:tcPr>
            <w:tcW w:type="dxa" w:w="1928"/>
            <w:vAlign w:val="center"/>
          </w:tcPr>
          <w:p>
            <w:pPr>
              <w:spacing w:after="20" w:line="252" w:lineRule="auto"/>
            </w:pPr>
            <w:r>
              <w:rPr>
                <w:b/>
                <w:color w:val="20242B"/>
                <w:sz w:val="18"/>
                <w:shd w:val="clear" w:color="auto" w:fill="FFF1A8"/>
              </w:rPr>
              <w:t>[[ ]]</w:t>
            </w:r>
          </w:p>
        </w:tc>
        <w:tc>
          <w:tcPr>
            <w:tcW w:type="dxa" w:w="2268"/>
            <w:vAlign w:val="center"/>
          </w:tcPr>
          <w:p>
            <w:pPr>
              <w:spacing w:after="20" w:line="252" w:lineRule="auto"/>
            </w:pPr>
            <w:r>
              <w:rPr>
                <w:sz w:val="18"/>
              </w:rPr>
              <w:t>Broadcasts</w:t>
            </w:r>
          </w:p>
        </w:tc>
      </w:tr>
    </w:tbl>
    <w:p>
      <w:pPr>
        <w:spacing w:after="0" w:line="120" w:lineRule="exact"/>
      </w:pPr>
    </w:p>
    <w:p>
      <w:pPr>
        <w:pStyle w:val="Heading1"/>
      </w:pPr>
      <w:r>
        <w:rPr/>
        <w:t>10. Reporting cadence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eporting cadence"/>
      </w:tblPr>
      <w:tblGrid>
        <w:gridCol w:w="2267"/>
        <w:gridCol w:w="5329"/>
        <w:gridCol w:w="2040"/>
      </w:tblGrid>
      <w:tr>
        <w:trPr>
          <w:cantSplit/>
          <w:tblHeader/>
        </w:trPr>
        <w:tc>
          <w:tcPr>
            <w:tcW w:type="dxa" w:w="2268"/>
            <w:shd w:val="clear" w:color="auto" w:fill="FF6A00"/>
            <w:vAlign w:val="center"/>
          </w:tcPr>
          <w:p>
            <w:pPr>
              <w:keepNext/>
              <w:spacing w:after="20" w:line="252" w:lineRule="auto"/>
            </w:pPr>
            <w:r>
              <w:rPr>
                <w:rFonts w:ascii="Poppins" w:hAnsi="Poppins" w:cs="Poppins" w:eastAsia="Poppins"/>
                <w:b/>
                <w:color w:val="20242B"/>
                <w:sz w:val="19"/>
              </w:rPr>
              <w:t>When</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2041"/>
            <w:shd w:val="clear" w:color="auto" w:fill="FF6A00"/>
            <w:vAlign w:val="center"/>
          </w:tcPr>
          <w:p>
            <w:pPr>
              <w:keepNext/>
              <w:spacing w:after="20" w:line="252" w:lineRule="auto"/>
            </w:pPr>
            <w:r>
              <w:rPr>
                <w:rFonts w:ascii="Poppins" w:hAnsi="Poppins" w:cs="Poppins" w:eastAsia="Poppins"/>
                <w:b/>
                <w:color w:val="20242B"/>
                <w:sz w:val="19"/>
              </w:rPr>
              <w:t>Who</w:t>
            </w:r>
          </w:p>
        </w:tc>
      </w:tr>
      <w:tr>
        <w:trPr>
          <w:cantSplit/>
        </w:trPr>
        <w:tc>
          <w:tcPr>
            <w:tcW w:type="dxa" w:w="2268"/>
            <w:vAlign w:val="center"/>
          </w:tcPr>
          <w:p>
            <w:pPr>
              <w:spacing w:after="20" w:line="252" w:lineRule="auto"/>
            </w:pPr>
            <w:r>
              <w:rPr>
                <w:b/>
                <w:sz w:val="19"/>
              </w:rPr>
              <w:t>Daily during live weeks</w:t>
            </w:r>
          </w:p>
        </w:tc>
        <w:tc>
          <w:tcPr>
            <w:tcW w:type="dxa" w:w="5329"/>
            <w:vAlign w:val="center"/>
          </w:tcPr>
          <w:p>
            <w:pPr>
              <w:spacing w:after="20" w:line="252" w:lineRule="auto"/>
            </w:pPr>
            <w:r>
              <w:rPr>
                <w:sz w:val="19"/>
              </w:rPr>
              <w:t>Dashboard check: orders, conversations, spend, stock; quick fixes</w:t>
            </w:r>
          </w:p>
        </w:tc>
        <w:tc>
          <w:tcPr>
            <w:tcW w:type="dxa" w:w="2041"/>
            <w:vAlign w:val="center"/>
          </w:tcPr>
          <w:p>
            <w:pPr>
              <w:spacing w:after="20" w:line="252" w:lineRule="auto"/>
            </w:pPr>
            <w:r>
              <w:rPr>
                <w:b/>
                <w:color w:val="20242B"/>
                <w:sz w:val="19"/>
                <w:shd w:val="clear" w:color="auto" w:fill="FFF1A8"/>
              </w:rPr>
              <w:t>[[FLUXMUSE LEAD]]</w:t>
            </w:r>
          </w:p>
        </w:tc>
      </w:tr>
      <w:tr>
        <w:trPr>
          <w:cantSplit/>
        </w:trPr>
        <w:tc>
          <w:tcPr>
            <w:tcW w:type="dxa" w:w="2268"/>
            <w:shd w:val="clear" w:color="auto" w:fill="FAFAFB"/>
            <w:vAlign w:val="center"/>
          </w:tcPr>
          <w:p>
            <w:pPr>
              <w:spacing w:after="20" w:line="252" w:lineRule="auto"/>
            </w:pPr>
            <w:r>
              <w:rPr>
                <w:b/>
                <w:sz w:val="19"/>
              </w:rPr>
              <w:t>Weekly</w:t>
            </w:r>
          </w:p>
        </w:tc>
        <w:tc>
          <w:tcPr>
            <w:tcW w:type="dxa" w:w="5329"/>
            <w:shd w:val="clear" w:color="auto" w:fill="FAFAFB"/>
            <w:vAlign w:val="center"/>
          </w:tcPr>
          <w:p>
            <w:pPr>
              <w:spacing w:after="20" w:line="252" w:lineRule="auto"/>
            </w:pPr>
            <w:r>
              <w:rPr>
                <w:sz w:val="19"/>
              </w:rPr>
              <w:t>Short report and 20-minute call: KPIs vs targets, next week's changes</w:t>
            </w:r>
          </w:p>
        </w:tc>
        <w:tc>
          <w:tcPr>
            <w:tcW w:type="dxa" w:w="2041"/>
            <w:shd w:val="clear" w:color="auto" w:fill="FAFAFB"/>
            <w:vAlign w:val="center"/>
          </w:tcPr>
          <w:p>
            <w:pPr>
              <w:spacing w:after="20" w:line="252" w:lineRule="auto"/>
            </w:pPr>
            <w:r>
              <w:rPr>
                <w:sz w:val="19"/>
              </w:rPr>
              <w:t>Both teams</w:t>
            </w:r>
          </w:p>
        </w:tc>
      </w:tr>
      <w:tr>
        <w:trPr>
          <w:cantSplit/>
        </w:trPr>
        <w:tc>
          <w:tcPr>
            <w:tcW w:type="dxa" w:w="2268"/>
            <w:vAlign w:val="center"/>
          </w:tcPr>
          <w:p>
            <w:pPr>
              <w:spacing w:after="20" w:line="252" w:lineRule="auto"/>
            </w:pPr>
            <w:r>
              <w:rPr>
                <w:b/>
                <w:sz w:val="19"/>
              </w:rPr>
              <w:t>Peak day</w:t>
            </w:r>
          </w:p>
        </w:tc>
        <w:tc>
          <w:tcPr>
            <w:tcW w:type="dxa" w:w="5329"/>
            <w:vAlign w:val="center"/>
          </w:tcPr>
          <w:p>
            <w:pPr>
              <w:spacing w:after="20" w:line="252" w:lineRule="auto"/>
            </w:pPr>
            <w:r>
              <w:rPr>
                <w:sz w:val="19"/>
              </w:rPr>
              <w:t xml:space="preserve">Live monitoring and escalation line: </w:t>
            </w:r>
            <w:r>
              <w:rPr>
                <w:b/>
                <w:color w:val="20242B"/>
                <w:sz w:val="19"/>
                <w:shd w:val="clear" w:color="auto" w:fill="FFF1A8"/>
              </w:rPr>
              <w:t>[[PHONE / WHATSAPP]]</w:t>
            </w:r>
          </w:p>
        </w:tc>
        <w:tc>
          <w:tcPr>
            <w:tcW w:type="dxa" w:w="2041"/>
            <w:vAlign w:val="center"/>
          </w:tcPr>
          <w:p>
            <w:pPr>
              <w:spacing w:after="20" w:line="252" w:lineRule="auto"/>
            </w:pPr>
            <w:r>
              <w:rPr>
                <w:b/>
                <w:color w:val="20242B"/>
                <w:sz w:val="19"/>
                <w:shd w:val="clear" w:color="auto" w:fill="FFF1A8"/>
              </w:rPr>
              <w:t>[[NAMES]]</w:t>
            </w:r>
          </w:p>
        </w:tc>
      </w:tr>
      <w:tr>
        <w:trPr>
          <w:cantSplit/>
        </w:trPr>
        <w:tc>
          <w:tcPr>
            <w:tcW w:type="dxa" w:w="2268"/>
            <w:shd w:val="clear" w:color="auto" w:fill="FAFAFB"/>
            <w:vAlign w:val="center"/>
          </w:tcPr>
          <w:p>
            <w:pPr>
              <w:spacing w:after="20" w:line="252" w:lineRule="auto"/>
            </w:pPr>
            <w:r>
              <w:rPr>
                <w:b/>
                <w:sz w:val="19"/>
              </w:rPr>
              <w:t>W+2</w:t>
            </w:r>
          </w:p>
        </w:tc>
        <w:tc>
          <w:tcPr>
            <w:tcW w:type="dxa" w:w="5329"/>
            <w:shd w:val="clear" w:color="auto" w:fill="FAFAFB"/>
            <w:vAlign w:val="center"/>
          </w:tcPr>
          <w:p>
            <w:pPr>
              <w:spacing w:after="20" w:line="252" w:lineRule="auto"/>
            </w:pPr>
            <w:r>
              <w:rPr>
                <w:sz w:val="19"/>
              </w:rPr>
              <w:t>Final campaign report: results vs targets, learnings, next campaign</w:t>
            </w:r>
          </w:p>
        </w:tc>
        <w:tc>
          <w:tcPr>
            <w:tcW w:type="dxa" w:w="2041"/>
            <w:shd w:val="clear" w:color="auto" w:fill="FAFAFB"/>
            <w:vAlign w:val="center"/>
          </w:tcPr>
          <w:p>
            <w:pPr>
              <w:spacing w:after="20" w:line="252" w:lineRule="auto"/>
            </w:pPr>
            <w:r>
              <w:rPr>
                <w:sz w:val="19"/>
              </w:rPr>
              <w:t>Both teams</w:t>
            </w:r>
          </w:p>
        </w:tc>
      </w:tr>
    </w:tbl>
    <w:p>
      <w:pPr>
        <w:spacing w:after="0" w:line="120" w:lineRule="exact"/>
      </w:pPr>
    </w:p>
    <w:p>
      <w:pPr>
        <w:pStyle w:val="Heading1"/>
      </w:pPr>
      <w:r>
        <w:rPr/>
        <w:t>11. Approvals workflow</w:t>
      </w:r>
    </w:p>
    <w:p>
      <w:r>
        <w:rPr/>
        <w:t>FluxMuse campaigns support approvals, so nothing goes live without sign-off.</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pprovals workflow"/>
      </w:tblPr>
      <w:tblGrid>
        <w:gridCol w:w="1814"/>
        <w:gridCol w:w="2381"/>
        <w:gridCol w:w="3628"/>
        <w:gridCol w:w="1814"/>
      </w:tblGrid>
      <w:tr>
        <w:trPr>
          <w:cantSplit/>
          <w:tblHeader/>
        </w:trPr>
        <w:tc>
          <w:tcPr>
            <w:tcW w:type="dxa" w:w="1814"/>
            <w:shd w:val="clear" w:color="auto" w:fill="FF6A00"/>
            <w:vAlign w:val="center"/>
          </w:tcPr>
          <w:p>
            <w:pPr>
              <w:keepNext/>
              <w:spacing w:after="20" w:line="252" w:lineRule="auto"/>
            </w:pPr>
            <w:r>
              <w:rPr>
                <w:rFonts w:ascii="Poppins" w:hAnsi="Poppins" w:cs="Poppins" w:eastAsia="Poppins"/>
                <w:b/>
                <w:color w:val="20242B"/>
                <w:sz w:val="18"/>
              </w:rPr>
              <w:t>Step</w:t>
            </w:r>
          </w:p>
        </w:tc>
        <w:tc>
          <w:tcPr>
            <w:tcW w:type="dxa" w:w="2381"/>
            <w:shd w:val="clear" w:color="auto" w:fill="FF6A00"/>
            <w:vAlign w:val="center"/>
          </w:tcPr>
          <w:p>
            <w:pPr>
              <w:keepNext/>
              <w:spacing w:after="20" w:line="252" w:lineRule="auto"/>
            </w:pPr>
            <w:r>
              <w:rPr>
                <w:rFonts w:ascii="Poppins" w:hAnsi="Poppins" w:cs="Poppins" w:eastAsia="Poppins"/>
                <w:b/>
                <w:color w:val="20242B"/>
                <w:sz w:val="18"/>
              </w:rPr>
              <w:t>Who</w:t>
            </w:r>
          </w:p>
        </w:tc>
        <w:tc>
          <w:tcPr>
            <w:tcW w:type="dxa" w:w="3628"/>
            <w:shd w:val="clear" w:color="auto" w:fill="FF6A00"/>
            <w:vAlign w:val="center"/>
          </w:tcPr>
          <w:p>
            <w:pPr>
              <w:keepNext/>
              <w:spacing w:after="20" w:line="252" w:lineRule="auto"/>
            </w:pPr>
            <w:r>
              <w:rPr>
                <w:rFonts w:ascii="Poppins" w:hAnsi="Poppins" w:cs="Poppins" w:eastAsia="Poppins"/>
                <w:b/>
                <w:color w:val="20242B"/>
                <w:sz w:val="18"/>
              </w:rPr>
              <w:t>What happens</w:t>
            </w:r>
          </w:p>
        </w:tc>
        <w:tc>
          <w:tcPr>
            <w:tcW w:type="dxa" w:w="1814"/>
            <w:shd w:val="clear" w:color="auto" w:fill="FF6A00"/>
            <w:vAlign w:val="center"/>
          </w:tcPr>
          <w:p>
            <w:pPr>
              <w:keepNext/>
              <w:spacing w:after="20" w:line="252" w:lineRule="auto"/>
            </w:pPr>
            <w:r>
              <w:rPr>
                <w:rFonts w:ascii="Poppins" w:hAnsi="Poppins" w:cs="Poppins" w:eastAsia="Poppins"/>
                <w:b/>
                <w:color w:val="20242B"/>
                <w:sz w:val="18"/>
              </w:rPr>
              <w:t>Turnaround</w:t>
            </w:r>
          </w:p>
        </w:tc>
      </w:tr>
      <w:tr>
        <w:trPr>
          <w:cantSplit/>
        </w:trPr>
        <w:tc>
          <w:tcPr>
            <w:tcW w:type="dxa" w:w="1814"/>
            <w:vAlign w:val="center"/>
          </w:tcPr>
          <w:p>
            <w:pPr>
              <w:spacing w:after="20" w:line="252" w:lineRule="auto"/>
            </w:pPr>
            <w:r>
              <w:rPr>
                <w:b/>
                <w:sz w:val="18"/>
              </w:rPr>
              <w:t>1. Draft</w:t>
            </w:r>
          </w:p>
        </w:tc>
        <w:tc>
          <w:tcPr>
            <w:tcW w:type="dxa" w:w="2381"/>
            <w:vAlign w:val="center"/>
          </w:tcPr>
          <w:p>
            <w:pPr>
              <w:spacing w:after="20" w:line="252" w:lineRule="auto"/>
            </w:pPr>
            <w:r>
              <w:rPr>
                <w:sz w:val="18"/>
              </w:rPr>
              <w:t xml:space="preserve">Creator agent + </w:t>
            </w:r>
            <w:r>
              <w:rPr>
                <w:b/>
                <w:color w:val="20242B"/>
                <w:sz w:val="18"/>
                <w:shd w:val="clear" w:color="auto" w:fill="FFF1A8"/>
              </w:rPr>
              <w:t>[[FLUXMUSE LEAD]]</w:t>
            </w:r>
          </w:p>
        </w:tc>
        <w:tc>
          <w:tcPr>
            <w:tcW w:type="dxa" w:w="3628"/>
            <w:vAlign w:val="center"/>
          </w:tcPr>
          <w:p>
            <w:pPr>
              <w:spacing w:after="20" w:line="252" w:lineRule="auto"/>
            </w:pPr>
            <w:r>
              <w:rPr>
                <w:sz w:val="18"/>
              </w:rPr>
              <w:t>Copy, images and broadcast drafts in each language</w:t>
            </w:r>
          </w:p>
        </w:tc>
        <w:tc>
          <w:tcPr>
            <w:tcW w:type="dxa" w:w="1814"/>
            <w:vAlign w:val="center"/>
          </w:tcPr>
          <w:p>
            <w:pPr>
              <w:spacing w:after="20" w:line="252" w:lineRule="auto"/>
            </w:pPr>
            <w:r>
              <w:rPr>
                <w:b/>
                <w:color w:val="20242B"/>
                <w:sz w:val="18"/>
                <w:shd w:val="clear" w:color="auto" w:fill="FFF1A8"/>
              </w:rPr>
              <w:t>[[N]]</w:t>
            </w:r>
            <w:r>
              <w:rPr>
                <w:sz w:val="18"/>
              </w:rPr>
              <w:t xml:space="preserve"> days</w:t>
            </w:r>
          </w:p>
        </w:tc>
      </w:tr>
      <w:tr>
        <w:trPr>
          <w:cantSplit/>
        </w:trPr>
        <w:tc>
          <w:tcPr>
            <w:tcW w:type="dxa" w:w="1814"/>
            <w:shd w:val="clear" w:color="auto" w:fill="FAFAFB"/>
            <w:vAlign w:val="center"/>
          </w:tcPr>
          <w:p>
            <w:pPr>
              <w:spacing w:after="20" w:line="252" w:lineRule="auto"/>
            </w:pPr>
            <w:r>
              <w:rPr>
                <w:b/>
                <w:sz w:val="18"/>
              </w:rPr>
              <w:t>2. Internal review</w:t>
            </w:r>
          </w:p>
        </w:tc>
        <w:tc>
          <w:tcPr>
            <w:tcW w:type="dxa" w:w="2381"/>
            <w:shd w:val="clear" w:color="auto" w:fill="FAFAFB"/>
            <w:vAlign w:val="center"/>
          </w:tcPr>
          <w:p>
            <w:pPr>
              <w:spacing w:after="20" w:line="252" w:lineRule="auto"/>
            </w:pPr>
            <w:r>
              <w:rPr>
                <w:b/>
                <w:color w:val="20242B"/>
                <w:sz w:val="18"/>
                <w:shd w:val="clear" w:color="auto" w:fill="FFF1A8"/>
              </w:rPr>
              <w:t>[[FLUXMUSE REVIEWER]]</w:t>
            </w:r>
          </w:p>
        </w:tc>
        <w:tc>
          <w:tcPr>
            <w:tcW w:type="dxa" w:w="3628"/>
            <w:shd w:val="clear" w:color="auto" w:fill="FAFAFB"/>
            <w:vAlign w:val="center"/>
          </w:tcPr>
          <w:p>
            <w:pPr>
              <w:spacing w:after="20" w:line="252" w:lineRule="auto"/>
            </w:pPr>
            <w:r>
              <w:rPr>
                <w:sz w:val="18"/>
              </w:rPr>
              <w:t>Brand fit, facts, offer terms</w:t>
            </w:r>
          </w:p>
        </w:tc>
        <w:tc>
          <w:tcPr>
            <w:tcW w:type="dxa" w:w="1814"/>
            <w:shd w:val="clear" w:color="auto" w:fill="FAFAFB"/>
            <w:vAlign w:val="center"/>
          </w:tcPr>
          <w:p>
            <w:pPr>
              <w:spacing w:after="20" w:line="252" w:lineRule="auto"/>
            </w:pPr>
            <w:r>
              <w:rPr>
                <w:b/>
                <w:color w:val="20242B"/>
                <w:sz w:val="18"/>
                <w:shd w:val="clear" w:color="auto" w:fill="FFF1A8"/>
              </w:rPr>
              <w:t>[[N]]</w:t>
            </w:r>
            <w:r>
              <w:rPr>
                <w:sz w:val="18"/>
              </w:rPr>
              <w:t xml:space="preserve"> day</w:t>
            </w:r>
          </w:p>
        </w:tc>
      </w:tr>
      <w:tr>
        <w:trPr>
          <w:cantSplit/>
        </w:trPr>
        <w:tc>
          <w:tcPr>
            <w:tcW w:type="dxa" w:w="1814"/>
            <w:vAlign w:val="center"/>
          </w:tcPr>
          <w:p>
            <w:pPr>
              <w:spacing w:after="20" w:line="252" w:lineRule="auto"/>
            </w:pPr>
            <w:r>
              <w:rPr>
                <w:b/>
                <w:sz w:val="18"/>
              </w:rPr>
              <w:t>3. Client approval</w:t>
            </w:r>
          </w:p>
        </w:tc>
        <w:tc>
          <w:tcPr>
            <w:tcW w:type="dxa" w:w="2381"/>
            <w:vAlign w:val="center"/>
          </w:tcPr>
          <w:p>
            <w:pPr>
              <w:spacing w:after="20" w:line="252" w:lineRule="auto"/>
            </w:pPr>
            <w:r>
              <w:rPr>
                <w:b/>
                <w:color w:val="20242B"/>
                <w:sz w:val="18"/>
                <w:shd w:val="clear" w:color="auto" w:fill="FFF1A8"/>
              </w:rPr>
              <w:t>[[APPROVER AT [[CLIENT NAME]]</w:t>
            </w:r>
            <w:r>
              <w:rPr>
                <w:sz w:val="18"/>
              </w:rPr>
              <w:t>]]</w:t>
            </w:r>
          </w:p>
        </w:tc>
        <w:tc>
          <w:tcPr>
            <w:tcW w:type="dxa" w:w="3628"/>
            <w:vAlign w:val="center"/>
          </w:tcPr>
          <w:p>
            <w:pPr>
              <w:spacing w:after="20" w:line="252" w:lineRule="auto"/>
            </w:pPr>
            <w:r>
              <w:rPr>
                <w:sz w:val="18"/>
              </w:rPr>
              <w:t>Approve or comment in FluxMuse</w:t>
            </w:r>
          </w:p>
        </w:tc>
        <w:tc>
          <w:tcPr>
            <w:tcW w:type="dxa" w:w="1814"/>
            <w:vAlign w:val="center"/>
          </w:tcPr>
          <w:p>
            <w:pPr>
              <w:spacing w:after="20" w:line="252" w:lineRule="auto"/>
            </w:pPr>
            <w:r>
              <w:rPr>
                <w:b/>
                <w:color w:val="20242B"/>
                <w:sz w:val="18"/>
                <w:shd w:val="clear" w:color="auto" w:fill="FFF1A8"/>
              </w:rPr>
              <w:t>[[N]]</w:t>
            </w:r>
            <w:r>
              <w:rPr>
                <w:sz w:val="18"/>
              </w:rPr>
              <w:t xml:space="preserve"> days</w:t>
            </w:r>
          </w:p>
        </w:tc>
      </w:tr>
      <w:tr>
        <w:trPr>
          <w:cantSplit/>
        </w:trPr>
        <w:tc>
          <w:tcPr>
            <w:tcW w:type="dxa" w:w="1814"/>
            <w:shd w:val="clear" w:color="auto" w:fill="FAFAFB"/>
            <w:vAlign w:val="center"/>
          </w:tcPr>
          <w:p>
            <w:pPr>
              <w:spacing w:after="20" w:line="252" w:lineRule="auto"/>
            </w:pPr>
            <w:r>
              <w:rPr>
                <w:b/>
                <w:sz w:val="18"/>
              </w:rPr>
              <w:t>4. Compliance check</w:t>
            </w:r>
          </w:p>
        </w:tc>
        <w:tc>
          <w:tcPr>
            <w:tcW w:type="dxa" w:w="2381"/>
            <w:shd w:val="clear" w:color="auto" w:fill="FAFAFB"/>
            <w:vAlign w:val="center"/>
          </w:tcPr>
          <w:p>
            <w:pPr>
              <w:spacing w:after="20" w:line="252" w:lineRule="auto"/>
            </w:pPr>
            <w:r>
              <w:rPr>
                <w:sz w:val="18"/>
              </w:rPr>
              <w:t>Both</w:t>
            </w:r>
          </w:p>
        </w:tc>
        <w:tc>
          <w:tcPr>
            <w:tcW w:type="dxa" w:w="3628"/>
            <w:shd w:val="clear" w:color="auto" w:fill="FAFAFB"/>
            <w:vAlign w:val="center"/>
          </w:tcPr>
          <w:p>
            <w:pPr>
              <w:spacing w:after="20" w:line="252" w:lineRule="auto"/>
            </w:pPr>
            <w:r>
              <w:rPr>
                <w:sz w:val="18"/>
              </w:rPr>
              <w:t>Opt-in lists, Meta template approval, promotion T&amp;Cs</w:t>
            </w:r>
          </w:p>
        </w:tc>
        <w:tc>
          <w:tcPr>
            <w:tcW w:type="dxa" w:w="1814"/>
            <w:shd w:val="clear" w:color="auto" w:fill="FAFAFB"/>
            <w:vAlign w:val="center"/>
          </w:tcPr>
          <w:p>
            <w:pPr>
              <w:spacing w:after="20" w:line="252" w:lineRule="auto"/>
            </w:pPr>
            <w:r>
              <w:rPr>
                <w:sz w:val="18"/>
              </w:rPr>
              <w:t>Before scheduling</w:t>
            </w:r>
          </w:p>
        </w:tc>
      </w:tr>
      <w:tr>
        <w:trPr>
          <w:cantSplit/>
        </w:trPr>
        <w:tc>
          <w:tcPr>
            <w:tcW w:type="dxa" w:w="1814"/>
            <w:vAlign w:val="center"/>
          </w:tcPr>
          <w:p>
            <w:pPr>
              <w:spacing w:after="20" w:line="252" w:lineRule="auto"/>
            </w:pPr>
            <w:r>
              <w:rPr>
                <w:b/>
                <w:sz w:val="18"/>
              </w:rPr>
              <w:t>5. Schedule and publish</w:t>
            </w:r>
          </w:p>
        </w:tc>
        <w:tc>
          <w:tcPr>
            <w:tcW w:type="dxa" w:w="2381"/>
            <w:vAlign w:val="center"/>
          </w:tcPr>
          <w:p>
            <w:pPr>
              <w:spacing w:after="20" w:line="252" w:lineRule="auto"/>
            </w:pPr>
            <w:r>
              <w:rPr>
                <w:sz w:val="18"/>
              </w:rPr>
              <w:t>Publisher agent</w:t>
            </w:r>
          </w:p>
        </w:tc>
        <w:tc>
          <w:tcPr>
            <w:tcW w:type="dxa" w:w="3628"/>
            <w:vAlign w:val="center"/>
          </w:tcPr>
          <w:p>
            <w:pPr>
              <w:spacing w:after="20" w:line="252" w:lineRule="auto"/>
            </w:pPr>
            <w:r>
              <w:rPr>
                <w:sz w:val="18"/>
              </w:rPr>
              <w:t>Scheduled by channel and time</w:t>
            </w:r>
          </w:p>
        </w:tc>
        <w:tc>
          <w:tcPr>
            <w:tcW w:type="dxa" w:w="1814"/>
            <w:vAlign w:val="center"/>
          </w:tcPr>
          <w:p>
            <w:pPr>
              <w:spacing w:after="20" w:line="252" w:lineRule="auto"/>
            </w:pPr>
            <w:r>
              <w:rPr>
                <w:sz w:val="18"/>
              </w:rPr>
              <w:t>Automatic</w:t>
            </w:r>
          </w:p>
        </w:tc>
      </w:tr>
      <w:tr>
        <w:trPr>
          <w:cantSplit/>
        </w:trPr>
        <w:tc>
          <w:tcPr>
            <w:tcW w:type="dxa" w:w="1814"/>
            <w:shd w:val="clear" w:color="auto" w:fill="FAFAFB"/>
            <w:vAlign w:val="center"/>
          </w:tcPr>
          <w:p>
            <w:pPr>
              <w:spacing w:after="20" w:line="252" w:lineRule="auto"/>
            </w:pPr>
            <w:r>
              <w:rPr>
                <w:b/>
                <w:sz w:val="18"/>
              </w:rPr>
              <w:t>6. Live changes</w:t>
            </w:r>
          </w:p>
        </w:tc>
        <w:tc>
          <w:tcPr>
            <w:tcW w:type="dxa" w:w="2381"/>
            <w:shd w:val="clear" w:color="auto" w:fill="FAFAFB"/>
            <w:vAlign w:val="center"/>
          </w:tcPr>
          <w:p>
            <w:pPr>
              <w:spacing w:after="20" w:line="252" w:lineRule="auto"/>
            </w:pPr>
            <w:r>
              <w:rPr>
                <w:b/>
                <w:color w:val="20242B"/>
                <w:sz w:val="18"/>
                <w:shd w:val="clear" w:color="auto" w:fill="FFF1A8"/>
              </w:rPr>
              <w:t>[[APPROVER]]</w:t>
            </w:r>
          </w:p>
        </w:tc>
        <w:tc>
          <w:tcPr>
            <w:tcW w:type="dxa" w:w="3628"/>
            <w:shd w:val="clear" w:color="auto" w:fill="FAFAFB"/>
            <w:vAlign w:val="center"/>
          </w:tcPr>
          <w:p>
            <w:pPr>
              <w:spacing w:after="20" w:line="252" w:lineRule="auto"/>
            </w:pPr>
            <w:r>
              <w:rPr>
                <w:sz w:val="18"/>
              </w:rPr>
              <w:t>Price or stock changes re-approved</w:t>
            </w:r>
          </w:p>
        </w:tc>
        <w:tc>
          <w:tcPr>
            <w:tcW w:type="dxa" w:w="1814"/>
            <w:shd w:val="clear" w:color="auto" w:fill="FAFAFB"/>
            <w:vAlign w:val="center"/>
          </w:tcPr>
          <w:p>
            <w:pPr>
              <w:spacing w:after="20" w:line="252" w:lineRule="auto"/>
            </w:pPr>
            <w:r>
              <w:rPr>
                <w:sz w:val="18"/>
              </w:rPr>
              <w:t>Same day</w:t>
            </w:r>
          </w:p>
        </w:tc>
      </w:tr>
    </w:tbl>
    <w:p>
      <w:pPr>
        <w:spacing w:after="0" w:line="120" w:lineRule="exact"/>
      </w:pPr>
    </w:p>
    <w:p>
      <w:pPr>
        <w:pStyle w:val="Heading1"/>
      </w:pPr>
      <w:r>
        <w:rPr/>
        <w:t>12. Risks and mitigations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isks and mitigations"/>
      </w:tblPr>
      <w:tblGrid>
        <w:gridCol w:w="2154"/>
        <w:gridCol w:w="1133"/>
        <w:gridCol w:w="1360"/>
        <w:gridCol w:w="3514"/>
        <w:gridCol w:w="1474"/>
      </w:tblGrid>
      <w:tr>
        <w:trPr>
          <w:cantSplit/>
          <w:tblHeader/>
        </w:trPr>
        <w:tc>
          <w:tcPr>
            <w:tcW w:type="dxa" w:w="2154"/>
            <w:shd w:val="clear" w:color="auto" w:fill="FF6A00"/>
            <w:vAlign w:val="center"/>
          </w:tcPr>
          <w:p>
            <w:pPr>
              <w:keepNext/>
              <w:spacing w:after="20" w:line="252" w:lineRule="auto"/>
            </w:pPr>
            <w:r>
              <w:rPr>
                <w:rFonts w:ascii="Poppins" w:hAnsi="Poppins" w:cs="Poppins" w:eastAsia="Poppins"/>
                <w:b/>
                <w:color w:val="20242B"/>
                <w:sz w:val="17"/>
              </w:rPr>
              <w:t>Risk</w:t>
            </w:r>
          </w:p>
        </w:tc>
        <w:tc>
          <w:tcPr>
            <w:tcW w:type="dxa" w:w="1134"/>
            <w:shd w:val="clear" w:color="auto" w:fill="FF6A00"/>
            <w:vAlign w:val="center"/>
          </w:tcPr>
          <w:p>
            <w:pPr>
              <w:keepNext/>
              <w:spacing w:after="20" w:line="252" w:lineRule="auto"/>
            </w:pPr>
            <w:r>
              <w:rPr>
                <w:rFonts w:ascii="Poppins" w:hAnsi="Poppins" w:cs="Poppins" w:eastAsia="Poppins"/>
                <w:b/>
                <w:color w:val="20242B"/>
                <w:sz w:val="17"/>
              </w:rPr>
              <w:t>Likelihood</w:t>
            </w:r>
          </w:p>
        </w:tc>
        <w:tc>
          <w:tcPr>
            <w:tcW w:type="dxa" w:w="1361"/>
            <w:shd w:val="clear" w:color="auto" w:fill="FF6A00"/>
            <w:vAlign w:val="center"/>
          </w:tcPr>
          <w:p>
            <w:pPr>
              <w:keepNext/>
              <w:spacing w:after="20" w:line="252" w:lineRule="auto"/>
            </w:pPr>
            <w:r>
              <w:rPr>
                <w:rFonts w:ascii="Poppins" w:hAnsi="Poppins" w:cs="Poppins" w:eastAsia="Poppins"/>
                <w:b/>
                <w:color w:val="20242B"/>
                <w:sz w:val="17"/>
              </w:rPr>
              <w:t>Impact</w:t>
            </w:r>
          </w:p>
        </w:tc>
        <w:tc>
          <w:tcPr>
            <w:tcW w:type="dxa" w:w="3515"/>
            <w:shd w:val="clear" w:color="auto" w:fill="FF6A00"/>
            <w:vAlign w:val="center"/>
          </w:tcPr>
          <w:p>
            <w:pPr>
              <w:keepNext/>
              <w:spacing w:after="20" w:line="252" w:lineRule="auto"/>
            </w:pPr>
            <w:r>
              <w:rPr>
                <w:rFonts w:ascii="Poppins" w:hAnsi="Poppins" w:cs="Poppins" w:eastAsia="Poppins"/>
                <w:b/>
                <w:color w:val="20242B"/>
                <w:sz w:val="17"/>
              </w:rPr>
              <w:t>Mitigation</w:t>
            </w:r>
          </w:p>
        </w:tc>
        <w:tc>
          <w:tcPr>
            <w:tcW w:type="dxa" w:w="1474"/>
            <w:shd w:val="clear" w:color="auto" w:fill="FF6A00"/>
            <w:vAlign w:val="center"/>
          </w:tcPr>
          <w:p>
            <w:pPr>
              <w:keepNext/>
              <w:spacing w:after="20" w:line="252" w:lineRule="auto"/>
            </w:pPr>
            <w:r>
              <w:rPr>
                <w:rFonts w:ascii="Poppins" w:hAnsi="Poppins" w:cs="Poppins" w:eastAsia="Poppins"/>
                <w:b/>
                <w:color w:val="20242B"/>
                <w:sz w:val="17"/>
              </w:rPr>
              <w:t>Owner</w:t>
            </w:r>
          </w:p>
        </w:tc>
      </w:tr>
      <w:tr>
        <w:trPr>
          <w:cantSplit/>
        </w:trPr>
        <w:tc>
          <w:tcPr>
            <w:tcW w:type="dxa" w:w="2154"/>
            <w:vAlign w:val="center"/>
          </w:tcPr>
          <w:p>
            <w:pPr>
              <w:spacing w:after="20" w:line="252" w:lineRule="auto"/>
            </w:pPr>
            <w:r>
              <w:rPr>
                <w:b/>
                <w:sz w:val="17"/>
              </w:rPr>
              <w:t>Meta rejects a WhatsApp template</w:t>
            </w:r>
          </w:p>
        </w:tc>
        <w:tc>
          <w:tcPr>
            <w:tcW w:type="dxa" w:w="1134"/>
            <w:vAlign w:val="center"/>
          </w:tcPr>
          <w:p>
            <w:pPr>
              <w:spacing w:after="20" w:line="252" w:lineRule="auto"/>
            </w:pPr>
            <w:r>
              <w:rPr>
                <w:b/>
                <w:color w:val="20242B"/>
                <w:sz w:val="17"/>
                <w:shd w:val="clear" w:color="auto" w:fill="FFF1A8"/>
              </w:rPr>
              <w:t>[[L/M/H]]</w:t>
            </w:r>
          </w:p>
        </w:tc>
        <w:tc>
          <w:tcPr>
            <w:tcW w:type="dxa" w:w="1361"/>
            <w:vAlign w:val="center"/>
          </w:tcPr>
          <w:p>
            <w:pPr>
              <w:spacing w:after="20" w:line="252" w:lineRule="auto"/>
            </w:pPr>
            <w:r>
              <w:rPr>
                <w:sz w:val="17"/>
              </w:rPr>
              <w:t>Launch delay</w:t>
            </w:r>
          </w:p>
        </w:tc>
        <w:tc>
          <w:tcPr>
            <w:tcW w:type="dxa" w:w="3515"/>
            <w:vAlign w:val="center"/>
          </w:tcPr>
          <w:p>
            <w:pPr>
              <w:spacing w:after="20" w:line="252" w:lineRule="auto"/>
            </w:pPr>
            <w:r>
              <w:rPr>
                <w:sz w:val="17"/>
              </w:rPr>
              <w:t>Submit templates in W-2 with backups</w:t>
            </w:r>
          </w:p>
        </w:tc>
        <w:tc>
          <w:tcPr>
            <w:tcW w:type="dxa" w:w="1474"/>
            <w:vAlign w:val="center"/>
          </w:tcPr>
          <w:p>
            <w:pPr>
              <w:spacing w:after="20" w:line="252" w:lineRule="auto"/>
            </w:pPr>
            <w:r>
              <w:rPr>
                <w:sz w:val="17"/>
              </w:rPr>
              <w:t>FluxMuse</w:t>
            </w:r>
          </w:p>
        </w:tc>
      </w:tr>
      <w:tr>
        <w:trPr>
          <w:cantSplit/>
        </w:trPr>
        <w:tc>
          <w:tcPr>
            <w:tcW w:type="dxa" w:w="2154"/>
            <w:shd w:val="clear" w:color="auto" w:fill="FAFAFB"/>
            <w:vAlign w:val="center"/>
          </w:tcPr>
          <w:p>
            <w:pPr>
              <w:spacing w:after="20" w:line="252" w:lineRule="auto"/>
            </w:pPr>
            <w:r>
              <w:rPr>
                <w:b/>
                <w:sz w:val="17"/>
              </w:rPr>
              <w:t>Instagram not approved in time</w:t>
            </w:r>
          </w:p>
        </w:tc>
        <w:tc>
          <w:tcPr>
            <w:tcW w:type="dxa" w:w="1134"/>
            <w:shd w:val="clear" w:color="auto" w:fill="FAFAFB"/>
            <w:vAlign w:val="center"/>
          </w:tcPr>
          <w:p>
            <w:pPr>
              <w:spacing w:after="20" w:line="252" w:lineRule="auto"/>
            </w:pPr>
            <w:r>
              <w:rPr>
                <w:b/>
                <w:color w:val="20242B"/>
                <w:sz w:val="17"/>
                <w:shd w:val="clear" w:color="auto" w:fill="FFF1A8"/>
              </w:rPr>
              <w:t>[[L/M/H]]</w:t>
            </w:r>
          </w:p>
        </w:tc>
        <w:tc>
          <w:tcPr>
            <w:tcW w:type="dxa" w:w="1361"/>
            <w:shd w:val="clear" w:color="auto" w:fill="FAFAFB"/>
            <w:vAlign w:val="center"/>
          </w:tcPr>
          <w:p>
            <w:pPr>
              <w:spacing w:after="20" w:line="252" w:lineRule="auto"/>
            </w:pPr>
            <w:r>
              <w:rPr>
                <w:sz w:val="17"/>
              </w:rPr>
              <w:t>Less reach</w:t>
            </w:r>
          </w:p>
        </w:tc>
        <w:tc>
          <w:tcPr>
            <w:tcW w:type="dxa" w:w="3515"/>
            <w:shd w:val="clear" w:color="auto" w:fill="FAFAFB"/>
            <w:vAlign w:val="center"/>
          </w:tcPr>
          <w:p>
            <w:pPr>
              <w:spacing w:after="20" w:line="252" w:lineRule="auto"/>
            </w:pPr>
            <w:r>
              <w:rPr>
                <w:sz w:val="17"/>
              </w:rPr>
              <w:t>Manual Instagram posting; lean on WhatsApp and Facebook</w:t>
            </w:r>
          </w:p>
        </w:tc>
        <w:tc>
          <w:tcPr>
            <w:tcW w:type="dxa" w:w="1474"/>
            <w:shd w:val="clear" w:color="auto" w:fill="FAFAFB"/>
            <w:vAlign w:val="center"/>
          </w:tcPr>
          <w:p>
            <w:pPr>
              <w:spacing w:after="20" w:line="252" w:lineRule="auto"/>
            </w:pPr>
            <w:r>
              <w:rPr>
                <w:sz w:val="17"/>
              </w:rPr>
              <w:t>Client</w:t>
            </w:r>
          </w:p>
        </w:tc>
      </w:tr>
      <w:tr>
        <w:trPr>
          <w:cantSplit/>
        </w:trPr>
        <w:tc>
          <w:tcPr>
            <w:tcW w:type="dxa" w:w="2154"/>
            <w:vAlign w:val="center"/>
          </w:tcPr>
          <w:p>
            <w:pPr>
              <w:spacing w:after="20" w:line="252" w:lineRule="auto"/>
            </w:pPr>
            <w:r>
              <w:rPr>
                <w:b/>
                <w:sz w:val="17"/>
              </w:rPr>
              <w:t>Small opted-in contact list</w:t>
            </w:r>
          </w:p>
        </w:tc>
        <w:tc>
          <w:tcPr>
            <w:tcW w:type="dxa" w:w="1134"/>
            <w:vAlign w:val="center"/>
          </w:tcPr>
          <w:p>
            <w:pPr>
              <w:spacing w:after="20" w:line="252" w:lineRule="auto"/>
            </w:pPr>
            <w:r>
              <w:rPr>
                <w:b/>
                <w:color w:val="20242B"/>
                <w:sz w:val="17"/>
                <w:shd w:val="clear" w:color="auto" w:fill="FFF1A8"/>
              </w:rPr>
              <w:t>[[L/M/H]]</w:t>
            </w:r>
          </w:p>
        </w:tc>
        <w:tc>
          <w:tcPr>
            <w:tcW w:type="dxa" w:w="1361"/>
            <w:vAlign w:val="center"/>
          </w:tcPr>
          <w:p>
            <w:pPr>
              <w:spacing w:after="20" w:line="252" w:lineRule="auto"/>
            </w:pPr>
            <w:r>
              <w:rPr>
                <w:sz w:val="17"/>
              </w:rPr>
              <w:t>Low broadcast reach</w:t>
            </w:r>
          </w:p>
        </w:tc>
        <w:tc>
          <w:tcPr>
            <w:tcW w:type="dxa" w:w="3515"/>
            <w:vAlign w:val="center"/>
          </w:tcPr>
          <w:p>
            <w:pPr>
              <w:spacing w:after="20" w:line="252" w:lineRule="auto"/>
            </w:pPr>
            <w:r>
              <w:rPr>
                <w:sz w:val="17"/>
              </w:rPr>
              <w:t>Opt-in drive with QR, link and in-store prompts from W-2</w:t>
            </w:r>
          </w:p>
        </w:tc>
        <w:tc>
          <w:tcPr>
            <w:tcW w:type="dxa" w:w="1474"/>
            <w:vAlign w:val="center"/>
          </w:tcPr>
          <w:p>
            <w:pPr>
              <w:spacing w:after="20" w:line="252" w:lineRule="auto"/>
            </w:pPr>
            <w:r>
              <w:rPr>
                <w:sz w:val="17"/>
              </w:rPr>
              <w:t>Both</w:t>
            </w:r>
          </w:p>
        </w:tc>
      </w:tr>
      <w:tr>
        <w:trPr>
          <w:cantSplit/>
        </w:trPr>
        <w:tc>
          <w:tcPr>
            <w:tcW w:type="dxa" w:w="2154"/>
            <w:shd w:val="clear" w:color="auto" w:fill="FAFAFB"/>
            <w:vAlign w:val="center"/>
          </w:tcPr>
          <w:p>
            <w:pPr>
              <w:spacing w:after="20" w:line="252" w:lineRule="auto"/>
            </w:pPr>
            <w:r>
              <w:rPr>
                <w:b/>
                <w:sz w:val="17"/>
              </w:rPr>
              <w:t>Stock runs out</w:t>
            </w:r>
          </w:p>
        </w:tc>
        <w:tc>
          <w:tcPr>
            <w:tcW w:type="dxa" w:w="1134"/>
            <w:shd w:val="clear" w:color="auto" w:fill="FAFAFB"/>
            <w:vAlign w:val="center"/>
          </w:tcPr>
          <w:p>
            <w:pPr>
              <w:spacing w:after="20" w:line="252" w:lineRule="auto"/>
            </w:pPr>
            <w:r>
              <w:rPr>
                <w:b/>
                <w:color w:val="20242B"/>
                <w:sz w:val="17"/>
                <w:shd w:val="clear" w:color="auto" w:fill="FFF1A8"/>
              </w:rPr>
              <w:t>[[L/M/H]]</w:t>
            </w:r>
          </w:p>
        </w:tc>
        <w:tc>
          <w:tcPr>
            <w:tcW w:type="dxa" w:w="1361"/>
            <w:shd w:val="clear" w:color="auto" w:fill="FAFAFB"/>
            <w:vAlign w:val="center"/>
          </w:tcPr>
          <w:p>
            <w:pPr>
              <w:spacing w:after="20" w:line="252" w:lineRule="auto"/>
            </w:pPr>
            <w:r>
              <w:rPr>
                <w:sz w:val="17"/>
              </w:rPr>
              <w:t>Unhappy buyers</w:t>
            </w:r>
          </w:p>
        </w:tc>
        <w:tc>
          <w:tcPr>
            <w:tcW w:type="dxa" w:w="3515"/>
            <w:shd w:val="clear" w:color="auto" w:fill="FAFAFB"/>
            <w:vAlign w:val="center"/>
          </w:tcPr>
          <w:p>
            <w:pPr>
              <w:spacing w:after="20" w:line="252" w:lineRule="auto"/>
            </w:pPr>
            <w:r>
              <w:rPr>
                <w:sz w:val="17"/>
              </w:rPr>
              <w:t>Catalog synced with store; stock limits in copy</w:t>
            </w:r>
          </w:p>
        </w:tc>
        <w:tc>
          <w:tcPr>
            <w:tcW w:type="dxa" w:w="1474"/>
            <w:shd w:val="clear" w:color="auto" w:fill="FAFAFB"/>
            <w:vAlign w:val="center"/>
          </w:tcPr>
          <w:p>
            <w:pPr>
              <w:spacing w:after="20" w:line="252" w:lineRule="auto"/>
            </w:pPr>
            <w:r>
              <w:rPr>
                <w:sz w:val="17"/>
              </w:rPr>
              <w:t>Client</w:t>
            </w:r>
          </w:p>
        </w:tc>
      </w:tr>
      <w:tr>
        <w:trPr>
          <w:cantSplit/>
        </w:trPr>
        <w:tc>
          <w:tcPr>
            <w:tcW w:type="dxa" w:w="2154"/>
            <w:vAlign w:val="center"/>
          </w:tcPr>
          <w:p>
            <w:pPr>
              <w:spacing w:after="20" w:line="252" w:lineRule="auto"/>
            </w:pPr>
            <w:r>
              <w:rPr>
                <w:b/>
                <w:sz w:val="17"/>
              </w:rPr>
              <w:t>Message fatigue and opt-outs</w:t>
            </w:r>
          </w:p>
        </w:tc>
        <w:tc>
          <w:tcPr>
            <w:tcW w:type="dxa" w:w="1134"/>
            <w:vAlign w:val="center"/>
          </w:tcPr>
          <w:p>
            <w:pPr>
              <w:spacing w:after="20" w:line="252" w:lineRule="auto"/>
            </w:pPr>
            <w:r>
              <w:rPr>
                <w:b/>
                <w:color w:val="20242B"/>
                <w:sz w:val="17"/>
                <w:shd w:val="clear" w:color="auto" w:fill="FFF1A8"/>
              </w:rPr>
              <w:t>[[L/M/H]]</w:t>
            </w:r>
          </w:p>
        </w:tc>
        <w:tc>
          <w:tcPr>
            <w:tcW w:type="dxa" w:w="1361"/>
            <w:vAlign w:val="center"/>
          </w:tcPr>
          <w:p>
            <w:pPr>
              <w:spacing w:after="20" w:line="252" w:lineRule="auto"/>
            </w:pPr>
            <w:r>
              <w:rPr>
                <w:sz w:val="17"/>
              </w:rPr>
              <w:t>List shrinks</w:t>
            </w:r>
          </w:p>
        </w:tc>
        <w:tc>
          <w:tcPr>
            <w:tcW w:type="dxa" w:w="3515"/>
            <w:vAlign w:val="center"/>
          </w:tcPr>
          <w:p>
            <w:pPr>
              <w:spacing w:after="20" w:line="252" w:lineRule="auto"/>
            </w:pPr>
            <w:r>
              <w:rPr>
                <w:sz w:val="17"/>
              </w:rPr>
              <w:t xml:space="preserve">Frequency cap of </w:t>
            </w:r>
            <w:r>
              <w:rPr>
                <w:b/>
                <w:color w:val="20242B"/>
                <w:sz w:val="17"/>
                <w:shd w:val="clear" w:color="auto" w:fill="FFF1A8"/>
              </w:rPr>
              <w:t>[[N]]</w:t>
            </w:r>
            <w:r>
              <w:rPr>
                <w:sz w:val="17"/>
              </w:rPr>
              <w:t xml:space="preserve"> broadcasts a week; segment offers</w:t>
            </w:r>
          </w:p>
        </w:tc>
        <w:tc>
          <w:tcPr>
            <w:tcW w:type="dxa" w:w="1474"/>
            <w:vAlign w:val="center"/>
          </w:tcPr>
          <w:p>
            <w:pPr>
              <w:spacing w:after="20" w:line="252" w:lineRule="auto"/>
            </w:pPr>
            <w:r>
              <w:rPr>
                <w:sz w:val="17"/>
              </w:rPr>
              <w:t>FluxMuse</w:t>
            </w:r>
          </w:p>
        </w:tc>
      </w:tr>
      <w:tr>
        <w:trPr>
          <w:cantSplit/>
        </w:trPr>
        <w:tc>
          <w:tcPr>
            <w:tcW w:type="dxa" w:w="2154"/>
            <w:shd w:val="clear" w:color="auto" w:fill="FAFAFB"/>
            <w:vAlign w:val="center"/>
          </w:tcPr>
          <w:p>
            <w:pPr>
              <w:spacing w:after="20" w:line="252" w:lineRule="auto"/>
            </w:pPr>
            <w:r>
              <w:rPr>
                <w:b/>
                <w:sz w:val="17"/>
              </w:rPr>
              <w:t>Payment or connectivity outages</w:t>
            </w:r>
          </w:p>
        </w:tc>
        <w:tc>
          <w:tcPr>
            <w:tcW w:type="dxa" w:w="1134"/>
            <w:shd w:val="clear" w:color="auto" w:fill="FAFAFB"/>
            <w:vAlign w:val="center"/>
          </w:tcPr>
          <w:p>
            <w:pPr>
              <w:spacing w:after="20" w:line="252" w:lineRule="auto"/>
            </w:pPr>
            <w:r>
              <w:rPr>
                <w:b/>
                <w:color w:val="20242B"/>
                <w:sz w:val="17"/>
                <w:shd w:val="clear" w:color="auto" w:fill="FFF1A8"/>
              </w:rPr>
              <w:t>[[L/M/H]]</w:t>
            </w:r>
          </w:p>
        </w:tc>
        <w:tc>
          <w:tcPr>
            <w:tcW w:type="dxa" w:w="1361"/>
            <w:shd w:val="clear" w:color="auto" w:fill="FAFAFB"/>
            <w:vAlign w:val="center"/>
          </w:tcPr>
          <w:p>
            <w:pPr>
              <w:spacing w:after="20" w:line="252" w:lineRule="auto"/>
            </w:pPr>
            <w:r>
              <w:rPr>
                <w:sz w:val="17"/>
              </w:rPr>
              <w:t>Lost orders</w:t>
            </w:r>
          </w:p>
        </w:tc>
        <w:tc>
          <w:tcPr>
            <w:tcW w:type="dxa" w:w="3515"/>
            <w:shd w:val="clear" w:color="auto" w:fill="FAFAFB"/>
            <w:vAlign w:val="center"/>
          </w:tcPr>
          <w:p>
            <w:pPr>
              <w:spacing w:after="20" w:line="252" w:lineRule="auto"/>
            </w:pPr>
            <w:r>
              <w:rPr>
                <w:sz w:val="17"/>
              </w:rPr>
              <w:t>Several payment options; cart recovery; confirm orders later</w:t>
            </w:r>
          </w:p>
        </w:tc>
        <w:tc>
          <w:tcPr>
            <w:tcW w:type="dxa" w:w="1474"/>
            <w:shd w:val="clear" w:color="auto" w:fill="FAFAFB"/>
            <w:vAlign w:val="center"/>
          </w:tcPr>
          <w:p>
            <w:pPr>
              <w:spacing w:after="20" w:line="252" w:lineRule="auto"/>
            </w:pPr>
            <w:r>
              <w:rPr>
                <w:sz w:val="17"/>
              </w:rPr>
              <w:t>Both</w:t>
            </w:r>
          </w:p>
        </w:tc>
      </w:tr>
      <w:tr>
        <w:trPr>
          <w:cantSplit/>
        </w:trPr>
        <w:tc>
          <w:tcPr>
            <w:tcW w:type="dxa" w:w="2154"/>
            <w:vAlign w:val="center"/>
          </w:tcPr>
          <w:p>
            <w:pPr>
              <w:spacing w:after="20" w:line="252" w:lineRule="auto"/>
            </w:pPr>
            <w:r>
              <w:rPr>
                <w:b/>
                <w:sz w:val="17"/>
              </w:rPr>
              <w:t>Ad costs spike near peak</w:t>
            </w:r>
          </w:p>
        </w:tc>
        <w:tc>
          <w:tcPr>
            <w:tcW w:type="dxa" w:w="1134"/>
            <w:vAlign w:val="center"/>
          </w:tcPr>
          <w:p>
            <w:pPr>
              <w:spacing w:after="20" w:line="252" w:lineRule="auto"/>
            </w:pPr>
            <w:r>
              <w:rPr>
                <w:b/>
                <w:color w:val="20242B"/>
                <w:sz w:val="17"/>
                <w:shd w:val="clear" w:color="auto" w:fill="FFF1A8"/>
              </w:rPr>
              <w:t>[[L/M/H]]</w:t>
            </w:r>
          </w:p>
        </w:tc>
        <w:tc>
          <w:tcPr>
            <w:tcW w:type="dxa" w:w="1361"/>
            <w:vAlign w:val="center"/>
          </w:tcPr>
          <w:p>
            <w:pPr>
              <w:spacing w:after="20" w:line="252" w:lineRule="auto"/>
            </w:pPr>
            <w:r>
              <w:rPr>
                <w:sz w:val="17"/>
              </w:rPr>
              <w:t>Budget overrun</w:t>
            </w:r>
          </w:p>
        </w:tc>
        <w:tc>
          <w:tcPr>
            <w:tcW w:type="dxa" w:w="3515"/>
            <w:vAlign w:val="center"/>
          </w:tcPr>
          <w:p>
            <w:pPr>
              <w:spacing w:after="20" w:line="252" w:lineRule="auto"/>
            </w:pPr>
            <w:r>
              <w:rPr>
                <w:sz w:val="17"/>
              </w:rPr>
              <w:t>Cap daily spend; shift to owned channels</w:t>
            </w:r>
          </w:p>
        </w:tc>
        <w:tc>
          <w:tcPr>
            <w:tcW w:type="dxa" w:w="1474"/>
            <w:vAlign w:val="center"/>
          </w:tcPr>
          <w:p>
            <w:pPr>
              <w:spacing w:after="20" w:line="252" w:lineRule="auto"/>
            </w:pPr>
            <w:r>
              <w:rPr>
                <w:sz w:val="17"/>
              </w:rPr>
              <w:t>Client</w:t>
            </w:r>
          </w:p>
        </w:tc>
      </w:tr>
      <w:tr>
        <w:trPr>
          <w:cantSplit/>
        </w:trPr>
        <w:tc>
          <w:tcPr>
            <w:tcW w:type="dxa" w:w="2154"/>
            <w:shd w:val="clear" w:color="auto" w:fill="FAFAFB"/>
            <w:vAlign w:val="center"/>
          </w:tcPr>
          <w:p>
            <w:pPr>
              <w:spacing w:after="20" w:line="252" w:lineRule="auto"/>
            </w:pPr>
            <w:r>
              <w:rPr>
                <w:b/>
                <w:sz w:val="17"/>
              </w:rPr>
              <w:t>POPIA complaint</w:t>
            </w:r>
          </w:p>
        </w:tc>
        <w:tc>
          <w:tcPr>
            <w:tcW w:type="dxa" w:w="1134"/>
            <w:shd w:val="clear" w:color="auto" w:fill="FAFAFB"/>
            <w:vAlign w:val="center"/>
          </w:tcPr>
          <w:p>
            <w:pPr>
              <w:spacing w:after="20" w:line="252" w:lineRule="auto"/>
            </w:pPr>
            <w:r>
              <w:rPr>
                <w:b/>
                <w:color w:val="20242B"/>
                <w:sz w:val="17"/>
                <w:shd w:val="clear" w:color="auto" w:fill="FFF1A8"/>
              </w:rPr>
              <w:t>[[L/M/H]]</w:t>
            </w:r>
          </w:p>
        </w:tc>
        <w:tc>
          <w:tcPr>
            <w:tcW w:type="dxa" w:w="1361"/>
            <w:shd w:val="clear" w:color="auto" w:fill="FAFAFB"/>
            <w:vAlign w:val="center"/>
          </w:tcPr>
          <w:p>
            <w:pPr>
              <w:spacing w:after="20" w:line="252" w:lineRule="auto"/>
            </w:pPr>
            <w:r>
              <w:rPr>
                <w:sz w:val="17"/>
              </w:rPr>
              <w:t>Reputational</w:t>
            </w:r>
          </w:p>
        </w:tc>
        <w:tc>
          <w:tcPr>
            <w:tcW w:type="dxa" w:w="3515"/>
            <w:shd w:val="clear" w:color="auto" w:fill="FAFAFB"/>
            <w:vAlign w:val="center"/>
          </w:tcPr>
          <w:p>
            <w:pPr>
              <w:spacing w:after="20" w:line="252" w:lineRule="auto"/>
            </w:pPr>
            <w:r>
              <w:rPr>
                <w:sz w:val="17"/>
              </w:rPr>
              <w:t>Opted-in lists only; suppression and opt-outs honoured</w:t>
            </w:r>
          </w:p>
        </w:tc>
        <w:tc>
          <w:tcPr>
            <w:tcW w:type="dxa" w:w="1474"/>
            <w:shd w:val="clear" w:color="auto" w:fill="FAFAFB"/>
            <w:vAlign w:val="center"/>
          </w:tcPr>
          <w:p>
            <w:pPr>
              <w:spacing w:after="20" w:line="252" w:lineRule="auto"/>
            </w:pPr>
            <w:r>
              <w:rPr>
                <w:sz w:val="17"/>
              </w:rPr>
              <w:t>Both</w:t>
            </w:r>
          </w:p>
        </w:tc>
      </w:tr>
    </w:tbl>
    <w:p>
      <w:pPr>
        <w:spacing w:after="0" w:line="120" w:lineRule="exact"/>
      </w:pPr>
    </w:p>
    <w:p>
      <w:pPr>
        <w:pStyle w:val="Heading1"/>
      </w:pPr>
      <w:r>
        <w:rPr/>
        <w:t>13. Data protection and compliance</w:t>
      </w:r>
    </w:p>
    <w:p>
      <w:r>
        <w:rPr/>
        <w:t>Fluxmuse Pty Ltd processes personal information in line with the Protection of Personal Information Act, 2013 (POPIA), and the platform is built to be POPIA, NDPR and GDPR ready. For this proposal:</w:t>
      </w:r>
    </w:p>
    <w:p>
      <w:pPr>
        <w:pStyle w:val="ListBullet"/>
      </w:pPr>
      <w:r>
        <w:rPr>
          <w:b/>
          <w:color w:val="20242B"/>
          <w:shd w:val="clear" w:color="auto" w:fill="FFF1A8"/>
        </w:rPr>
        <w:t>[[CLIENT NAME]]</w:t>
      </w:r>
      <w:r>
        <w:rPr/>
        <w:t xml:space="preserve"> decides why and how its customers' personal information is used; FluxMuse processes it to deliver the services. </w:t>
      </w:r>
      <w:r>
        <w:rPr>
          <w:b/>
          <w:color w:val="20242B"/>
          <w:shd w:val="clear" w:color="auto" w:fill="FFF1A8"/>
        </w:rPr>
        <w:t>[[LEGAL REVIEW REQUIRED: responsible party and operator roles, operator agreement]]</w:t>
      </w:r>
    </w:p>
    <w:p>
      <w:pPr>
        <w:pStyle w:val="ListBullet"/>
      </w:pPr>
      <w:r>
        <w:rPr/>
        <w:t>Marketing messages on WhatsApp, SMS and email go only to people who have opted in, and every broadcast includes a way to opt out. Email suppression lists are kept in FluxMuse.</w:t>
      </w:r>
    </w:p>
    <w:p>
      <w:pPr>
        <w:pStyle w:val="ListBullet"/>
      </w:pPr>
      <w:r>
        <w:rPr/>
        <w:t>Platform safeguards: row-level security on every database table, encrypted access tokens, audit export, and data export and account deletion on request.</w:t>
      </w:r>
    </w:p>
    <w:p>
      <w:pPr>
        <w:pStyle w:val="ListBullet"/>
      </w:pPr>
      <w:r>
        <w:rPr/>
        <w:t>Screenshots, reports and case studies shared outside the business blur customer names and phone numbers.</w:t>
      </w:r>
    </w:p>
    <w:p>
      <w:pPr>
        <w:pStyle w:val="ListBullet"/>
      </w:pPr>
      <w:r>
        <w:rPr/>
        <w:t xml:space="preserve">Information Officer: </w:t>
      </w:r>
      <w:r>
        <w:rPr>
          <w:b/>
          <w:color w:val="20242B"/>
          <w:shd w:val="clear" w:color="auto" w:fill="FFF1A8"/>
        </w:rPr>
        <w:t>[[FLUXMUSE INFORMATION OFFICER NAME AND EMAIL]]</w:t>
      </w:r>
      <w:r>
        <w:rPr/>
        <w:t xml:space="preserve">. Breach notification and cross-border processing (hosting regions): </w:t>
      </w:r>
      <w:r>
        <w:rPr>
          <w:b/>
          <w:color w:val="20242B"/>
          <w:shd w:val="clear" w:color="auto" w:fill="FFF1A8"/>
        </w:rPr>
        <w:t>[[LEGAL REVIEW REQUIRED]]</w:t>
      </w:r>
    </w:p>
    <w:p>
      <w:pPr>
        <w:pStyle w:val="ListBullet"/>
      </w:pPr>
      <w:r>
        <w:rPr/>
        <w:t xml:space="preserve">Promotions follow </w:t>
      </w:r>
      <w:r>
        <w:rPr>
          <w:b/>
          <w:color w:val="20242B"/>
          <w:shd w:val="clear" w:color="auto" w:fill="FFF1A8"/>
        </w:rPr>
        <w:t>[[CLIENT NAME]]</w:t>
      </w:r>
      <w:r>
        <w:rPr/>
        <w:t xml:space="preserve">'s competition and promotion T&amp;Cs </w:t>
      </w:r>
      <w:r>
        <w:rPr>
          <w:b/>
          <w:color w:val="20242B"/>
          <w:shd w:val="clear" w:color="auto" w:fill="FFF1A8"/>
        </w:rPr>
        <w:t>[[LINK]]</w:t>
      </w:r>
      <w:r>
        <w:rPr/>
        <w:t xml:space="preserve"> and the Consumer Protection Act. </w:t>
      </w:r>
      <w:r>
        <w:rPr>
          <w:b/>
          <w:color w:val="20242B"/>
          <w:shd w:val="clear" w:color="auto" w:fill="FFF1A8"/>
        </w:rPr>
        <w:t>[[LEGAL REVIEW REQUIRED]]</w:t>
      </w:r>
    </w:p>
    <w:p>
      <w:pPr>
        <w:pStyle w:val="Heading1"/>
      </w:pPr>
      <w:r>
        <w:rPr/>
        <w:t>14. Terms</w:t>
      </w:r>
    </w:p>
    <w:p>
      <w:r>
        <w:rPr>
          <w:sz w:val="19"/>
        </w:rPr>
        <w:t xml:space="preserve">These commercial headings are placeholders for the final agreement. Nothing here is binding until legal counsel has reviewed it and both parties have signed. </w:t>
      </w:r>
      <w:r>
        <w:rPr>
          <w:b/>
          <w:color w:val="20242B"/>
          <w:sz w:val="19"/>
          <w:shd w:val="clear" w:color="auto" w:fill="FFF1A8"/>
        </w:rPr>
        <w:t>[[LEGAL REVIEW REQUIRED]]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mercial terms placeholder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8"/>
              </w:rPr>
              <w:t>Heading</w:t>
            </w:r>
          </w:p>
        </w:tc>
        <w:tc>
          <w:tcPr>
            <w:tcW w:type="dxa" w:w="7030"/>
            <w:shd w:val="clear" w:color="auto" w:fill="FF6A00"/>
            <w:vAlign w:val="center"/>
          </w:tcPr>
          <w:p>
            <w:pPr>
              <w:keepNext/>
              <w:spacing w:after="20" w:line="252" w:lineRule="auto"/>
            </w:pPr>
            <w:r>
              <w:rPr>
                <w:rFonts w:ascii="Poppins" w:hAnsi="Poppins" w:cs="Poppins" w:eastAsia="Poppins"/>
                <w:b/>
                <w:color w:val="20242B"/>
                <w:sz w:val="18"/>
              </w:rPr>
              <w:t>Position</w:t>
            </w:r>
          </w:p>
        </w:tc>
      </w:tr>
      <w:tr>
        <w:trPr>
          <w:cantSplit/>
        </w:trPr>
        <w:tc>
          <w:tcPr>
            <w:tcW w:type="dxa" w:w="2608"/>
            <w:vAlign w:val="center"/>
          </w:tcPr>
          <w:p>
            <w:pPr>
              <w:spacing w:after="20" w:line="252" w:lineRule="auto"/>
            </w:pPr>
            <w:r>
              <w:rPr>
                <w:b/>
                <w:sz w:val="18"/>
              </w:rPr>
              <w:t>Agreement</w:t>
            </w:r>
          </w:p>
        </w:tc>
        <w:tc>
          <w:tcPr>
            <w:tcW w:type="dxa" w:w="7030"/>
            <w:vAlign w:val="center"/>
          </w:tcPr>
          <w:p>
            <w:pPr>
              <w:spacing w:after="20" w:line="252" w:lineRule="auto"/>
            </w:pPr>
            <w:r>
              <w:rPr>
                <w:sz w:val="18"/>
              </w:rPr>
              <w:t xml:space="preserve">This proposal, the FluxMuse Terms of Service </w:t>
            </w:r>
            <w:r>
              <w:rPr>
                <w:b/>
                <w:color w:val="20242B"/>
                <w:sz w:val="18"/>
                <w:shd w:val="clear" w:color="auto" w:fill="FFF1A8"/>
              </w:rPr>
              <w:t>[[LINK]]</w:t>
            </w:r>
            <w:r>
              <w:rPr>
                <w:sz w:val="18"/>
              </w:rPr>
              <w:t xml:space="preserve"> and </w:t>
            </w:r>
            <w:r>
              <w:rPr>
                <w:b/>
                <w:color w:val="20242B"/>
                <w:sz w:val="18"/>
                <w:shd w:val="clear" w:color="auto" w:fill="FFF1A8"/>
              </w:rPr>
              <w:t>[[ORDER FORM / MASTER AGREEMENT]]</w:t>
            </w:r>
            <w:r>
              <w:rPr>
                <w:sz w:val="18"/>
              </w:rPr>
              <w:t xml:space="preserve">. Order of precedence: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Term and renewal</w:t>
            </w:r>
          </w:p>
        </w:tc>
        <w:tc>
          <w:tcPr>
            <w:tcW w:type="dxa" w:w="7030"/>
            <w:shd w:val="clear" w:color="auto" w:fill="FAFAFB"/>
            <w:vAlign w:val="center"/>
          </w:tcPr>
          <w:p>
            <w:pPr>
              <w:spacing w:after="20" w:line="252" w:lineRule="auto"/>
            </w:pPr>
            <w:r>
              <w:rPr>
                <w:sz w:val="18"/>
              </w:rPr>
              <w:t xml:space="preserve">Monthly plans renew monthly. Annual plans renew yearly (annual price = 10× monthly). Renewal and notice: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Free trial</w:t>
            </w:r>
          </w:p>
        </w:tc>
        <w:tc>
          <w:tcPr>
            <w:tcW w:type="dxa" w:w="7030"/>
            <w:vAlign w:val="center"/>
          </w:tcPr>
          <w:p>
            <w:pPr>
              <w:spacing w:after="20" w:line="252" w:lineRule="auto"/>
            </w:pPr>
            <w:r>
              <w:rPr>
                <w:sz w:val="18"/>
              </w:rPr>
              <w:t xml:space="preserve">14-day free trial, no card required. Conversion to a paid plan: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Cancellation (per plan)</w:t>
            </w:r>
          </w:p>
        </w:tc>
        <w:tc>
          <w:tcPr>
            <w:tcW w:type="dxa" w:w="7030"/>
            <w:shd w:val="clear" w:color="auto" w:fill="FAFAFB"/>
            <w:vAlign w:val="center"/>
          </w:tcPr>
          <w:p>
            <w:pPr>
              <w:spacing w:after="20" w:line="252" w:lineRule="auto"/>
            </w:pPr>
            <w:r>
              <w:rPr>
                <w:sz w:val="18"/>
              </w:rPr>
              <w:t xml:space="preserve">Monthly plans: </w:t>
            </w:r>
            <w:r>
              <w:rPr>
                <w:b/>
                <w:color w:val="20242B"/>
                <w:sz w:val="18"/>
                <w:shd w:val="clear" w:color="auto" w:fill="FFF1A8"/>
              </w:rPr>
              <w:t>[[LEGAL REVIEW REQUIRED: notice period and effective date]]</w:t>
            </w:r>
          </w:p>
          <w:p>
            <w:pPr>
              <w:spacing w:after="20" w:line="252" w:lineRule="auto"/>
            </w:pPr>
            <w:r>
              <w:rPr>
                <w:sz w:val="18"/>
              </w:rPr>
              <w:t xml:space="preserve">Annual plans: </w:t>
            </w:r>
            <w:r>
              <w:rPr>
                <w:b/>
                <w:color w:val="20242B"/>
                <w:sz w:val="18"/>
                <w:shd w:val="clear" w:color="auto" w:fill="FFF1A8"/>
              </w:rPr>
              <w:t>[[LEGAL REVIEW REQUIRED: refunds or pro-rating]]</w:t>
            </w:r>
          </w:p>
          <w:p>
            <w:pPr>
              <w:spacing w:after="20" w:line="252" w:lineRule="auto"/>
            </w:pPr>
            <w:r>
              <w:rPr>
                <w:sz w:val="18"/>
              </w:rPr>
              <w:t xml:space="preserve">Launch or pilot pricing on cancellation: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Payment terms</w:t>
            </w:r>
          </w:p>
        </w:tc>
        <w:tc>
          <w:tcPr>
            <w:tcW w:type="dxa" w:w="7030"/>
            <w:vAlign w:val="center"/>
          </w:tcPr>
          <w:p>
            <w:pPr>
              <w:spacing w:after="20" w:line="252" w:lineRule="auto"/>
            </w:pPr>
            <w:r>
              <w:rPr>
                <w:sz w:val="18"/>
              </w:rPr>
              <w:t xml:space="preserve">Billed in advance in </w:t>
            </w:r>
            <w:r>
              <w:rPr>
                <w:b/>
                <w:color w:val="20242B"/>
                <w:sz w:val="18"/>
                <w:shd w:val="clear" w:color="auto" w:fill="FFF1A8"/>
              </w:rPr>
              <w:t>[[CURRENCY]]</w:t>
            </w:r>
            <w:r>
              <w:rPr>
                <w:sz w:val="18"/>
              </w:rPr>
              <w:t xml:space="preserve"> by </w:t>
            </w:r>
            <w:r>
              <w:rPr>
                <w:b/>
                <w:color w:val="20242B"/>
                <w:sz w:val="18"/>
                <w:shd w:val="clear" w:color="auto" w:fill="FFF1A8"/>
              </w:rPr>
              <w:t>[[PAYMENT METHOD]]</w:t>
            </w:r>
            <w:r>
              <w:rPr>
                <w:sz w:val="18"/>
              </w:rPr>
              <w:t xml:space="preserve">, due </w:t>
            </w:r>
            <w:r>
              <w:rPr>
                <w:b/>
                <w:color w:val="20242B"/>
                <w:sz w:val="18"/>
                <w:shd w:val="clear" w:color="auto" w:fill="FFF1A8"/>
              </w:rPr>
              <w:t>[[N]]</w:t>
            </w:r>
            <w:r>
              <w:rPr>
                <w:sz w:val="18"/>
              </w:rPr>
              <w:t xml:space="preserve"> days from invoice. Late payment: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Price changes</w:t>
            </w:r>
          </w:p>
        </w:tc>
        <w:tc>
          <w:tcPr>
            <w:tcW w:type="dxa" w:w="7030"/>
            <w:shd w:val="clear" w:color="auto" w:fill="FAFAFB"/>
            <w:vAlign w:val="center"/>
          </w:tcPr>
          <w:p>
            <w:pPr>
              <w:spacing w:after="20" w:line="252" w:lineRule="auto"/>
            </w:pPr>
            <w:r>
              <w:rPr>
                <w:sz w:val="18"/>
              </w:rPr>
              <w:t xml:space="preserve">Notice of price changes: </w:t>
            </w:r>
            <w:r>
              <w:rPr>
                <w:b/>
                <w:color w:val="20242B"/>
                <w:sz w:val="18"/>
                <w:shd w:val="clear" w:color="auto" w:fill="FFF1A8"/>
              </w:rPr>
              <w:t>[[LEGAL REVIEW REQUIRED]]</w:t>
            </w:r>
            <w:r>
              <w:rPr>
                <w:sz w:val="18"/>
              </w:rPr>
              <w:t>. Local-currency prices in Nigeria, Kenya and Ghana are reviewed quarterly.</w:t>
            </w:r>
          </w:p>
        </w:tc>
      </w:tr>
      <w:tr>
        <w:trPr>
          <w:cantSplit/>
        </w:trPr>
        <w:tc>
          <w:tcPr>
            <w:tcW w:type="dxa" w:w="2608"/>
            <w:vAlign w:val="center"/>
          </w:tcPr>
          <w:p>
            <w:pPr>
              <w:spacing w:after="20" w:line="252" w:lineRule="auto"/>
            </w:pPr>
            <w:r>
              <w:rPr>
                <w:b/>
                <w:sz w:val="18"/>
              </w:rPr>
              <w:t>Third-party costs</w:t>
            </w:r>
          </w:p>
        </w:tc>
        <w:tc>
          <w:tcPr>
            <w:tcW w:type="dxa" w:w="7030"/>
            <w:vAlign w:val="center"/>
          </w:tcPr>
          <w:p>
            <w:pPr>
              <w:spacing w:after="20" w:line="252" w:lineRule="auto"/>
            </w:pPr>
            <w:r>
              <w:rPr>
                <w:sz w:val="18"/>
              </w:rPr>
              <w:t xml:space="preserve">Meta WhatsApp message fees, ad spend, SMS and payment-processing fees are pass-through costs charged by those providers, not FluxMuse fees. Billing route: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Third-party platforms</w:t>
            </w:r>
          </w:p>
        </w:tc>
        <w:tc>
          <w:tcPr>
            <w:tcW w:type="dxa" w:w="7030"/>
            <w:shd w:val="clear" w:color="auto" w:fill="FAFAFB"/>
            <w:vAlign w:val="center"/>
          </w:tcPr>
          <w:p>
            <w:pPr>
              <w:spacing w:after="20" w:line="252" w:lineRule="auto"/>
            </w:pPr>
            <w:r>
              <w:rPr>
                <w:sz w:val="18"/>
              </w:rPr>
              <w:t xml:space="preserve">Features that rely on Meta, payment providers or other platforms depend on their policies and approvals. </w:t>
            </w:r>
            <w:r>
              <w:rPr>
                <w:b/>
                <w:color w:val="20242B"/>
                <w:sz w:val="18"/>
                <w:shd w:val="clear" w:color="auto" w:fill="FFF1A8"/>
              </w:rPr>
              <w:t>[[LEGAL REVIEW REQUIRED: availability and change clause]]</w:t>
            </w:r>
          </w:p>
        </w:tc>
      </w:tr>
      <w:tr>
        <w:trPr>
          <w:cantSplit/>
        </w:trPr>
        <w:tc>
          <w:tcPr>
            <w:tcW w:type="dxa" w:w="2608"/>
            <w:vAlign w:val="center"/>
          </w:tcPr>
          <w:p>
            <w:pPr>
              <w:spacing w:after="20" w:line="252" w:lineRule="auto"/>
            </w:pPr>
            <w:r>
              <w:rPr>
                <w:b/>
                <w:sz w:val="18"/>
              </w:rPr>
              <w:t>Data protection</w:t>
            </w:r>
          </w:p>
        </w:tc>
        <w:tc>
          <w:tcPr>
            <w:tcW w:type="dxa" w:w="7030"/>
            <w:vAlign w:val="center"/>
          </w:tcPr>
          <w:p>
            <w:pPr>
              <w:spacing w:after="20" w:line="252" w:lineRule="auto"/>
            </w:pPr>
            <w:r>
              <w:rPr>
                <w:sz w:val="18"/>
              </w:rPr>
              <w:t xml:space="preserve">POPIA, as described in this proposal. Operator or data processing agreement: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Intellectual property</w:t>
            </w:r>
          </w:p>
        </w:tc>
        <w:tc>
          <w:tcPr>
            <w:tcW w:type="dxa" w:w="7030"/>
            <w:shd w:val="clear" w:color="auto" w:fill="FAFAFB"/>
            <w:vAlign w:val="center"/>
          </w:tcPr>
          <w:p>
            <w:pPr>
              <w:spacing w:after="20" w:line="252" w:lineRule="auto"/>
            </w:pPr>
            <w:r>
              <w:rPr>
                <w:b/>
                <w:color w:val="20242B"/>
                <w:sz w:val="18"/>
                <w:shd w:val="clear" w:color="auto" w:fill="FFF1A8"/>
              </w:rPr>
              <w:t>[[LEGAL REVIEW REQUIRED: ownership of client content, AI-generated content, brand assets, platform IP and licences]]</w:t>
            </w:r>
          </w:p>
        </w:tc>
      </w:tr>
      <w:tr>
        <w:trPr>
          <w:cantSplit/>
        </w:trPr>
        <w:tc>
          <w:tcPr>
            <w:tcW w:type="dxa" w:w="2608"/>
            <w:vAlign w:val="center"/>
          </w:tcPr>
          <w:p>
            <w:pPr>
              <w:spacing w:after="20" w:line="252" w:lineRule="auto"/>
            </w:pPr>
            <w:r>
              <w:rPr>
                <w:b/>
                <w:sz w:val="18"/>
              </w:rPr>
              <w:t>Limitation of liability</w:t>
            </w:r>
          </w:p>
        </w:tc>
        <w:tc>
          <w:tcPr>
            <w:tcW w:type="dxa" w:w="7030"/>
            <w:vAlign w:val="center"/>
          </w:tcPr>
          <w:p>
            <w:pPr>
              <w:spacing w:after="20" w:line="252" w:lineRule="auto"/>
            </w:pPr>
            <w:r>
              <w:rPr>
                <w:sz w:val="18"/>
              </w:rPr>
              <w:t xml:space="preserve">Liability cap: </w:t>
            </w:r>
            <w:r>
              <w:rPr>
                <w:b/>
                <w:color w:val="20242B"/>
                <w:sz w:val="18"/>
                <w:shd w:val="clear" w:color="auto" w:fill="FFF1A8"/>
              </w:rPr>
              <w:t>[[LEGAL REVIEW REQUIRED: cap amount and basis]]</w:t>
            </w:r>
            <w:r>
              <w:rPr>
                <w:sz w:val="18"/>
              </w:rPr>
              <w:t xml:space="preserve">. Exclusions: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Governing law and disputes</w:t>
            </w:r>
          </w:p>
        </w:tc>
        <w:tc>
          <w:tcPr>
            <w:tcW w:type="dxa" w:w="7030"/>
            <w:shd w:val="clear" w:color="auto" w:fill="FAFAFB"/>
            <w:vAlign w:val="center"/>
          </w:tcPr>
          <w:p>
            <w:pPr>
              <w:spacing w:after="20" w:line="252" w:lineRule="auto"/>
            </w:pPr>
            <w:r>
              <w:rPr>
                <w:b/>
                <w:color w:val="20242B"/>
                <w:sz w:val="18"/>
                <w:shd w:val="clear" w:color="auto" w:fill="FFF1A8"/>
              </w:rPr>
              <w:t>[[LEGAL REVIEW REQUIRED]]</w:t>
            </w:r>
          </w:p>
        </w:tc>
      </w:tr>
    </w:tbl>
    <w:p>
      <w:pPr>
        <w:spacing w:after="0" w:line="120" w:lineRule="exact"/>
      </w:pPr>
    </w:p>
    <w:p>
      <w:pPr>
        <w:pStyle w:val="Heading1"/>
      </w:pPr>
      <w:r>
        <w:rPr/>
        <w:t>15. Acceptance</w:t>
      </w:r>
    </w:p>
    <w:p>
      <w:pPr>
        <w:keepNext/>
      </w:pPr>
      <w:r>
        <w:rPr/>
        <w:t xml:space="preserve">To go ahead, tick your choices, sign below and send a copy to </w:t>
      </w:r>
      <w:r>
        <w:rPr>
          <w:b/>
          <w:color w:val="20242B"/>
          <w:shd w:val="clear" w:color="auto" w:fill="FFF1A8"/>
        </w:rPr>
        <w:t>[[EMAIL]]</w:t>
      </w:r>
      <w:r>
        <w:rPr/>
        <w:t xml:space="preserve"> or WhatsApp </w:t>
      </w:r>
      <w:r>
        <w:rPr>
          <w:b/>
          <w:color w:val="20242B"/>
          <w:shd w:val="clear" w:color="auto" w:fill="FFF1A8"/>
        </w:rPr>
        <w:t>[[PHONE / WHATSAPP]]</w:t>
      </w:r>
      <w:r>
        <w:rPr/>
        <w:t xml:space="preserve"> before </w:t>
      </w:r>
      <w:r>
        <w:rPr>
          <w:b/>
          <w:color w:val="20242B"/>
          <w:shd w:val="clear" w:color="auto" w:fill="FFF1A8"/>
        </w:rPr>
        <w:t>[[DATE + 30 days]]</w:t>
      </w:r>
      <w:r>
        <w:rPr/>
        <w: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Campaign plan as described, launching </w:t>
      </w:r>
      <w:r>
        <w:rPr>
          <w:b/>
          <w:color w:val="20242B"/>
          <w:shd w:val="clear" w:color="auto" w:fill="FFF1A8"/>
        </w:rPr>
        <w:t>[[DATE]]</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FluxMuse plan: </w:t>
      </w:r>
      <w:r>
        <w:rPr>
          <w:b/>
          <w:color w:val="20242B"/>
          <w:shd w:val="clear" w:color="auto" w:fill="FFF1A8"/>
        </w:rPr>
        <w:t>[[Growth / Scale]]</w:t>
      </w:r>
      <w:r>
        <w:rPr/>
        <w:t xml:space="preserve">, </w:t>
      </w:r>
      <w:r>
        <w:rPr>
          <w:b/>
          <w:color w:val="20242B"/>
          <w:shd w:val="clear" w:color="auto" w:fill="FFF1A8"/>
        </w:rPr>
        <w:t>[[monthly / annual]]</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Optional services: </w:t>
      </w:r>
      <w:r>
        <w:rPr>
          <w:b/>
          <w:color w:val="20242B"/>
          <w:shd w:val="clear" w:color="auto" w:fill="FFF1A8"/>
        </w:rPr>
        <w:t>[[LIST]]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Pass-through budget estimate of </w:t>
      </w:r>
      <w:r>
        <w:rPr>
          <w:b/>
          <w:color w:val="20242B"/>
          <w:shd w:val="clear" w:color="auto" w:fill="FFF1A8"/>
        </w:rPr>
        <w:t>[[R]]</w:t>
      </w:r>
      <w:r>
        <w:rPr/>
        <w:t xml:space="preserve"> noted (paid to providers)</w:t>
      </w:r>
    </w:p>
    <w:p>
      <w:pPr>
        <w:keepNext/>
        <w:spacing w:before="120"/>
      </w:pPr>
      <w:r>
        <w:rPr>
          <w:sz w:val="19"/>
        </w:rPr>
        <w:t xml:space="preserve">By signing, </w:t>
      </w:r>
      <w:r>
        <w:rPr>
          <w:b/>
          <w:color w:val="20242B"/>
          <w:sz w:val="19"/>
          <w:shd w:val="clear" w:color="auto" w:fill="FFF1A8"/>
        </w:rPr>
        <w:t>[[CLIENT NAME]]</w:t>
      </w:r>
      <w:r>
        <w:rPr>
          <w:sz w:val="19"/>
        </w:rPr>
        <w:t xml:space="preserve"> accepts proposal </w:t>
      </w:r>
      <w:r>
        <w:rPr>
          <w:b/>
          <w:color w:val="20242B"/>
          <w:sz w:val="19"/>
          <w:shd w:val="clear" w:color="auto" w:fill="FFF1A8"/>
        </w:rPr>
        <w:t>[[FM-PRO-YYYY-###]]</w:t>
      </w:r>
      <w:r>
        <w:rPr>
          <w:sz w:val="19"/>
        </w:rPr>
        <w:t xml:space="preserve"> on the choices ticked above, subject to the final terms in section 14 once legal review is complete. </w:t>
      </w:r>
      <w:r>
        <w:rPr>
          <w:b/>
          <w:color w:val="20242B"/>
          <w:sz w:val="19"/>
          <w:shd w:val="clear" w:color="auto" w:fill="FFF1A8"/>
        </w:rPr>
        <w:t>[[LEGAL REVIEW REQUIRED]]</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signature and acceptance block"/>
      </w:tblPr>
      <w:tblGrid>
        <w:gridCol w:w="4705"/>
        <w:gridCol w:w="226"/>
        <w:gridCol w:w="4705"/>
      </w:tblGrid>
      <w:tr>
        <w:trPr>
          <w:cantSplit/>
        </w:trPr>
        <w:tc>
          <w:tcPr>
            <w:tcW w:type="dxa" w:w="4706"/>
            <w:shd w:val="clear" w:color="auto" w:fill="FF6A00"/>
          </w:tcPr>
          <w:p>
            <w:pPr>
              <w:keepNext/>
              <w:spacing w:after="20" w:line="252" w:lineRule="auto"/>
            </w:pPr>
            <w:r>
              <w:rPr>
                <w:rFonts w:ascii="Poppins" w:hAnsi="Poppins" w:cs="Poppins" w:eastAsia="Poppins"/>
                <w:b/>
                <w:color w:val="20242B"/>
                <w:sz w:val="20"/>
              </w:rPr>
              <w:t xml:space="preserve">For </w:t>
            </w:r>
            <w:r>
              <w:rPr>
                <w:rFonts w:ascii="Poppins" w:hAnsi="Poppins" w:cs="Poppins" w:eastAsia="Poppins"/>
                <w:b/>
                <w:color w:val="20242B"/>
                <w:sz w:val="20"/>
                <w:shd w:val="clear" w:color="auto" w:fill="FFF1A8"/>
              </w:rPr>
              <w:t>[[CLIENT NAME]]</w:t>
            </w:r>
          </w:p>
        </w:tc>
        <w:tc>
          <w:tcPr>
            <w:tcW w:type="dxa" w:w="227"/>
          </w:tcPr>
          <w:p>
            <w:pPr>
              <w:keepNext/>
            </w:pPr>
          </w:p>
        </w:tc>
        <w:tc>
          <w:tcPr>
            <w:tcW w:type="dxa" w:w="4706"/>
            <w:shd w:val="clear" w:color="auto" w:fill="FF6A00"/>
          </w:tcPr>
          <w:p>
            <w:pPr>
              <w:keepNext/>
              <w:spacing w:after="20" w:line="252" w:lineRule="auto"/>
            </w:pPr>
            <w:r>
              <w:rPr>
                <w:rFonts w:ascii="Poppins" w:hAnsi="Poppins" w:cs="Poppins" w:eastAsia="Poppins"/>
                <w:b/>
                <w:color w:val="20242B"/>
                <w:sz w:val="20"/>
              </w:rPr>
              <w:t>For Fluxmuse Pty Ltd</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Name: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Name: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Title / role: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Title / role:</w:t>
            </w:r>
          </w:p>
        </w:tc>
      </w:tr>
      <w:tr>
        <w:trPr>
          <w:cantSplit/>
          <w:trHeight w:val="794"/>
        </w:trPr>
        <w:tc>
          <w:tcPr>
            <w:tcW w:type="dxa" w:w="4706"/>
            <w:tcBorders>
              <w:bottom w:val="single" w:sz="6" w:space="0" w:color="37474F"/>
            </w:tcBorders>
            <w:vAlign w:val="bottom"/>
          </w:tcPr>
          <w:p>
            <w:pPr>
              <w:keepNext/>
              <w:spacing w:after="20" w:line="252" w:lineRule="auto"/>
            </w:pPr>
            <w:r>
              <w:rPr>
                <w:color w:val="5B6570"/>
                <w:sz w:val="18"/>
              </w:rPr>
              <w:t>Signature: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Signature: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Date: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Date:</w:t>
            </w:r>
          </w:p>
        </w:tc>
      </w:tr>
      <w:tr>
        <w:trPr>
          <w:cantSplit/>
          <w:trHeight w:val="510"/>
        </w:trPr>
        <w:tc>
          <w:tcPr>
            <w:tcW w:type="dxa" w:w="4706"/>
            <w:tcBorders>
              <w:bottom w:val="single" w:sz="6" w:space="0" w:color="37474F"/>
            </w:tcBorders>
            <w:vAlign w:val="bottom"/>
          </w:tcPr>
          <w:p>
            <w:pPr>
              <w:spacing w:after="20" w:line="252" w:lineRule="auto"/>
            </w:pPr>
            <w:r>
              <w:rPr>
                <w:color w:val="5B6570"/>
                <w:sz w:val="18"/>
              </w:rPr>
              <w:t>Place:</w:t>
            </w:r>
          </w:p>
        </w:tc>
        <w:tc>
          <w:tcPr>
            <w:tcW w:type="dxa" w:w="227"/>
          </w:tcPr>
          <w:p/>
        </w:tc>
        <w:tc>
          <w:tcPr>
            <w:tcW w:type="dxa" w:w="4706"/>
            <w:tcBorders>
              <w:bottom w:val="single" w:sz="6" w:space="0" w:color="37474F"/>
            </w:tcBorders>
            <w:vAlign w:val="bottom"/>
          </w:tcPr>
          <w:p>
            <w:pPr>
              <w:spacing w:after="20" w:line="252" w:lineRule="auto"/>
            </w:pPr>
            <w:r>
              <w:rPr>
                <w:color w:val="5B6570"/>
                <w:sz w:val="18"/>
              </w:rPr>
              <w:t>Place:</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[[CLIENT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[[CLIENT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 xml:space="preserve">Proposal </w:t>
    </w:r>
    <w:r>
      <w:rPr>
        <w:b/>
        <w:color w:val="20242B"/>
        <w:sz w:val="16"/>
        <w:shd w:val="clear" w:color="auto" w:fill="FFF1A8"/>
      </w:rPr>
      <w:t>[[FM-PRO-YYYY-###]]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Brand campaign</dc:title>
  <dc:subject>Campaign proposal template</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