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sample banner"/>
      </w:tblPr>
      <w:tblGrid>
        <w:gridCol w:w="9637"/>
      </w:tblGrid>
      <w:tr>
        <w:tc>
          <w:tcPr>
            <w:tcW w:type="dxa" w:w="9638"/>
            <w:tcBorders>
              <w:top w:val="nil" w:sz="0" w:space="0" w:color="auto"/>
              <w:left w:val="single" w:sz="36" w:space="0" w:color="C24E00"/>
              <w:bottom w:val="nil" w:sz="0" w:space="0" w:color="auto"/>
              <w:right w:val="nil" w:sz="0" w:space="0" w:color="auto"/>
            </w:tcBorders>
            <w:shd w:val="clear" w:color="auto" w:fill="FFF1A8"/>
            <w:tcMar>
              <w:top w:w="140" w:type="dxa"/>
              <w:left w:w="220" w:type="dxa"/>
              <w:bottom w:w="120" w:type="dxa"/>
              <w:right w:w="200" w:type="dxa"/>
            </w:tcMar>
          </w:tcPr>
          <w:p>
            <w:pPr>
              <w:spacing w:after="80"/>
            </w:pPr>
            <w:r>
              <w:rPr>
                <w:rFonts w:ascii="Poppins" w:hAnsi="Poppins" w:cs="Poppins" w:eastAsia="Poppins"/>
                <w:b/>
                <w:color w:val="20242B"/>
                <w:sz w:val="23"/>
              </w:rPr>
              <w:t>SAMPLE: illustrative</w:t>
            </w:r>
          </w:p>
          <w:p>
            <w:pPr>
              <w:spacing w:after="80"/>
            </w:pPr>
            <w:r>
              <w:rPr>
                <w:sz w:val="19"/>
              </w:rPr>
              <w:t xml:space="preserve">A pre-filled example for a Gauteng braiding &amp; hair studio. It is not a real client, and every number in it is a target (goal), not a result. Replace the </w:t>
            </w:r>
            <w:r>
              <w:rPr>
                <w:b/>
                <w:color w:val="20242B"/>
                <w:sz w:val="19"/>
                <w:shd w:val="clear" w:color="auto" w:fill="FFF1A8"/>
              </w:rPr>
              <w:t>[[PLACEHOLDERS]]</w:t>
            </w:r>
            <w:r>
              <w:rPr>
                <w:sz w:val="19"/>
              </w:rPr>
              <w:t xml:space="preserve"> before using any wording with a real prospect.</w:t>
            </w:r>
          </w:p>
        </w:tc>
      </w:tr>
    </w:tbl>
    <w:p>
      <w:pPr>
        <w:spacing w:after="0" w:line="160" w:lineRule="exact"/>
      </w:pPr>
    </w:p>
    <w:p>
      <w:pPr>
        <w:keepNext/>
        <w:spacing w:after="40"/>
      </w:pPr>
      <w:r>
        <w:rPr>
          <w:rFonts w:ascii="Poppins" w:hAnsi="Poppins" w:cs="Poppins" w:eastAsia="Poppins"/>
          <w:b/>
          <w:color w:val="C24E00"/>
          <w:spacing w:val="30"/>
          <w:sz w:val="17"/>
        </w:rPr>
        <w:t>SAMPLE PROPOSAL · BRAIDING &amp; HAIR STUDIO</w:t>
      </w:r>
    </w:p>
    <w:p>
      <w:pPr>
        <w:pStyle w:val="Title"/>
        <w:spacing w:after="80"/>
      </w:pPr>
      <w:r>
        <w:rPr/>
        <w:t>More bookings, fewer no-shows, all inside WhatsApp</w:t>
      </w:r>
    </w:p>
    <w:p>
      <w:pPr>
        <w:spacing w:after="280"/>
      </w:pPr>
      <w:r>
        <w:rPr>
          <w:color w:val="37474F"/>
          <w:sz w:val="26"/>
        </w:rPr>
        <w:t xml:space="preserve">A FluxMuse plan for </w:t>
      </w:r>
      <w:r>
        <w:rPr>
          <w:b/>
          <w:color w:val="20242B"/>
          <w:sz w:val="26"/>
          <w:shd w:val="clear" w:color="auto" w:fill="FFF1A8"/>
        </w:rPr>
        <w:t>[[BRAND NAME]]</w:t>
      </w:r>
      <w:r>
        <w:rPr>
          <w:color w:val="37474F"/>
          <w:sz w:val="26"/>
        </w:rPr>
        <w:t xml:space="preserve">, </w:t>
      </w:r>
      <w:r>
        <w:rPr>
          <w:b/>
          <w:color w:val="20242B"/>
          <w:sz w:val="26"/>
          <w:shd w:val="clear" w:color="auto" w:fill="FFF1A8"/>
        </w:rPr>
        <w:t>[[AREA]]</w:t>
      </w:r>
      <w:r>
        <w:rPr>
          <w:color w:val="37474F"/>
          <w:sz w:val="26"/>
        </w:rPr>
        <w:t>, Gauteng</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b/>
                <w:color w:val="20242B"/>
                <w:sz w:val="20"/>
                <w:shd w:val="clear" w:color="auto" w:fill="FFF1A8"/>
              </w:rPr>
              <w:t>[[BRAND NAME]]</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b/>
                <w:color w:val="20242B"/>
                <w:sz w:val="20"/>
                <w:shd w:val="clear" w:color="auto" w:fill="FFF1A8"/>
              </w:rPr>
              <w:t>[[DD MONTH YYYY]]</w:t>
            </w:r>
          </w:p>
        </w:tc>
      </w:tr>
      <w:tr>
        <w:trPr>
          <w:cantSplit/>
        </w:trPr>
        <w:tc>
          <w:tcPr>
            <w:tcW w:type="dxa" w:w="2835"/>
            <w:shd w:val="clear" w:color="auto" w:fill="F3F4F6"/>
            <w:vAlign w:val="center"/>
          </w:tcPr>
          <w:p>
            <w:pPr>
              <w:spacing w:after="20" w:line="252" w:lineRule="auto"/>
            </w:pPr>
            <w:r>
              <w:rPr>
                <w:b/>
                <w:sz w:val="20"/>
              </w:rPr>
              <w:t>Proposal number</w:t>
            </w:r>
          </w:p>
        </w:tc>
        <w:tc>
          <w:tcPr>
            <w:tcW w:type="dxa" w:w="6803"/>
            <w:vAlign w:val="center"/>
          </w:tcPr>
          <w:p>
            <w:pPr>
              <w:spacing w:after="20" w:line="252" w:lineRule="auto"/>
            </w:pPr>
            <w:r>
              <w:rPr>
                <w:b/>
                <w:color w:val="20242B"/>
                <w:sz w:val="20"/>
                <w:shd w:val="clear" w:color="auto" w:fill="FFF1A8"/>
              </w:rPr>
              <w:t>[[FM-PRO-YYYY-###]]</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b/>
                <w:color w:val="20242B"/>
                <w:sz w:val="20"/>
                <w:shd w:val="clear" w:color="auto" w:fill="FFF1A8"/>
              </w:rPr>
              <w:t>[[NAME]]</w:t>
            </w:r>
            <w:r>
              <w:rPr>
                <w:sz w:val="20"/>
              </w:rPr>
              <w:t xml:space="preserve">, </w:t>
            </w:r>
            <w:r>
              <w:rPr>
                <w:b/>
                <w:color w:val="20242B"/>
                <w:sz w:val="20"/>
                <w:shd w:val="clear" w:color="auto" w:fill="FFF1A8"/>
              </w:rPr>
              <w:t>[[TITLE]]</w:t>
            </w:r>
            <w:r>
              <w:rPr>
                <w:sz w:val="20"/>
              </w:rPr>
              <w:t>, Fluxmuse Pty Ltd</w:t>
            </w:r>
          </w:p>
          <w:p>
            <w:pPr>
              <w:spacing w:after="20" w:line="252" w:lineRule="auto"/>
            </w:pPr>
            <w:r>
              <w:rPr>
                <w:b/>
                <w:color w:val="20242B"/>
                <w:sz w:val="20"/>
                <w:shd w:val="clear" w:color="auto" w:fill="FFF1A8"/>
              </w:rPr>
              <w:t>[[EMAIL]]</w:t>
            </w:r>
            <w:r>
              <w:rPr>
                <w:sz w:val="20"/>
              </w:rPr>
              <w:t xml:space="preserve"> · </w:t>
            </w:r>
            <w:r>
              <w:rPr>
                <w:b/>
                <w:color w:val="20242B"/>
                <w:sz w:val="20"/>
                <w:shd w:val="clear" w:color="auto" w:fill="FFF1A8"/>
              </w:rPr>
              <w:t>[[PHONE / WHATSAPP]]</w:t>
            </w:r>
          </w:p>
        </w:tc>
      </w:tr>
      <w:tr>
        <w:trPr>
          <w:cantSplit/>
        </w:trPr>
        <w:tc>
          <w:tcPr>
            <w:tcW w:type="dxa" w:w="2835"/>
            <w:shd w:val="clear" w:color="auto" w:fill="F3F4F6"/>
            <w:vAlign w:val="center"/>
          </w:tcPr>
          <w:p>
            <w:pPr>
              <w:spacing w:after="20" w:line="252" w:lineRule="auto"/>
            </w:pPr>
            <w:r>
              <w:rPr>
                <w:b/>
                <w:sz w:val="20"/>
              </w:rPr>
              <w:t>Valid until</w:t>
            </w:r>
          </w:p>
        </w:tc>
        <w:tc>
          <w:tcPr>
            <w:tcW w:type="dxa" w:w="6803"/>
            <w:vAlign w:val="center"/>
          </w:tcPr>
          <w:p>
            <w:pPr>
              <w:spacing w:after="20" w:line="252" w:lineRule="auto"/>
            </w:pPr>
            <w:r>
              <w:rPr>
                <w:b/>
                <w:color w:val="20242B"/>
                <w:sz w:val="20"/>
                <w:shd w:val="clear" w:color="auto" w:fill="FFF1A8"/>
              </w:rPr>
              <w:t>[[DATE + 30 days]]</w:t>
            </w:r>
          </w:p>
        </w:tc>
      </w:tr>
    </w:tbl>
    <w:p>
      <w:pPr>
        <w:spacing w:after="0" w:line="120" w:lineRule="exact"/>
      </w:pPr>
    </w:p>
    <w:p>
      <w:pPr>
        <w:spacing w:before="200"/>
      </w:pPr>
      <w:r>
        <w:rPr>
          <w:color w:val="5B6570"/>
          <w:sz w:val="17"/>
        </w:rPr>
        <w:t xml:space="preserve">Confidential. Prepared for </w:t>
      </w:r>
      <w:r>
        <w:rPr>
          <w:b/>
          <w:color w:val="20242B"/>
          <w:sz w:val="17"/>
          <w:shd w:val="clear" w:color="auto" w:fill="FFF1A8"/>
        </w:rPr>
        <w:t>[[BRAND NAME]]</w:t>
      </w:r>
      <w:r>
        <w:rPr>
          <w:color w:val="5B6570"/>
          <w:sz w:val="17"/>
        </w:rPr>
        <w:t xml:space="preserve"> only. Prices in South African rand (ZAR) and exclusive of VAT unless stated </w:t>
      </w:r>
      <w:r>
        <w:rPr>
          <w:b/>
          <w:color w:val="20242B"/>
          <w:sz w:val="17"/>
          <w:shd w:val="clear" w:color="auto" w:fill="FFF1A8"/>
        </w:rPr>
        <w:t>[[CONFIRM VAT TREATMENT]]</w:t>
      </w:r>
      <w:r>
        <w:rPr>
          <w:color w:val="5B6570"/>
          <w:sz w:val="17"/>
        </w:rPr>
        <w:t>.</w:t>
      </w:r>
    </w:p>
    <w:p>
      <w:pPr>
        <w:spacing w:after="0"/>
      </w:pPr>
      <w:r>
        <w:br w:type="page"/>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template instructions"/>
      </w:tblPr>
      <w:tblGrid>
        <w:gridCol w:w="9637"/>
      </w:tblGrid>
      <w:tr>
        <w:tc>
          <w:tcPr>
            <w:tcW w:type="dxa" w:w="9638"/>
            <w:tcBorders>
              <w:top w:val="nil" w:sz="0" w:space="0" w:color="auto"/>
              <w:left w:val="single" w:sz="36" w:space="0" w:color="C24E00"/>
              <w:bottom w:val="nil" w:sz="0" w:space="0" w:color="auto"/>
              <w:right w:val="nil" w:sz="0" w:space="0" w:color="auto"/>
            </w:tcBorders>
            <w:shd w:val="clear" w:color="auto" w:fill="FFFBEA"/>
            <w:tcMar>
              <w:top w:w="140" w:type="dxa"/>
              <w:left w:w="220" w:type="dxa"/>
              <w:bottom w:w="120" w:type="dxa"/>
              <w:right w:w="200" w:type="dxa"/>
            </w:tcMar>
          </w:tcPr>
          <w:p>
            <w:pPr>
              <w:spacing w:after="80"/>
            </w:pPr>
            <w:r>
              <w:rPr>
                <w:rFonts w:ascii="Poppins" w:hAnsi="Poppins" w:cs="Poppins" w:eastAsia="Poppins"/>
                <w:b/>
                <w:color w:val="20242B"/>
                <w:sz w:val="23"/>
              </w:rPr>
              <w:t>How to use this template (delete this box before sending)</w:t>
            </w:r>
          </w:p>
          <w:p>
            <w:pPr>
              <w:spacing w:after="80"/>
            </w:pPr>
            <w:r>
              <w:rPr>
                <w:sz w:val="19"/>
              </w:rPr>
              <w:t xml:space="preserve">This is the </w:t>
            </w:r>
            <w:r>
              <w:rPr>
                <w:b/>
                <w:sz w:val="19"/>
              </w:rPr>
              <w:t>Solo entrepreneur proposal (sample, pre-filled)</w:t>
            </w:r>
            <w:r>
              <w:rPr>
                <w:sz w:val="19"/>
              </w:rPr>
              <w:t>. Fill it in, check it against the rules below, then save a PDF for the client.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 xml:space="preserve">Replace every </w:t>
            </w:r>
            <w:r>
              <w:rPr>
                <w:b/>
                <w:color w:val="20242B"/>
                <w:sz w:val="19"/>
                <w:shd w:val="clear" w:color="auto" w:fill="FFF1A8"/>
              </w:rPr>
              <w:t>[[PLACEHOLDER]]</w:t>
            </w:r>
            <w:r>
              <w:rPr>
                <w:sz w:val="19"/>
              </w:rPr>
              <w:t>: use Find for “[[”. Filled fields keep the yellow shading so a reviewer can check them; clear the shading (Home › Shading › No Colour) before sending, then search for “[[” once more.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Quote prices only from the facts file (00_FACTS_AND_ASSUMPTIONS.md). Founding Member prices (Starter R349, Growth R1,399, Scale R3,499 for the first 2 monthly bills) apply to South African sign-ups from 1 December 2026 to 31 January 2027; in Nigeria, Kenya and Ghana the same 30% applies in the first 60 days after each country's launch. Never on the Agency tier. Say “Founding Member badge and priority support” with no duration.</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Gauteng pilot brands get pilot prices instead: Starter R249, Growth R999, Scale R2,499, Agency R3,999 for the first 2 monthly bills from 1 December 2026. Delete the offer that doesn't apply.</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KPI numbers are always “Target (goal)”, never results. No customer counts, ratings, testimonials or pilot results until consented pilot data exists (from December 2026).</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Instagram publishing, comments and DMs are pending Meta approval (in App Review). Never promise them as live.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Quote prices only to businesses in the 23 rail-covered countries. Everyone else, including Botswana and Namibia (coming soon), joins the waitlist: no prices, no checkout.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 xml:space="preserve">Terms marked </w:t>
            </w:r>
            <w:r>
              <w:rPr>
                <w:b/>
                <w:color w:val="20242B"/>
                <w:sz w:val="19"/>
                <w:shd w:val="clear" w:color="auto" w:fill="FFF1A8"/>
              </w:rPr>
              <w:t>[[LEGAL REVIEW REQUIRED]]</w:t>
            </w:r>
            <w:r>
              <w:rPr>
                <w:sz w:val="19"/>
              </w:rPr>
              <w:t xml:space="preserve"> are completed by legal counsel. Don't write your own.</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This sample shows the tone and detail we want. Copy wording into the Solo template; don't send the sample itself. Delete the SAMPLE banner and header label if you adapt this file.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Delete this box, update fields (right-click the contents list › Update Field) and check the page count.</w:t>
            </w:r>
          </w:p>
        </w:tc>
      </w:tr>
    </w:tbl>
    <w:p>
      <w:pPr>
        <w:spacing w:after="0" w:line="160" w:lineRule="exact"/>
      </w:pPr>
    </w:p>
    <w:p>
      <w:pPr>
        <w:pStyle w:val="Heading1"/>
      </w:pPr>
      <w:r>
        <w:rPr/>
        <w:t xml:space="preserve">1. Hi </w:t>
      </w:r>
      <w:r>
        <w:rPr>
          <w:b/>
          <w:color w:val="20242B"/>
          <w:shd w:val="clear" w:color="auto" w:fill="FFF1A8"/>
        </w:rPr>
        <w:t>[[OWNER]]</w:t>
      </w:r>
    </w:p>
    <w:p>
      <w:r>
        <w:rPr/>
        <w:t xml:space="preserve">Thank you for showing us around </w:t>
      </w:r>
      <w:r>
        <w:rPr>
          <w:b/>
          <w:color w:val="20242B"/>
          <w:shd w:val="clear" w:color="auto" w:fill="FFF1A8"/>
        </w:rPr>
        <w:t>[[BRAND NAME]]</w:t>
      </w:r>
      <w:r>
        <w:rPr/>
        <w:t xml:space="preserve"> in </w:t>
      </w:r>
      <w:r>
        <w:rPr>
          <w:b/>
          <w:color w:val="20242B"/>
          <w:shd w:val="clear" w:color="auto" w:fill="FFF1A8"/>
        </w:rPr>
        <w:t>[[AREA]]</w:t>
      </w:r>
      <w:r>
        <w:rPr/>
        <w:t>. Your work speaks for itself: clients book because they've seen your braids on WhatsApp status, Facebook and word of mouth. What's holding you back isn't talent, it's the admin: answering the same questions all day, chasing deposits, and clients who don't pitch after you've blocked out four hours for knotless braids.</w:t>
      </w:r>
    </w:p>
    <w:p>
      <w:r>
        <w:rPr/>
        <w:t>FluxMuse gives you an AI marketing team that replies to booking questions straight away (even at 10pm), sends reminders so fewer people forget, collects a deposit before the chair is booked, and turns your before/after photos into posts in isiZulu, Sesotho and English.</w:t>
      </w:r>
    </w:p>
    <w:p>
      <w:r>
        <w:rPr/>
        <w:t>This proposal is short on purpose: what we heard, what FluxMuse will set up, your first 60 days, the plan we recommend and how we'll both know it's working. You can start with the 14-day free trial, no card required.</w:t>
      </w:r>
    </w:p>
    <w:p>
      <w:pPr>
        <w:spacing w:after="0"/>
      </w:pPr>
      <w:r>
        <w:rPr/>
        <w:t>Warm regards,</w:t>
      </w:r>
    </w:p>
    <w:p>
      <w:r>
        <w:rPr>
          <w:b/>
          <w:color w:val="20242B"/>
          <w:shd w:val="clear" w:color="auto" w:fill="FFF1A8"/>
        </w:rPr>
        <w:t>[[NAME]]</w:t>
      </w:r>
      <w:r>
        <w:rPr/>
        <w:t xml:space="preserve">, </w:t>
      </w:r>
      <w:r>
        <w:rPr>
          <w:b/>
          <w:color w:val="20242B"/>
          <w:shd w:val="clear" w:color="auto" w:fill="FFF1A8"/>
        </w:rPr>
        <w:t>[[TITLE]]</w:t>
      </w:r>
      <w:r>
        <w:rPr/>
        <w:t xml:space="preserve">, FluxMuse · </w:t>
      </w:r>
      <w:r>
        <w:rPr>
          <w:b/>
          <w:color w:val="20242B"/>
          <w:shd w:val="clear" w:color="auto" w:fill="FFF1A8"/>
        </w:rPr>
        <w:t>[[PHONE / WHATSAPP]]</w:t>
      </w:r>
    </w:p>
    <w:p>
      <w:pPr>
        <w:pStyle w:val="Heading1"/>
      </w:pPr>
      <w:r>
        <w:rPr/>
        <w:t>2. What we heard</w:t>
      </w:r>
    </w:p>
    <w:p>
      <w:pPr>
        <w:keepNext/>
      </w:pPr>
      <w:r>
        <w:rPr/>
        <w:t>From our first conversation (ticked items came up):</w:t>
      </w:r>
    </w:p>
    <w:p>
      <w:pPr>
        <w:tabs>
          <w:tab w:pos="397" w:val="left"/>
        </w:tabs>
        <w:spacing w:after="60"/>
        <w:ind w:left="397" w:hanging="397"/>
      </w:pPr>
      <w:sdt>
        <w:sdtPr>
          <w:rPr>
            <w:rFonts w:ascii="MS Gothic" w:eastAsia="MS Gothic" w:hAnsi="MS Gothic" w:hint="eastAsia"/>
          </w:rPr>
          <w14:checkbox>
            <w14:checked w14:val="1"/>
            <w14:checkedState w14:val="2612" w14:font="MS Gothic"/>
            <w14:uncheckedState w14:val="2610" w14:font="MS Gothic"/>
          </w14:checkbox>
        </w:sdtPr>
        <w:sdtContent>
          <w:r>
            <w:rPr>
              <w:rFonts w:ascii="MS Gothic" w:eastAsia="MS Gothic" w:hAnsi="MS Gothic" w:hint="eastAsia"/>
              <w:color w:val="20242B"/>
            </w:rPr>
            <w:t>☒</w:t>
          </w:r>
        </w:sdtContent>
      </w:sdt>
      <w:r>
        <w:rPr/>
        <w:tab/>
        <w:t>Booking requests get lost in busy WhatsApp chats, and messages after hours only get answered the next day</w:t>
      </w:r>
    </w:p>
    <w:p>
      <w:pPr>
        <w:tabs>
          <w:tab w:pos="397" w:val="left"/>
        </w:tabs>
        <w:spacing w:after="60"/>
        <w:ind w:left="397" w:hanging="397"/>
      </w:pPr>
      <w:sdt>
        <w:sdtPr>
          <w:rPr>
            <w:rFonts w:ascii="MS Gothic" w:eastAsia="MS Gothic" w:hAnsi="MS Gothic" w:hint="eastAsia"/>
          </w:rPr>
          <w14:checkbox>
            <w14:checked w14:val="1"/>
            <w14:checkedState w14:val="2612" w14:font="MS Gothic"/>
            <w14:uncheckedState w14:val="2610" w14:font="MS Gothic"/>
          </w14:checkbox>
        </w:sdtPr>
        <w:sdtContent>
          <w:r>
            <w:rPr>
              <w:rFonts w:ascii="MS Gothic" w:eastAsia="MS Gothic" w:hAnsi="MS Gothic" w:hint="eastAsia"/>
              <w:color w:val="20242B"/>
            </w:rPr>
            <w:t>☒</w:t>
          </w:r>
        </w:sdtContent>
      </w:sdt>
      <w:r>
        <w:rPr/>
        <w:tab/>
        <w:t>Clients book and don't arrive; there's no deposit, so a no-show costs a whole afternoon</w:t>
      </w:r>
    </w:p>
    <w:p>
      <w:pPr>
        <w:tabs>
          <w:tab w:pos="397" w:val="left"/>
        </w:tabs>
        <w:spacing w:after="60"/>
        <w:ind w:left="397" w:hanging="397"/>
      </w:pPr>
      <w:sdt>
        <w:sdtPr>
          <w:rPr>
            <w:rFonts w:ascii="MS Gothic" w:eastAsia="MS Gothic" w:hAnsi="MS Gothic" w:hint="eastAsia"/>
          </w:rPr>
          <w14:checkbox>
            <w14:checked w14:val="1"/>
            <w14:checkedState w14:val="2612" w14:font="MS Gothic"/>
            <w14:uncheckedState w14:val="2610" w14:font="MS Gothic"/>
          </w14:checkbox>
        </w:sdtPr>
        <w:sdtContent>
          <w:r>
            <w:rPr>
              <w:rFonts w:ascii="MS Gothic" w:eastAsia="MS Gothic" w:hAnsi="MS Gothic" w:hint="eastAsia"/>
              <w:color w:val="20242B"/>
            </w:rPr>
            <w:t>☒</w:t>
          </w:r>
        </w:sdtContent>
      </w:sdt>
      <w:r>
        <w:rPr/>
        <w:tab/>
        <w:t>Payment is cash or an EFT screenshot that has to be checked by hand</w:t>
      </w:r>
    </w:p>
    <w:p>
      <w:pPr>
        <w:tabs>
          <w:tab w:pos="397" w:val="left"/>
        </w:tabs>
        <w:spacing w:after="60"/>
        <w:ind w:left="397" w:hanging="397"/>
      </w:pPr>
      <w:sdt>
        <w:sdtPr>
          <w:rPr>
            <w:rFonts w:ascii="MS Gothic" w:eastAsia="MS Gothic" w:hAnsi="MS Gothic" w:hint="eastAsia"/>
          </w:rPr>
          <w14:checkbox>
            <w14:checked w14:val="1"/>
            <w14:checkedState w14:val="2612" w14:font="MS Gothic"/>
            <w14:uncheckedState w14:val="2610" w14:font="MS Gothic"/>
          </w14:checkbox>
        </w:sdtPr>
        <w:sdtContent>
          <w:r>
            <w:rPr>
              <w:rFonts w:ascii="MS Gothic" w:eastAsia="MS Gothic" w:hAnsi="MS Gothic" w:hint="eastAsia"/>
              <w:color w:val="20242B"/>
            </w:rPr>
            <w:t>☒</w:t>
          </w:r>
        </w:sdtContent>
      </w:sdt>
      <w:r>
        <w:rPr/>
        <w:tab/>
        <w:t>Posting happens when there's a gap between clients, so weeks go by with nothing new</w:t>
      </w:r>
    </w:p>
    <w:p>
      <w:pPr>
        <w:tabs>
          <w:tab w:pos="397" w:val="left"/>
        </w:tabs>
        <w:spacing w:after="60"/>
        <w:ind w:left="397" w:hanging="397"/>
      </w:pPr>
      <w:sdt>
        <w:sdtPr>
          <w:rPr>
            <w:rFonts w:ascii="MS Gothic" w:eastAsia="MS Gothic" w:hAnsi="MS Gothic" w:hint="eastAsia"/>
          </w:rPr>
          <w14:checkbox>
            <w14:checked w14:val="1"/>
            <w14:checkedState w14:val="2612" w14:font="MS Gothic"/>
            <w14:uncheckedState w14:val="2610" w14:font="MS Gothic"/>
          </w14:checkbox>
        </w:sdtPr>
        <w:sdtContent>
          <w:r>
            <w:rPr>
              <w:rFonts w:ascii="MS Gothic" w:eastAsia="MS Gothic" w:hAnsi="MS Gothic" w:hint="eastAsia"/>
              <w:color w:val="20242B"/>
            </w:rPr>
            <w:t>☒</w:t>
          </w:r>
        </w:sdtContent>
      </w:sdt>
      <w:r>
        <w:rPr/>
        <w:tab/>
        <w:t>Regulars aren't reminded when it's time to redo their hair, so repeat visits depend on memory</w:t>
      </w:r>
    </w:p>
    <w:p>
      <w:pPr>
        <w:tabs>
          <w:tab w:pos="397" w:val="left"/>
        </w:tabs>
        <w:spacing w:after="60"/>
        <w:ind w:left="397" w:hanging="397"/>
      </w:pPr>
      <w:sdt>
        <w:sdtPr>
          <w:rPr>
            <w:rFonts w:ascii="MS Gothic" w:eastAsia="MS Gothic" w:hAnsi="MS Gothic" w:hint="eastAsia"/>
          </w:rPr>
          <w14:checkbox>
            <w14:checked w14:val="1"/>
            <w14:checkedState w14:val="2612" w14:font="MS Gothic"/>
            <w14:uncheckedState w14:val="2610" w14:font="MS Gothic"/>
          </w14:checkbox>
        </w:sdtPr>
        <w:sdtContent>
          <w:r>
            <w:rPr>
              <w:rFonts w:ascii="MS Gothic" w:eastAsia="MS Gothic" w:hAnsi="MS Gothic" w:hint="eastAsia"/>
              <w:color w:val="20242B"/>
            </w:rPr>
            <w:t>☒</w:t>
          </w:r>
        </w:sdtContent>
      </w:sdt>
      <w:r>
        <w:rPr/>
        <w:tab/>
        <w:t>Customers speak isiZulu, Sesotho and English, and captions are usually English only</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Braiding hair, extensions and aftercare products are sold only when someone asks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In </w:t>
      </w:r>
      <w:r>
        <w:rPr>
          <w:b/>
          <w:color w:val="20242B"/>
          <w:shd w:val="clear" w:color="auto" w:fill="FFF1A8"/>
        </w:rPr>
        <w:t>[[OWNER]]</w:t>
      </w:r>
      <w:r>
        <w:rPr/>
        <w:t>'s words: “</w:t>
      </w:r>
      <w:r>
        <w:rPr>
          <w:b/>
          <w:color w:val="20242B"/>
          <w:shd w:val="clear" w:color="auto" w:fill="FFF1A8"/>
        </w:rPr>
        <w:t>[[OWNER'S WORDS FROM THE VISIT]]</w:t>
      </w:r>
      <w:r>
        <w:rPr/>
        <w:t>”</w:t>
      </w:r>
    </w:p>
    <w:p>
      <w:pPr>
        <w:keepNext/>
        <w:spacing w:before="120" w:after="0"/>
        <w:jc w:val="center"/>
      </w:pPr>
      <w:r>
        <w:drawing>
          <wp:inline xmlns:a="http://schemas.openxmlformats.org/drawingml/2006/main" xmlns:pic="http://schemas.openxmlformats.org/drawingml/2006/picture">
            <wp:extent cx="5760000" cy="3240000"/>
            <wp:docPr id="2" name="Picture 2" descr="Segment card for solo entrepreneurs: three problems (inconsistent posting, sales lost in WhatsApp DMs, payment-link drop-off) matched to FluxMuse answers, with Starter at R499 a month and the Founding Member price of R349 a month for the first 2 months."/>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3240000"/>
                    </a:xfrm>
                    <a:prstGeom prst="rect"/>
                  </pic:spPr>
                </pic:pic>
              </a:graphicData>
            </a:graphic>
          </wp:inline>
        </w:drawing>
      </w:r>
    </w:p>
    <w:p>
      <w:pPr>
        <w:pStyle w:val="Caption"/>
        <w:jc w:val="center"/>
      </w:pPr>
      <w:r>
        <w:rPr>
          <w:b/>
        </w:rPr>
        <w:t>Figure 1.</w:t>
      </w:r>
      <w:r>
        <w:rPr/>
        <w:t xml:space="preserve"> Solo entrepreneurs: today vs with FluxMuse. Founding Member pricing applies to South African sign-ups from 1 December 2026 to 31 January 2027.</w:t>
      </w:r>
    </w:p>
    <w:p>
      <w:pPr>
        <w:pStyle w:val="Heading1"/>
      </w:pPr>
      <w:r>
        <w:rPr/>
        <w:t>3. What FluxMuse will do for you</w:t>
      </w:r>
    </w:p>
    <w:p>
      <w:pPr>
        <w:pStyle w:val="Heading2"/>
      </w:pPr>
      <w:r>
        <w:rPr/>
        <w:t>Your AI marketing team</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AI marketing team roles"/>
      </w:tblPr>
      <w:tblGrid>
        <w:gridCol w:w="1927"/>
        <w:gridCol w:w="7710"/>
      </w:tblGrid>
      <w:tr>
        <w:trPr>
          <w:cantSplit/>
          <w:tblHeader/>
        </w:trPr>
        <w:tc>
          <w:tcPr>
            <w:tcW w:type="dxa" w:w="1928"/>
            <w:shd w:val="clear" w:color="auto" w:fill="FF6A00"/>
            <w:vAlign w:val="center"/>
          </w:tcPr>
          <w:p>
            <w:pPr>
              <w:keepNext/>
              <w:spacing w:after="20" w:line="252" w:lineRule="auto"/>
            </w:pPr>
            <w:r>
              <w:rPr>
                <w:rFonts w:ascii="Poppins" w:hAnsi="Poppins" w:cs="Poppins" w:eastAsia="Poppins"/>
                <w:b/>
                <w:color w:val="20242B"/>
                <w:sz w:val="19"/>
              </w:rPr>
              <w:t>Agent</w:t>
            </w:r>
          </w:p>
        </w:tc>
        <w:tc>
          <w:tcPr>
            <w:tcW w:type="dxa" w:w="7710"/>
            <w:shd w:val="clear" w:color="auto" w:fill="FF6A00"/>
            <w:vAlign w:val="center"/>
          </w:tcPr>
          <w:p>
            <w:pPr>
              <w:keepNext/>
              <w:spacing w:after="20" w:line="252" w:lineRule="auto"/>
            </w:pPr>
            <w:r>
              <w:rPr>
                <w:rFonts w:ascii="Poppins" w:hAnsi="Poppins" w:cs="Poppins" w:eastAsia="Poppins"/>
                <w:b/>
                <w:color w:val="20242B"/>
                <w:sz w:val="19"/>
              </w:rPr>
              <w:t xml:space="preserve">What it does for </w:t>
            </w:r>
            <w:r>
              <w:rPr>
                <w:rFonts w:ascii="Poppins" w:hAnsi="Poppins" w:cs="Poppins" w:eastAsia="Poppins"/>
                <w:b/>
                <w:color w:val="20242B"/>
                <w:sz w:val="19"/>
                <w:shd w:val="clear" w:color="auto" w:fill="FFF1A8"/>
              </w:rPr>
              <w:t>[[BRAND NAME]]</w:t>
            </w:r>
          </w:p>
        </w:tc>
      </w:tr>
      <w:tr>
        <w:trPr>
          <w:cantSplit/>
        </w:trPr>
        <w:tc>
          <w:tcPr>
            <w:tcW w:type="dxa" w:w="1928"/>
            <w:vAlign w:val="center"/>
          </w:tcPr>
          <w:p>
            <w:pPr>
              <w:spacing w:after="20" w:line="252" w:lineRule="auto"/>
            </w:pPr>
            <w:r>
              <w:rPr>
                <w:b/>
                <w:sz w:val="19"/>
              </w:rPr>
              <w:t>Strategist</w:t>
            </w:r>
          </w:p>
        </w:tc>
        <w:tc>
          <w:tcPr>
            <w:tcW w:type="dxa" w:w="7710"/>
            <w:vAlign w:val="center"/>
          </w:tcPr>
          <w:p>
            <w:pPr>
              <w:spacing w:after="20" w:line="252" w:lineRule="auto"/>
            </w:pPr>
            <w:r>
              <w:rPr>
                <w:sz w:val="19"/>
              </w:rPr>
              <w:t>Plans a simple monthly calendar around your busy days: month-end, school holidays, December, and a small budget if you boost posts.</w:t>
            </w:r>
          </w:p>
        </w:tc>
      </w:tr>
      <w:tr>
        <w:trPr>
          <w:cantSplit/>
        </w:trPr>
        <w:tc>
          <w:tcPr>
            <w:tcW w:type="dxa" w:w="1928"/>
            <w:shd w:val="clear" w:color="auto" w:fill="FAFAFB"/>
            <w:vAlign w:val="center"/>
          </w:tcPr>
          <w:p>
            <w:pPr>
              <w:spacing w:after="20" w:line="252" w:lineRule="auto"/>
            </w:pPr>
            <w:r>
              <w:rPr>
                <w:b/>
                <w:sz w:val="19"/>
              </w:rPr>
              <w:t>Creator</w:t>
            </w:r>
          </w:p>
        </w:tc>
        <w:tc>
          <w:tcPr>
            <w:tcW w:type="dxa" w:w="7710"/>
            <w:shd w:val="clear" w:color="auto" w:fill="FAFAFB"/>
            <w:vAlign w:val="center"/>
          </w:tcPr>
          <w:p>
            <w:pPr>
              <w:spacing w:after="20" w:line="252" w:lineRule="auto"/>
            </w:pPr>
            <w:r>
              <w:rPr>
                <w:sz w:val="19"/>
              </w:rPr>
              <w:t>Turns your before/after photos into posts and captions in isiZulu, Sesotho and English, with style names and prices.</w:t>
            </w:r>
          </w:p>
        </w:tc>
      </w:tr>
      <w:tr>
        <w:trPr>
          <w:cantSplit/>
        </w:trPr>
        <w:tc>
          <w:tcPr>
            <w:tcW w:type="dxa" w:w="1928"/>
            <w:vAlign w:val="center"/>
          </w:tcPr>
          <w:p>
            <w:pPr>
              <w:spacing w:after="20" w:line="252" w:lineRule="auto"/>
            </w:pPr>
            <w:r>
              <w:rPr>
                <w:b/>
                <w:sz w:val="19"/>
              </w:rPr>
              <w:t>Publisher</w:t>
            </w:r>
          </w:p>
        </w:tc>
        <w:tc>
          <w:tcPr>
            <w:tcW w:type="dxa" w:w="7710"/>
            <w:vAlign w:val="center"/>
          </w:tcPr>
          <w:p>
            <w:pPr>
              <w:spacing w:after="20" w:line="252" w:lineRule="auto"/>
            </w:pPr>
            <w:r>
              <w:rPr>
                <w:sz w:val="19"/>
              </w:rPr>
              <w:t>Schedules posts to your Facebook Page and link-in-bio page, and sends booking reminders and rebooking nudges on WhatsApp.</w:t>
            </w:r>
          </w:p>
        </w:tc>
      </w:tr>
      <w:tr>
        <w:trPr>
          <w:cantSplit/>
        </w:trPr>
        <w:tc>
          <w:tcPr>
            <w:tcW w:type="dxa" w:w="1928"/>
            <w:shd w:val="clear" w:color="auto" w:fill="FAFAFB"/>
            <w:vAlign w:val="center"/>
          </w:tcPr>
          <w:p>
            <w:pPr>
              <w:spacing w:after="20" w:line="252" w:lineRule="auto"/>
            </w:pPr>
            <w:r>
              <w:rPr>
                <w:b/>
                <w:sz w:val="19"/>
              </w:rPr>
              <w:t>Analyst</w:t>
            </w:r>
          </w:p>
        </w:tc>
        <w:tc>
          <w:tcPr>
            <w:tcW w:type="dxa" w:w="7710"/>
            <w:shd w:val="clear" w:color="auto" w:fill="FAFAFB"/>
            <w:vAlign w:val="center"/>
          </w:tcPr>
          <w:p>
            <w:pPr>
              <w:spacing w:after="20" w:line="252" w:lineRule="auto"/>
            </w:pPr>
            <w:r>
              <w:rPr>
                <w:sz w:val="19"/>
              </w:rPr>
              <w:t>Shows which styles and posts bring bookings, your no-show rate, and who is due for a rebook.</w:t>
            </w:r>
          </w:p>
        </w:tc>
      </w:tr>
    </w:tbl>
    <w:p>
      <w:pPr>
        <w:spacing w:after="0" w:line="120" w:lineRule="exact"/>
      </w:pPr>
    </w:p>
    <w:p>
      <w:pPr>
        <w:pStyle w:val="Heading2"/>
      </w:pPr>
      <w:r>
        <w:rPr/>
        <w:t>Selling on WhatsApp</w:t>
      </w:r>
    </w:p>
    <w:p>
      <w:pPr>
        <w:pStyle w:val="ListBullet"/>
      </w:pPr>
      <w:r>
        <w:rPr/>
        <w:t>Your WhatsApp Business number connected through Meta's Embedded Signup (WhatsApp Cloud API).</w:t>
      </w:r>
    </w:p>
    <w:p>
      <w:pPr>
        <w:pStyle w:val="ListBullet"/>
      </w:pPr>
      <w:r>
        <w:rPr/>
        <w:t xml:space="preserve">A booking chatbot with your hours, price list and styles menu (knotless, box braids, cornrows, </w:t>
      </w:r>
      <w:r>
        <w:rPr>
          <w:b/>
          <w:color w:val="20242B"/>
          <w:shd w:val="clear" w:color="auto" w:fill="FFF1A8"/>
        </w:rPr>
        <w:t>[[STYLES]]</w:t>
      </w:r>
      <w:r>
        <w:rPr/>
        <w:t>), which asks for the date, time and style and books the slot.</w:t>
      </w:r>
    </w:p>
    <w:p>
      <w:pPr>
        <w:pStyle w:val="ListBullet"/>
      </w:pPr>
      <w:r>
        <w:rPr/>
        <w:t xml:space="preserve">A deposit of </w:t>
      </w:r>
      <w:r>
        <w:rPr>
          <w:b/>
          <w:color w:val="20242B"/>
          <w:shd w:val="clear" w:color="auto" w:fill="FFF1A8"/>
        </w:rPr>
        <w:t>[[R AMOUNT]]</w:t>
      </w:r>
      <w:r>
        <w:rPr/>
        <w:t xml:space="preserve"> per booking, paid by Yoco card or Ozow instant EFT, so the slot is only held once the deposit is in.</w:t>
      </w:r>
    </w:p>
    <w:p>
      <w:pPr>
        <w:pStyle w:val="ListBullet"/>
      </w:pPr>
      <w:r>
        <w:rPr/>
        <w:t xml:space="preserve">Automatic reminders 24 hours and 2 hours before the appointment, plus a rebooking nudge after </w:t>
      </w:r>
      <w:r>
        <w:rPr>
          <w:b/>
          <w:color w:val="20242B"/>
          <w:shd w:val="clear" w:color="auto" w:fill="FFF1A8"/>
        </w:rPr>
        <w:t>[[N]]</w:t>
      </w:r>
      <w:r>
        <w:rPr/>
        <w:t xml:space="preserve"> weeks.</w:t>
      </w:r>
    </w:p>
    <w:p>
      <w:pPr>
        <w:pStyle w:val="ListBullet"/>
      </w:pPr>
      <w:r>
        <w:rPr/>
        <w:t>A wa.me short link and QR code for the salon mirror, flyers and your bio.</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Good to know</w:t>
            </w:r>
          </w:p>
          <w:p>
            <w:pPr>
              <w:spacing w:after="80"/>
            </w:pPr>
            <w:r>
              <w:rPr>
                <w:b/>
                <w:sz w:val="19"/>
              </w:rPr>
              <w:t>WhatsApp checkout needs the Growth plan (R1,999/mo).</w:t>
            </w:r>
            <w:r>
              <w:rPr>
                <w:sz w:val="19"/>
              </w:rPr>
              <w:t xml:space="preserve"> Starter gives you the AI team, chatbot and scheduled content. When you want customers to browse a catalog and pay without leaving WhatsApp, move to Growth. For the studio, that's the moment to sell braiding hair and aftercare products in the chat.</w:t>
            </w:r>
          </w:p>
          <w:p>
            <w:pPr>
              <w:spacing w:after="80"/>
            </w:pPr>
            <w:r>
              <w:rPr>
                <w:sz w:val="19"/>
              </w:rPr>
              <w:t>Instagram publishing, comments and DMs are pending Meta approval and not live yet. We'll connect Instagram once Meta approves it.</w:t>
            </w:r>
          </w:p>
        </w:tc>
      </w:tr>
    </w:tbl>
    <w:p>
      <w:pPr>
        <w:spacing w:after="0" w:line="160" w:lineRule="exact"/>
      </w:pPr>
    </w:p>
    <w:p>
      <w:pPr>
        <w:keepNext/>
        <w:spacing w:before="120" w:after="0"/>
        <w:jc w:val="center"/>
      </w:pPr>
      <w:r>
        <w:drawing>
          <wp:inline xmlns:a="http://schemas.openxmlformats.org/drawingml/2006/main" xmlns:pic="http://schemas.openxmlformats.org/drawingml/2006/picture">
            <wp:extent cx="6120000" cy="3442500"/>
            <wp:docPr id="3" name="Picture 3" descr="WhatsApp commerce flow: discover, chat, catalog, cart, pay with local rails, confirmed, loyalty, with abandoned-cart recovery and retargeting loops."/>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6120000" cy="3442500"/>
                    </a:xfrm>
                    <a:prstGeom prst="rect"/>
                  </pic:spPr>
                </pic:pic>
              </a:graphicData>
            </a:graphic>
          </wp:inline>
        </w:drawing>
      </w:r>
    </w:p>
    <w:p>
      <w:pPr>
        <w:pStyle w:val="Caption"/>
        <w:jc w:val="center"/>
      </w:pPr>
      <w:r>
        <w:rPr>
          <w:b/>
        </w:rPr>
        <w:t>Figure 2.</w:t>
      </w:r>
      <w:r>
        <w:rPr/>
        <w:t xml:space="preserve"> From first tap to repeat booking inside WhatsApp. Catalog and in-chat checkout are on the Growth plan.</w:t>
      </w:r>
    </w:p>
    <w:p>
      <w:pPr>
        <w:pStyle w:val="Heading1"/>
      </w:pPr>
      <w:r>
        <w:rPr/>
        <w:t>4. Your first 60 days</w:t>
      </w:r>
    </w:p>
    <w:p>
      <w:r>
        <w:rPr/>
        <w:t xml:space="preserve">Weeks 1 and 2 fall inside your 14-day free trial. Each week needs about </w:t>
      </w:r>
      <w:r>
        <w:rPr>
          <w:b/>
          <w:color w:val="20242B"/>
          <w:shd w:val="clear" w:color="auto" w:fill="FFF1A8"/>
        </w:rPr>
        <w:t>[[N]]</w:t>
      </w:r>
      <w:r>
        <w:rPr/>
        <w:t xml:space="preserve"> minutes of your time.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rst 60 days plan"/>
      </w:tblPr>
      <w:tblGrid>
        <w:gridCol w:w="1133"/>
        <w:gridCol w:w="5329"/>
        <w:gridCol w:w="3174"/>
      </w:tblGrid>
      <w:tr>
        <w:trPr>
          <w:cantSplit/>
          <w:tblHeader/>
        </w:trPr>
        <w:tc>
          <w:tcPr>
            <w:tcW w:type="dxa" w:w="1134"/>
            <w:shd w:val="clear" w:color="auto" w:fill="FF6A00"/>
            <w:vAlign w:val="center"/>
          </w:tcPr>
          <w:p>
            <w:pPr>
              <w:keepNext/>
              <w:spacing w:after="20" w:line="252" w:lineRule="auto"/>
            </w:pPr>
            <w:r>
              <w:rPr>
                <w:rFonts w:ascii="Poppins" w:hAnsi="Poppins" w:cs="Poppins" w:eastAsia="Poppins"/>
                <w:b/>
                <w:color w:val="20242B"/>
                <w:sz w:val="19"/>
              </w:rPr>
              <w:t>When</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 we set up together</w:t>
            </w:r>
          </w:p>
        </w:tc>
        <w:tc>
          <w:tcPr>
            <w:tcW w:type="dxa" w:w="3175"/>
            <w:shd w:val="clear" w:color="auto" w:fill="FF6A00"/>
            <w:vAlign w:val="center"/>
          </w:tcPr>
          <w:p>
            <w:pPr>
              <w:keepNext/>
              <w:spacing w:after="20" w:line="252" w:lineRule="auto"/>
            </w:pPr>
            <w:r>
              <w:rPr>
                <w:rFonts w:ascii="Poppins" w:hAnsi="Poppins" w:cs="Poppins" w:eastAsia="Poppins"/>
                <w:b/>
                <w:color w:val="20242B"/>
                <w:sz w:val="19"/>
              </w:rPr>
              <w:t>Your part</w:t>
            </w:r>
          </w:p>
        </w:tc>
      </w:tr>
      <w:tr>
        <w:trPr>
          <w:cantSplit/>
        </w:trPr>
        <w:tc>
          <w:tcPr>
            <w:tcW w:type="dxa" w:w="1134"/>
            <w:vAlign w:val="center"/>
          </w:tcPr>
          <w:p>
            <w:pPr>
              <w:spacing w:after="20" w:line="252" w:lineRule="auto"/>
            </w:pPr>
            <w:r>
              <w:rPr>
                <w:b/>
                <w:sz w:val="19"/>
              </w:rPr>
              <w:t>Week 1</w:t>
            </w:r>
          </w:p>
        </w:tc>
        <w:tc>
          <w:tcPr>
            <w:tcW w:type="dxa" w:w="5329"/>
            <w:vAlign w:val="center"/>
          </w:tcPr>
          <w:p>
            <w:pPr>
              <w:spacing w:after="20" w:line="252" w:lineRule="auto"/>
            </w:pPr>
            <w:r>
              <w:rPr>
                <w:sz w:val="19"/>
              </w:rPr>
              <w:t>WhatsApp Business number and greeting; booking chatbot with hours, prices and styles menu</w:t>
            </w:r>
          </w:p>
        </w:tc>
        <w:tc>
          <w:tcPr>
            <w:tcW w:type="dxa" w:w="3175"/>
            <w:vAlign w:val="center"/>
          </w:tcPr>
          <w:p>
            <w:pPr>
              <w:spacing w:after="20" w:line="252" w:lineRule="auto"/>
            </w:pPr>
            <w:r>
              <w:rPr>
                <w:sz w:val="19"/>
              </w:rPr>
              <w:t>Send your price list, style names and 10 favourite photos</w:t>
            </w:r>
          </w:p>
        </w:tc>
      </w:tr>
      <w:tr>
        <w:trPr>
          <w:cantSplit/>
        </w:trPr>
        <w:tc>
          <w:tcPr>
            <w:tcW w:type="dxa" w:w="1134"/>
            <w:shd w:val="clear" w:color="auto" w:fill="FAFAFB"/>
            <w:vAlign w:val="center"/>
          </w:tcPr>
          <w:p>
            <w:pPr>
              <w:spacing w:after="20" w:line="252" w:lineRule="auto"/>
            </w:pPr>
            <w:r>
              <w:rPr>
                <w:b/>
                <w:sz w:val="19"/>
              </w:rPr>
              <w:t>Week 2</w:t>
            </w:r>
          </w:p>
        </w:tc>
        <w:tc>
          <w:tcPr>
            <w:tcW w:type="dxa" w:w="5329"/>
            <w:shd w:val="clear" w:color="auto" w:fill="FAFAFB"/>
            <w:vAlign w:val="center"/>
          </w:tcPr>
          <w:p>
            <w:pPr>
              <w:spacing w:after="20" w:line="252" w:lineRule="auto"/>
            </w:pPr>
            <w:r>
              <w:rPr>
                <w:sz w:val="19"/>
              </w:rPr>
              <w:t xml:space="preserve">Deposit link via </w:t>
            </w:r>
            <w:r>
              <w:rPr>
                <w:b/>
                <w:color w:val="20242B"/>
                <w:sz w:val="19"/>
                <w:shd w:val="clear" w:color="auto" w:fill="FFF1A8"/>
              </w:rPr>
              <w:t>[[Yoco / Ozow]]</w:t>
            </w:r>
            <w:r>
              <w:rPr>
                <w:sz w:val="19"/>
              </w:rPr>
              <w:t>; reminders 24h and 2h before; Facebook Page and link-in-bio connected</w:t>
            </w:r>
          </w:p>
        </w:tc>
        <w:tc>
          <w:tcPr>
            <w:tcW w:type="dxa" w:w="3175"/>
            <w:shd w:val="clear" w:color="auto" w:fill="FAFAFB"/>
            <w:vAlign w:val="center"/>
          </w:tcPr>
          <w:p>
            <w:pPr>
              <w:spacing w:after="20" w:line="252" w:lineRule="auto"/>
            </w:pPr>
            <w:r>
              <w:rPr>
                <w:sz w:val="19"/>
              </w:rPr>
              <w:t>Set the deposit amount; approve reminder wording</w:t>
            </w:r>
          </w:p>
        </w:tc>
      </w:tr>
      <w:tr>
        <w:trPr>
          <w:cantSplit/>
        </w:trPr>
        <w:tc>
          <w:tcPr>
            <w:tcW w:type="dxa" w:w="1134"/>
            <w:vAlign w:val="center"/>
          </w:tcPr>
          <w:p>
            <w:pPr>
              <w:spacing w:after="20" w:line="252" w:lineRule="auto"/>
            </w:pPr>
            <w:r>
              <w:rPr>
                <w:b/>
                <w:sz w:val="19"/>
              </w:rPr>
              <w:t>Week 3</w:t>
            </w:r>
          </w:p>
        </w:tc>
        <w:tc>
          <w:tcPr>
            <w:tcW w:type="dxa" w:w="5329"/>
            <w:vAlign w:val="center"/>
          </w:tcPr>
          <w:p>
            <w:pPr>
              <w:spacing w:after="20" w:line="252" w:lineRule="auto"/>
            </w:pPr>
            <w:r>
              <w:rPr>
                <w:sz w:val="19"/>
              </w:rPr>
              <w:t>wa.me link and QR code for the mirror and flyers; first 2 weeks of before/after posts in isiZulu, Sesotho and English</w:t>
            </w:r>
          </w:p>
        </w:tc>
        <w:tc>
          <w:tcPr>
            <w:tcW w:type="dxa" w:w="3175"/>
            <w:vAlign w:val="center"/>
          </w:tcPr>
          <w:p>
            <w:pPr>
              <w:spacing w:after="20" w:line="252" w:lineRule="auto"/>
            </w:pPr>
            <w:r>
              <w:rPr>
                <w:sz w:val="19"/>
              </w:rPr>
              <w:t>Approve posts; print the QR code</w:t>
            </w:r>
          </w:p>
        </w:tc>
      </w:tr>
      <w:tr>
        <w:trPr>
          <w:cantSplit/>
        </w:trPr>
        <w:tc>
          <w:tcPr>
            <w:tcW w:type="dxa" w:w="1134"/>
            <w:shd w:val="clear" w:color="auto" w:fill="FAFAFB"/>
            <w:vAlign w:val="center"/>
          </w:tcPr>
          <w:p>
            <w:pPr>
              <w:spacing w:after="20" w:line="252" w:lineRule="auto"/>
            </w:pPr>
            <w:r>
              <w:rPr>
                <w:b/>
                <w:sz w:val="19"/>
              </w:rPr>
              <w:t>Week 4</w:t>
            </w:r>
          </w:p>
        </w:tc>
        <w:tc>
          <w:tcPr>
            <w:tcW w:type="dxa" w:w="5329"/>
            <w:shd w:val="clear" w:color="auto" w:fill="FAFAFB"/>
            <w:vAlign w:val="center"/>
          </w:tcPr>
          <w:p>
            <w:pPr>
              <w:spacing w:after="20" w:line="252" w:lineRule="auto"/>
            </w:pPr>
            <w:r>
              <w:rPr>
                <w:sz w:val="19"/>
              </w:rPr>
              <w:t>Baseline check: bookings, no-shows, deposits, reply time, posts. Agree targets together</w:t>
            </w:r>
          </w:p>
        </w:tc>
        <w:tc>
          <w:tcPr>
            <w:tcW w:type="dxa" w:w="3175"/>
            <w:shd w:val="clear" w:color="auto" w:fill="FAFAFB"/>
            <w:vAlign w:val="center"/>
          </w:tcPr>
          <w:p>
            <w:pPr>
              <w:spacing w:after="20" w:line="252" w:lineRule="auto"/>
            </w:pPr>
            <w:r>
              <w:rPr>
                <w:sz w:val="19"/>
              </w:rPr>
              <w:t>15-minute review call</w:t>
            </w:r>
          </w:p>
        </w:tc>
      </w:tr>
      <w:tr>
        <w:trPr>
          <w:cantSplit/>
        </w:trPr>
        <w:tc>
          <w:tcPr>
            <w:tcW w:type="dxa" w:w="1134"/>
            <w:vAlign w:val="center"/>
          </w:tcPr>
          <w:p>
            <w:pPr>
              <w:spacing w:after="20" w:line="252" w:lineRule="auto"/>
            </w:pPr>
            <w:r>
              <w:rPr>
                <w:b/>
                <w:sz w:val="19"/>
              </w:rPr>
              <w:t>Week 5</w:t>
            </w:r>
          </w:p>
        </w:tc>
        <w:tc>
          <w:tcPr>
            <w:tcW w:type="dxa" w:w="5329"/>
            <w:vAlign w:val="center"/>
          </w:tcPr>
          <w:p>
            <w:pPr>
              <w:spacing w:after="20" w:line="252" w:lineRule="auto"/>
            </w:pPr>
            <w:r>
              <w:rPr>
                <w:sz w:val="19"/>
              </w:rPr>
              <w:t xml:space="preserve">Broadcast to opted-in regulars: </w:t>
            </w:r>
            <w:r>
              <w:rPr>
                <w:b/>
                <w:color w:val="20242B"/>
                <w:sz w:val="19"/>
                <w:shd w:val="clear" w:color="auto" w:fill="FFF1A8"/>
              </w:rPr>
              <w:t>[[OFFER, e.g. mid-week braids special]]</w:t>
            </w:r>
          </w:p>
        </w:tc>
        <w:tc>
          <w:tcPr>
            <w:tcW w:type="dxa" w:w="3175"/>
            <w:vAlign w:val="center"/>
          </w:tcPr>
          <w:p>
            <w:pPr>
              <w:spacing w:after="20" w:line="252" w:lineRule="auto"/>
            </w:pPr>
            <w:r>
              <w:rPr>
                <w:sz w:val="19"/>
              </w:rPr>
              <w:t>Ask walk-ins to opt in via the QR code</w:t>
            </w:r>
          </w:p>
        </w:tc>
      </w:tr>
      <w:tr>
        <w:trPr>
          <w:cantSplit/>
        </w:trPr>
        <w:tc>
          <w:tcPr>
            <w:tcW w:type="dxa" w:w="1134"/>
            <w:shd w:val="clear" w:color="auto" w:fill="FAFAFB"/>
            <w:vAlign w:val="center"/>
          </w:tcPr>
          <w:p>
            <w:pPr>
              <w:spacing w:after="20" w:line="252" w:lineRule="auto"/>
            </w:pPr>
            <w:r>
              <w:rPr>
                <w:b/>
                <w:sz w:val="19"/>
              </w:rPr>
              <w:t>Week 6</w:t>
            </w:r>
          </w:p>
        </w:tc>
        <w:tc>
          <w:tcPr>
            <w:tcW w:type="dxa" w:w="5329"/>
            <w:shd w:val="clear" w:color="auto" w:fill="FAFAFB"/>
            <w:vAlign w:val="center"/>
          </w:tcPr>
          <w:p>
            <w:pPr>
              <w:spacing w:after="20" w:line="252" w:lineRule="auto"/>
            </w:pPr>
            <w:r>
              <w:rPr>
                <w:sz w:val="19"/>
              </w:rPr>
              <w:t xml:space="preserve">Rebooking nudges for clients due in </w:t>
            </w:r>
            <w:r>
              <w:rPr>
                <w:b/>
                <w:color w:val="20242B"/>
                <w:sz w:val="19"/>
                <w:shd w:val="clear" w:color="auto" w:fill="FFF1A8"/>
              </w:rPr>
              <w:t>[[N]]</w:t>
            </w:r>
            <w:r>
              <w:rPr>
                <w:sz w:val="19"/>
              </w:rPr>
              <w:t xml:space="preserve"> weeks; test two post styles (before/after vs price card)</w:t>
            </w:r>
          </w:p>
        </w:tc>
        <w:tc>
          <w:tcPr>
            <w:tcW w:type="dxa" w:w="3175"/>
            <w:shd w:val="clear" w:color="auto" w:fill="FAFAFB"/>
            <w:vAlign w:val="center"/>
          </w:tcPr>
          <w:p>
            <w:pPr>
              <w:spacing w:after="20" w:line="252" w:lineRule="auto"/>
            </w:pPr>
            <w:r>
              <w:rPr>
                <w:sz w:val="19"/>
              </w:rPr>
              <w:t>Take before/after photos with consent</w:t>
            </w:r>
          </w:p>
        </w:tc>
      </w:tr>
      <w:tr>
        <w:trPr>
          <w:cantSplit/>
        </w:trPr>
        <w:tc>
          <w:tcPr>
            <w:tcW w:type="dxa" w:w="1134"/>
            <w:vAlign w:val="center"/>
          </w:tcPr>
          <w:p>
            <w:pPr>
              <w:spacing w:after="20" w:line="252" w:lineRule="auto"/>
            </w:pPr>
            <w:r>
              <w:rPr>
                <w:b/>
                <w:sz w:val="19"/>
              </w:rPr>
              <w:t>Week 7</w:t>
            </w:r>
          </w:p>
        </w:tc>
        <w:tc>
          <w:tcPr>
            <w:tcW w:type="dxa" w:w="5329"/>
            <w:vAlign w:val="center"/>
          </w:tcPr>
          <w:p>
            <w:pPr>
              <w:spacing w:after="20" w:line="252" w:lineRule="auto"/>
            </w:pPr>
            <w:r>
              <w:rPr>
                <w:sz w:val="19"/>
              </w:rPr>
              <w:t>Analyst review: which styles and days fill up; adjust posting times and offers</w:t>
            </w:r>
          </w:p>
        </w:tc>
        <w:tc>
          <w:tcPr>
            <w:tcW w:type="dxa" w:w="3175"/>
            <w:vAlign w:val="center"/>
          </w:tcPr>
          <w:p>
            <w:pPr>
              <w:spacing w:after="20" w:line="252" w:lineRule="auto"/>
            </w:pPr>
            <w:r>
              <w:rPr>
                <w:sz w:val="19"/>
              </w:rPr>
              <w:t>Review call</w:t>
            </w:r>
          </w:p>
        </w:tc>
      </w:tr>
      <w:tr>
        <w:trPr>
          <w:cantSplit/>
        </w:trPr>
        <w:tc>
          <w:tcPr>
            <w:tcW w:type="dxa" w:w="1134"/>
            <w:shd w:val="clear" w:color="auto" w:fill="FAFAFB"/>
            <w:vAlign w:val="center"/>
          </w:tcPr>
          <w:p>
            <w:pPr>
              <w:spacing w:after="20" w:line="252" w:lineRule="auto"/>
            </w:pPr>
            <w:r>
              <w:rPr>
                <w:b/>
                <w:sz w:val="19"/>
              </w:rPr>
              <w:t>Week 8</w:t>
            </w:r>
          </w:p>
        </w:tc>
        <w:tc>
          <w:tcPr>
            <w:tcW w:type="dxa" w:w="5329"/>
            <w:shd w:val="clear" w:color="auto" w:fill="FAFAFB"/>
            <w:vAlign w:val="center"/>
          </w:tcPr>
          <w:p>
            <w:pPr>
              <w:spacing w:after="20" w:line="252" w:lineRule="auto"/>
            </w:pPr>
            <w:r>
              <w:rPr>
                <w:sz w:val="19"/>
              </w:rPr>
              <w:t>60-day review against targets; decide on Starter or Growth (catalog and in-chat checkout for products)</w:t>
            </w:r>
          </w:p>
        </w:tc>
        <w:tc>
          <w:tcPr>
            <w:tcW w:type="dxa" w:w="3175"/>
            <w:shd w:val="clear" w:color="auto" w:fill="FAFAFB"/>
            <w:vAlign w:val="center"/>
          </w:tcPr>
          <w:p>
            <w:pPr>
              <w:spacing w:after="20" w:line="252" w:lineRule="auto"/>
            </w:pPr>
            <w:r>
              <w:rPr>
                <w:sz w:val="19"/>
              </w:rPr>
              <w:t>Choose your plan</w:t>
            </w:r>
          </w:p>
        </w:tc>
      </w:tr>
    </w:tbl>
    <w:p>
      <w:pPr>
        <w:spacing w:after="0" w:line="120" w:lineRule="exact"/>
      </w:pPr>
    </w:p>
    <w:p>
      <w:pPr>
        <w:pStyle w:val="Heading1"/>
      </w:pPr>
      <w:r>
        <w:rPr/>
        <w:t>5. Plans for you</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tarter and Growth plan comparison"/>
      </w:tblPr>
      <w:tblGrid>
        <w:gridCol w:w="4195"/>
        <w:gridCol w:w="2721"/>
        <w:gridCol w:w="2721"/>
      </w:tblGrid>
      <w:tr>
        <w:trPr>
          <w:cantSplit/>
          <w:tblHeader/>
        </w:trPr>
        <w:tc>
          <w:tcPr>
            <w:tcW w:type="dxa" w:w="4195"/>
            <w:shd w:val="clear" w:color="auto" w:fill="FF6A00"/>
            <w:vAlign w:val="center"/>
          </w:tcPr>
          <w:p>
            <w:pPr>
              <w:keepNext/>
              <w:spacing w:after="20" w:line="252" w:lineRule="auto"/>
            </w:pPr>
          </w:p>
        </w:tc>
        <w:tc>
          <w:tcPr>
            <w:tcW w:type="dxa" w:w="2721"/>
            <w:shd w:val="clear" w:color="auto" w:fill="FF6A00"/>
            <w:vAlign w:val="center"/>
          </w:tcPr>
          <w:p>
            <w:pPr>
              <w:keepNext/>
              <w:spacing w:after="20" w:line="252" w:lineRule="auto"/>
              <w:jc w:val="center"/>
            </w:pPr>
            <w:r>
              <w:rPr>
                <w:rFonts w:ascii="Poppins" w:hAnsi="Poppins" w:cs="Poppins" w:eastAsia="Poppins"/>
                <w:b/>
                <w:color w:val="20242B"/>
                <w:sz w:val="19"/>
              </w:rPr>
              <w:t>Starter</w:t>
            </w:r>
          </w:p>
        </w:tc>
        <w:tc>
          <w:tcPr>
            <w:tcW w:type="dxa" w:w="2721"/>
            <w:shd w:val="clear" w:color="auto" w:fill="FF6A00"/>
            <w:vAlign w:val="center"/>
          </w:tcPr>
          <w:p>
            <w:pPr>
              <w:keepNext/>
              <w:spacing w:after="20" w:line="252" w:lineRule="auto"/>
              <w:jc w:val="center"/>
            </w:pPr>
            <w:r>
              <w:rPr>
                <w:rFonts w:ascii="Poppins" w:hAnsi="Poppins" w:cs="Poppins" w:eastAsia="Poppins"/>
                <w:b/>
                <w:color w:val="20242B"/>
                <w:sz w:val="19"/>
              </w:rPr>
              <w:t>Growth</w:t>
            </w:r>
          </w:p>
        </w:tc>
      </w:tr>
      <w:tr>
        <w:trPr>
          <w:cantSplit/>
        </w:trPr>
        <w:tc>
          <w:tcPr>
            <w:tcW w:type="dxa" w:w="4195"/>
            <w:vAlign w:val="center"/>
          </w:tcPr>
          <w:p>
            <w:pPr>
              <w:spacing w:after="20" w:line="252" w:lineRule="auto"/>
            </w:pPr>
            <w:r>
              <w:rPr>
                <w:b/>
                <w:sz w:val="19"/>
              </w:rPr>
              <w:t>Monthly price</w:t>
            </w:r>
          </w:p>
        </w:tc>
        <w:tc>
          <w:tcPr>
            <w:tcW w:type="dxa" w:w="2721"/>
            <w:vAlign w:val="center"/>
          </w:tcPr>
          <w:p>
            <w:pPr>
              <w:spacing w:after="20" w:line="252" w:lineRule="auto"/>
              <w:jc w:val="center"/>
            </w:pPr>
            <w:r>
              <w:rPr>
                <w:sz w:val="19"/>
              </w:rPr>
              <w:t>R499</w:t>
            </w:r>
          </w:p>
        </w:tc>
        <w:tc>
          <w:tcPr>
            <w:tcW w:type="dxa" w:w="2721"/>
            <w:vAlign w:val="center"/>
          </w:tcPr>
          <w:p>
            <w:pPr>
              <w:spacing w:after="20" w:line="252" w:lineRule="auto"/>
              <w:jc w:val="center"/>
            </w:pPr>
            <w:r>
              <w:rPr>
                <w:sz w:val="19"/>
              </w:rPr>
              <w:t>R1,999</w:t>
            </w:r>
          </w:p>
        </w:tc>
      </w:tr>
      <w:tr>
        <w:trPr>
          <w:cantSplit/>
        </w:trPr>
        <w:tc>
          <w:tcPr>
            <w:tcW w:type="dxa" w:w="4195"/>
            <w:shd w:val="clear" w:color="auto" w:fill="FFF4EB"/>
            <w:vAlign w:val="center"/>
          </w:tcPr>
          <w:p>
            <w:pPr>
              <w:spacing w:after="20" w:line="252" w:lineRule="auto"/>
            </w:pPr>
            <w:r>
              <w:rPr>
                <w:b/>
                <w:sz w:val="19"/>
              </w:rPr>
              <w:t>Founding Member price</w:t>
            </w:r>
          </w:p>
          <w:p>
            <w:pPr>
              <w:spacing w:after="20" w:line="252" w:lineRule="auto"/>
            </w:pPr>
            <w:r>
              <w:rPr>
                <w:b/>
                <w:sz w:val="19"/>
              </w:rPr>
              <w:t>(first 2 monthly bills)</w:t>
            </w:r>
          </w:p>
        </w:tc>
        <w:tc>
          <w:tcPr>
            <w:tcW w:type="dxa" w:w="2721"/>
            <w:shd w:val="clear" w:color="auto" w:fill="FFF4EB"/>
            <w:vAlign w:val="center"/>
          </w:tcPr>
          <w:p>
            <w:pPr>
              <w:spacing w:after="20" w:line="252" w:lineRule="auto"/>
              <w:jc w:val="center"/>
            </w:pPr>
            <w:r>
              <w:rPr>
                <w:sz w:val="19"/>
              </w:rPr>
              <w:t>R349, then R499</w:t>
            </w:r>
          </w:p>
        </w:tc>
        <w:tc>
          <w:tcPr>
            <w:tcW w:type="dxa" w:w="2721"/>
            <w:shd w:val="clear" w:color="auto" w:fill="FFF4EB"/>
            <w:vAlign w:val="center"/>
          </w:tcPr>
          <w:p>
            <w:pPr>
              <w:spacing w:after="20" w:line="252" w:lineRule="auto"/>
              <w:jc w:val="center"/>
            </w:pPr>
            <w:r>
              <w:rPr>
                <w:sz w:val="19"/>
              </w:rPr>
              <w:t>R1,399, then R1,999</w:t>
            </w:r>
          </w:p>
        </w:tc>
      </w:tr>
      <w:tr>
        <w:trPr>
          <w:cantSplit/>
        </w:trPr>
        <w:tc>
          <w:tcPr>
            <w:tcW w:type="dxa" w:w="4195"/>
            <w:vAlign w:val="center"/>
          </w:tcPr>
          <w:p>
            <w:pPr>
              <w:spacing w:after="20" w:line="252" w:lineRule="auto"/>
            </w:pPr>
            <w:r>
              <w:rPr>
                <w:b/>
                <w:sz w:val="19"/>
              </w:rPr>
              <w:t>Annual price (2 months free)</w:t>
            </w:r>
          </w:p>
        </w:tc>
        <w:tc>
          <w:tcPr>
            <w:tcW w:type="dxa" w:w="2721"/>
            <w:vAlign w:val="center"/>
          </w:tcPr>
          <w:p>
            <w:pPr>
              <w:spacing w:after="20" w:line="252" w:lineRule="auto"/>
              <w:jc w:val="center"/>
            </w:pPr>
            <w:r>
              <w:rPr>
                <w:sz w:val="19"/>
              </w:rPr>
              <w:t>R4,990</w:t>
            </w:r>
          </w:p>
        </w:tc>
        <w:tc>
          <w:tcPr>
            <w:tcW w:type="dxa" w:w="2721"/>
            <w:vAlign w:val="center"/>
          </w:tcPr>
          <w:p>
            <w:pPr>
              <w:spacing w:after="20" w:line="252" w:lineRule="auto"/>
              <w:jc w:val="center"/>
            </w:pPr>
            <w:r>
              <w:rPr>
                <w:sz w:val="19"/>
              </w:rPr>
              <w:t>R19,990</w:t>
            </w:r>
          </w:p>
        </w:tc>
      </w:tr>
      <w:tr>
        <w:trPr>
          <w:cantSplit/>
        </w:trPr>
        <w:tc>
          <w:tcPr>
            <w:tcW w:type="dxa" w:w="4195"/>
            <w:shd w:val="clear" w:color="auto" w:fill="FAFAFB"/>
            <w:vAlign w:val="center"/>
          </w:tcPr>
          <w:p>
            <w:pPr>
              <w:spacing w:after="20" w:line="252" w:lineRule="auto"/>
            </w:pPr>
            <w:r>
              <w:rPr>
                <w:b/>
                <w:sz w:val="19"/>
              </w:rPr>
              <w:t>Brands · channels · AI credits/mo</w:t>
            </w:r>
          </w:p>
        </w:tc>
        <w:tc>
          <w:tcPr>
            <w:tcW w:type="dxa" w:w="2721"/>
            <w:shd w:val="clear" w:color="auto" w:fill="FAFAFB"/>
            <w:vAlign w:val="center"/>
          </w:tcPr>
          <w:p>
            <w:pPr>
              <w:spacing w:after="20" w:line="252" w:lineRule="auto"/>
              <w:jc w:val="center"/>
            </w:pPr>
            <w:r>
              <w:rPr>
                <w:sz w:val="19"/>
              </w:rPr>
              <w:t>1 · 3 · 5,000</w:t>
            </w:r>
          </w:p>
        </w:tc>
        <w:tc>
          <w:tcPr>
            <w:tcW w:type="dxa" w:w="2721"/>
            <w:shd w:val="clear" w:color="auto" w:fill="FAFAFB"/>
            <w:vAlign w:val="center"/>
          </w:tcPr>
          <w:p>
            <w:pPr>
              <w:spacing w:after="20" w:line="252" w:lineRule="auto"/>
              <w:jc w:val="center"/>
            </w:pPr>
            <w:r>
              <w:rPr>
                <w:sz w:val="19"/>
              </w:rPr>
              <w:t>3 · 15 · 25,000</w:t>
            </w:r>
          </w:p>
        </w:tc>
      </w:tr>
      <w:tr>
        <w:trPr>
          <w:cantSplit/>
        </w:trPr>
        <w:tc>
          <w:tcPr>
            <w:tcW w:type="dxa" w:w="4195"/>
            <w:vAlign w:val="center"/>
          </w:tcPr>
          <w:p>
            <w:pPr>
              <w:spacing w:after="20" w:line="252" w:lineRule="auto"/>
            </w:pPr>
            <w:r>
              <w:rPr>
                <w:b/>
                <w:sz w:val="19"/>
              </w:rPr>
              <w:t>AI marketing team and chatbot</w:t>
            </w:r>
          </w:p>
        </w:tc>
        <w:tc>
          <w:tcPr>
            <w:tcW w:type="dxa" w:w="2721"/>
            <w:vAlign w:val="center"/>
          </w:tcPr>
          <w:p>
            <w:pPr>
              <w:spacing w:after="20" w:line="252" w:lineRule="auto"/>
              <w:jc w:val="center"/>
            </w:pPr>
            <w:r>
              <w:rPr>
                <w:sz w:val="19"/>
              </w:rPr>
              <w:t>✓</w:t>
            </w:r>
          </w:p>
        </w:tc>
        <w:tc>
          <w:tcPr>
            <w:tcW w:type="dxa" w:w="2721"/>
            <w:vAlign w:val="center"/>
          </w:tcPr>
          <w:p>
            <w:pPr>
              <w:spacing w:after="20" w:line="252" w:lineRule="auto"/>
              <w:jc w:val="center"/>
            </w:pPr>
            <w:r>
              <w:rPr>
                <w:sz w:val="19"/>
              </w:rPr>
              <w:t>✓</w:t>
            </w:r>
          </w:p>
        </w:tc>
      </w:tr>
      <w:tr>
        <w:trPr>
          <w:cantSplit/>
        </w:trPr>
        <w:tc>
          <w:tcPr>
            <w:tcW w:type="dxa" w:w="4195"/>
            <w:shd w:val="clear" w:color="auto" w:fill="FAFAFB"/>
            <w:vAlign w:val="center"/>
          </w:tcPr>
          <w:p>
            <w:pPr>
              <w:spacing w:after="20" w:line="252" w:lineRule="auto"/>
            </w:pPr>
            <w:r>
              <w:rPr>
                <w:b/>
                <w:sz w:val="19"/>
              </w:rPr>
              <w:t>WhatsApp catalog, checkout in chat, abandoned-cart recovery</w:t>
            </w:r>
          </w:p>
        </w:tc>
        <w:tc>
          <w:tcPr>
            <w:tcW w:type="dxa" w:w="2721"/>
            <w:shd w:val="clear" w:color="auto" w:fill="FAFAFB"/>
            <w:vAlign w:val="center"/>
          </w:tcPr>
          <w:p>
            <w:pPr>
              <w:spacing w:after="20" w:line="252" w:lineRule="auto"/>
              <w:jc w:val="center"/>
            </w:pPr>
            <w:r>
              <w:rPr>
                <w:sz w:val="19"/>
              </w:rPr>
              <w:t>–</w:t>
            </w:r>
          </w:p>
        </w:tc>
        <w:tc>
          <w:tcPr>
            <w:tcW w:type="dxa" w:w="2721"/>
            <w:shd w:val="clear" w:color="auto" w:fill="FAFAFB"/>
            <w:vAlign w:val="center"/>
          </w:tcPr>
          <w:p>
            <w:pPr>
              <w:spacing w:after="20" w:line="252" w:lineRule="auto"/>
              <w:jc w:val="center"/>
            </w:pPr>
            <w:r>
              <w:rPr>
                <w:sz w:val="19"/>
              </w:rPr>
              <w:t>✓</w:t>
            </w:r>
          </w:p>
        </w:tc>
      </w:tr>
      <w:tr>
        <w:trPr>
          <w:cantSplit/>
        </w:trPr>
        <w:tc>
          <w:tcPr>
            <w:tcW w:type="dxa" w:w="4195"/>
            <w:vAlign w:val="center"/>
          </w:tcPr>
          <w:p>
            <w:pPr>
              <w:spacing w:after="20" w:line="252" w:lineRule="auto"/>
            </w:pPr>
            <w:r>
              <w:rPr>
                <w:b/>
                <w:sz w:val="19"/>
              </w:rPr>
              <w:t>USSD and integrations (Shopify, WooCommerce, Takealot and more)</w:t>
            </w:r>
          </w:p>
        </w:tc>
        <w:tc>
          <w:tcPr>
            <w:tcW w:type="dxa" w:w="2721"/>
            <w:vAlign w:val="center"/>
          </w:tcPr>
          <w:p>
            <w:pPr>
              <w:spacing w:after="20" w:line="252" w:lineRule="auto"/>
              <w:jc w:val="center"/>
            </w:pPr>
            <w:r>
              <w:rPr>
                <w:sz w:val="19"/>
              </w:rPr>
              <w:t>–</w:t>
            </w:r>
          </w:p>
        </w:tc>
        <w:tc>
          <w:tcPr>
            <w:tcW w:type="dxa" w:w="2721"/>
            <w:vAlign w:val="center"/>
          </w:tcPr>
          <w:p>
            <w:pPr>
              <w:spacing w:after="20" w:line="252" w:lineRule="auto"/>
              <w:jc w:val="center"/>
            </w:pPr>
            <w:r>
              <w:rPr>
                <w:sz w:val="19"/>
              </w:rPr>
              <w:t>✓</w:t>
            </w:r>
          </w:p>
        </w:tc>
      </w:tr>
      <w:tr>
        <w:trPr>
          <w:cantSplit/>
        </w:trPr>
        <w:tc>
          <w:tcPr>
            <w:tcW w:type="dxa" w:w="4195"/>
            <w:shd w:val="clear" w:color="auto" w:fill="FAFAFB"/>
            <w:vAlign w:val="center"/>
          </w:tcPr>
          <w:p>
            <w:pPr>
              <w:spacing w:after="20" w:line="252" w:lineRule="auto"/>
            </w:pPr>
            <w:r>
              <w:rPr>
                <w:b/>
                <w:sz w:val="19"/>
              </w:rPr>
              <w:t>Support</w:t>
            </w:r>
          </w:p>
        </w:tc>
        <w:tc>
          <w:tcPr>
            <w:tcW w:type="dxa" w:w="2721"/>
            <w:shd w:val="clear" w:color="auto" w:fill="FAFAFB"/>
            <w:vAlign w:val="center"/>
          </w:tcPr>
          <w:p>
            <w:pPr>
              <w:spacing w:after="20" w:line="252" w:lineRule="auto"/>
              <w:jc w:val="center"/>
            </w:pPr>
            <w:r>
              <w:rPr>
                <w:sz w:val="19"/>
              </w:rPr>
              <w:t>Community</w:t>
            </w:r>
          </w:p>
        </w:tc>
        <w:tc>
          <w:tcPr>
            <w:tcW w:type="dxa" w:w="2721"/>
            <w:shd w:val="clear" w:color="auto" w:fill="FAFAFB"/>
            <w:vAlign w:val="center"/>
          </w:tcPr>
          <w:p>
            <w:pPr>
              <w:spacing w:after="20" w:line="252" w:lineRule="auto"/>
              <w:jc w:val="center"/>
            </w:pPr>
            <w:r>
              <w:rPr>
                <w:sz w:val="19"/>
              </w:rPr>
              <w:t>Email</w:t>
            </w:r>
          </w:p>
        </w:tc>
      </w:tr>
      <w:tr>
        <w:trPr>
          <w:cantSplit/>
        </w:trPr>
        <w:tc>
          <w:tcPr>
            <w:tcW w:type="dxa" w:w="4195"/>
            <w:vAlign w:val="center"/>
          </w:tcPr>
          <w:p>
            <w:pPr>
              <w:spacing w:after="20" w:line="252" w:lineRule="auto"/>
            </w:pPr>
            <w:r>
              <w:rPr>
                <w:b/>
                <w:sz w:val="19"/>
              </w:rPr>
              <w:t>Free trial</w:t>
            </w:r>
          </w:p>
        </w:tc>
        <w:tc>
          <w:tcPr>
            <w:tcW w:type="dxa" w:w="2721"/>
            <w:vAlign w:val="center"/>
          </w:tcPr>
          <w:p>
            <w:pPr>
              <w:spacing w:after="20" w:line="252" w:lineRule="auto"/>
              <w:jc w:val="center"/>
            </w:pPr>
            <w:r>
              <w:rPr>
                <w:sz w:val="19"/>
              </w:rPr>
              <w:t>14 days, no card</w:t>
            </w:r>
          </w:p>
        </w:tc>
        <w:tc>
          <w:tcPr>
            <w:tcW w:type="dxa" w:w="2721"/>
            <w:vAlign w:val="center"/>
          </w:tcPr>
          <w:p>
            <w:pPr>
              <w:spacing w:after="20" w:line="252" w:lineRule="auto"/>
              <w:jc w:val="center"/>
            </w:pPr>
            <w:r>
              <w:rPr>
                <w:sz w:val="19"/>
              </w:rPr>
              <w:t>14 days, no card</w:t>
            </w:r>
          </w:p>
        </w:tc>
      </w:tr>
    </w:tbl>
    <w:p>
      <w:pPr>
        <w:spacing w:after="0" w:line="120" w:lineRule="exact"/>
      </w:pPr>
    </w:p>
    <w:p>
      <w:pPr>
        <w:pStyle w:val="Heading2"/>
      </w:pPr>
      <w:r>
        <w:rPr/>
        <w:t>Founding Member launch offer</w:t>
      </w:r>
    </w:p>
    <w:p>
      <w:r>
        <w:rPr/>
        <w:t xml:space="preserve">Subscribe between </w:t>
      </w:r>
      <w:r>
        <w:rPr>
          <w:b/>
        </w:rPr>
        <w:t>1 December 2026 and 31 January 2027</w:t>
      </w:r>
      <w:r>
        <w:rPr/>
        <w:t xml:space="preserve"> and pay 30% less for your first 2 monthly bills: Starter R349 (then R499) or Growth R1,399 (then R1,999). On annual plans you get 2 extra months free (14 months for the price of 12). Founding Members also get a Founding Member badge and priority support. The offer comes on top of the 14-day free trial.</w:t>
      </w:r>
    </w:p>
    <w:p>
      <w:pPr>
        <w:keepNext/>
        <w:spacing w:before="120" w:after="0"/>
        <w:jc w:val="center"/>
      </w:pPr>
      <w:r>
        <w:drawing>
          <wp:inline xmlns:a="http://schemas.openxmlformats.org/drawingml/2006/main" xmlns:pic="http://schemas.openxmlformats.org/drawingml/2006/picture">
            <wp:extent cx="5400000" cy="3037500"/>
            <wp:docPr id="4" name="Picture 4" descr="Founding Member offer: 30% off the first 2 monthly bills or 2 extra months free on annual plans, Founding Member badge and priority support, Growth example of R1,399 for months 1 and 2 then R1,999, and the South Africa launch window."/>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00000" cy="3037500"/>
                    </a:xfrm>
                    <a:prstGeom prst="rect"/>
                  </pic:spPr>
                </pic:pic>
              </a:graphicData>
            </a:graphic>
          </wp:inline>
        </w:drawing>
      </w:r>
    </w:p>
    <w:p>
      <w:pPr>
        <w:pStyle w:val="Caption"/>
        <w:jc w:val="center"/>
      </w:pPr>
      <w:r>
        <w:rPr>
          <w:b/>
        </w:rPr>
        <w:t>Figure 3.</w:t>
      </w:r>
      <w:r>
        <w:rPr/>
        <w:t xml:space="preserve"> Founding Member launch offer for South Africa, 1 December 2026 to 31 January 2027.</w:t>
      </w:r>
    </w:p>
    <w:p>
      <w:r>
        <w:rPr>
          <w:b/>
        </w:rPr>
        <w:t xml:space="preserve">Our recommendation for </w:t>
      </w:r>
      <w:r>
        <w:rPr>
          <w:b/>
          <w:color w:val="20242B"/>
          <w:shd w:val="clear" w:color="auto" w:fill="FFF1A8"/>
        </w:rPr>
        <w:t>[[BRAND NAME]]</w:t>
      </w:r>
      <w:r>
        <w:rPr>
          <w:b/>
        </w:rPr>
        <w:t>:</w:t>
      </w:r>
      <w:r>
        <w:rPr/>
        <w:t xml:space="preserve"> start on </w:t>
      </w:r>
      <w:r>
        <w:rPr>
          <w:b/>
        </w:rPr>
        <w:t>Starter</w:t>
      </w:r>
      <w:r>
        <w:rPr/>
        <w:t xml:space="preserve">. Bookings, deposits, reminders and posts all work there. Move to </w:t>
      </w:r>
      <w:r>
        <w:rPr>
          <w:b/>
        </w:rPr>
        <w:t>Growth</w:t>
      </w:r>
      <w:r>
        <w:rPr/>
        <w:t xml:space="preserve"> when you're ready to sell braiding hair, extensions and aftercare in a WhatsApp catalog with checkout in the chat.</w:t>
      </w:r>
    </w:p>
    <w:p>
      <w:pPr>
        <w:pStyle w:val="Heading1"/>
      </w:pPr>
      <w:r>
        <w:rPr/>
        <w:t>6. How you'll get paid</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Payment options in South Africa"/>
      </w:tblPr>
      <w:tblGrid>
        <w:gridCol w:w="1814"/>
        <w:gridCol w:w="3968"/>
        <w:gridCol w:w="3855"/>
      </w:tblGrid>
      <w:tr>
        <w:trPr>
          <w:cantSplit/>
          <w:tblHeader/>
        </w:trPr>
        <w:tc>
          <w:tcPr>
            <w:tcW w:type="dxa" w:w="1814"/>
            <w:shd w:val="clear" w:color="auto" w:fill="FF6A00"/>
            <w:vAlign w:val="center"/>
          </w:tcPr>
          <w:p>
            <w:pPr>
              <w:keepNext/>
              <w:spacing w:after="20" w:line="252" w:lineRule="auto"/>
            </w:pPr>
            <w:r>
              <w:rPr>
                <w:rFonts w:ascii="Poppins" w:hAnsi="Poppins" w:cs="Poppins" w:eastAsia="Poppins"/>
                <w:b/>
                <w:color w:val="20242B"/>
                <w:sz w:val="19"/>
              </w:rPr>
              <w:t>Payment option</w:t>
            </w:r>
          </w:p>
        </w:tc>
        <w:tc>
          <w:tcPr>
            <w:tcW w:type="dxa" w:w="3969"/>
            <w:shd w:val="clear" w:color="auto" w:fill="FF6A00"/>
            <w:vAlign w:val="center"/>
          </w:tcPr>
          <w:p>
            <w:pPr>
              <w:keepNext/>
              <w:spacing w:after="20" w:line="252" w:lineRule="auto"/>
            </w:pPr>
            <w:r>
              <w:rPr>
                <w:rFonts w:ascii="Poppins" w:hAnsi="Poppins" w:cs="Poppins" w:eastAsia="Poppins"/>
                <w:b/>
                <w:color w:val="20242B"/>
                <w:sz w:val="19"/>
              </w:rPr>
              <w:t>How customers pay</w:t>
            </w:r>
          </w:p>
        </w:tc>
        <w:tc>
          <w:tcPr>
            <w:tcW w:type="dxa" w:w="3855"/>
            <w:shd w:val="clear" w:color="auto" w:fill="FF6A00"/>
            <w:vAlign w:val="center"/>
          </w:tcPr>
          <w:p>
            <w:pPr>
              <w:keepNext/>
              <w:spacing w:after="20" w:line="252" w:lineRule="auto"/>
            </w:pPr>
            <w:r>
              <w:rPr>
                <w:rFonts w:ascii="Poppins" w:hAnsi="Poppins" w:cs="Poppins" w:eastAsia="Poppins"/>
                <w:b/>
                <w:color w:val="20242B"/>
                <w:sz w:val="19"/>
              </w:rPr>
              <w:t>Good for</w:t>
            </w:r>
          </w:p>
        </w:tc>
      </w:tr>
      <w:tr>
        <w:trPr>
          <w:cantSplit/>
        </w:trPr>
        <w:tc>
          <w:tcPr>
            <w:tcW w:type="dxa" w:w="1814"/>
            <w:vAlign w:val="center"/>
          </w:tcPr>
          <w:p>
            <w:pPr>
              <w:spacing w:after="20" w:line="252" w:lineRule="auto"/>
            </w:pPr>
            <w:r>
              <w:rPr>
                <w:b/>
                <w:sz w:val="19"/>
              </w:rPr>
              <w:t>Yoco</w:t>
            </w:r>
          </w:p>
        </w:tc>
        <w:tc>
          <w:tcPr>
            <w:tcW w:type="dxa" w:w="3969"/>
            <w:vAlign w:val="center"/>
          </w:tcPr>
          <w:p>
            <w:pPr>
              <w:spacing w:after="20" w:line="252" w:lineRule="auto"/>
            </w:pPr>
            <w:r>
              <w:rPr>
                <w:sz w:val="19"/>
              </w:rPr>
              <w:t>Card and tap-to-pay</w:t>
            </w:r>
          </w:p>
        </w:tc>
        <w:tc>
          <w:tcPr>
            <w:tcW w:type="dxa" w:w="3855"/>
            <w:vAlign w:val="center"/>
          </w:tcPr>
          <w:p>
            <w:pPr>
              <w:spacing w:after="20" w:line="252" w:lineRule="auto"/>
            </w:pPr>
            <w:r>
              <w:rPr>
                <w:sz w:val="19"/>
              </w:rPr>
              <w:t>Deposits and in-store payments</w:t>
            </w:r>
          </w:p>
        </w:tc>
      </w:tr>
      <w:tr>
        <w:trPr>
          <w:cantSplit/>
        </w:trPr>
        <w:tc>
          <w:tcPr>
            <w:tcW w:type="dxa" w:w="1814"/>
            <w:shd w:val="clear" w:color="auto" w:fill="FAFAFB"/>
            <w:vAlign w:val="center"/>
          </w:tcPr>
          <w:p>
            <w:pPr>
              <w:spacing w:after="20" w:line="252" w:lineRule="auto"/>
            </w:pPr>
            <w:r>
              <w:rPr>
                <w:b/>
                <w:sz w:val="19"/>
              </w:rPr>
              <w:t>Ozow</w:t>
            </w:r>
          </w:p>
        </w:tc>
        <w:tc>
          <w:tcPr>
            <w:tcW w:type="dxa" w:w="3969"/>
            <w:shd w:val="clear" w:color="auto" w:fill="FAFAFB"/>
            <w:vAlign w:val="center"/>
          </w:tcPr>
          <w:p>
            <w:pPr>
              <w:spacing w:after="20" w:line="252" w:lineRule="auto"/>
            </w:pPr>
            <w:r>
              <w:rPr>
                <w:sz w:val="19"/>
              </w:rPr>
              <w:t>Instant EFT (pay-by-bank), no card needed</w:t>
            </w:r>
          </w:p>
        </w:tc>
        <w:tc>
          <w:tcPr>
            <w:tcW w:type="dxa" w:w="3855"/>
            <w:shd w:val="clear" w:color="auto" w:fill="FAFAFB"/>
            <w:vAlign w:val="center"/>
          </w:tcPr>
          <w:p>
            <w:pPr>
              <w:spacing w:after="20" w:line="252" w:lineRule="auto"/>
            </w:pPr>
            <w:r>
              <w:rPr>
                <w:sz w:val="19"/>
              </w:rPr>
              <w:t>Clients who prefer to pay from their banking app</w:t>
            </w:r>
          </w:p>
        </w:tc>
      </w:tr>
      <w:tr>
        <w:trPr>
          <w:cantSplit/>
        </w:trPr>
        <w:tc>
          <w:tcPr>
            <w:tcW w:type="dxa" w:w="1814"/>
            <w:vAlign w:val="center"/>
          </w:tcPr>
          <w:p>
            <w:pPr>
              <w:spacing w:after="20" w:line="252" w:lineRule="auto"/>
            </w:pPr>
            <w:r>
              <w:rPr>
                <w:b/>
                <w:sz w:val="19"/>
              </w:rPr>
              <w:t>Paystack</w:t>
            </w:r>
          </w:p>
        </w:tc>
        <w:tc>
          <w:tcPr>
            <w:tcW w:type="dxa" w:w="3969"/>
            <w:vAlign w:val="center"/>
          </w:tcPr>
          <w:p>
            <w:pPr>
              <w:spacing w:after="20" w:line="252" w:lineRule="auto"/>
            </w:pPr>
            <w:r>
              <w:rPr>
                <w:sz w:val="19"/>
              </w:rPr>
              <w:t>Cards and bank transfer</w:t>
            </w:r>
          </w:p>
        </w:tc>
        <w:tc>
          <w:tcPr>
            <w:tcW w:type="dxa" w:w="3855"/>
            <w:vAlign w:val="center"/>
          </w:tcPr>
          <w:p>
            <w:pPr>
              <w:spacing w:after="20" w:line="252" w:lineRule="auto"/>
            </w:pPr>
            <w:r>
              <w:rPr>
                <w:sz w:val="19"/>
              </w:rPr>
              <w:t>Also available in South Africa</w:t>
            </w:r>
          </w:p>
        </w:tc>
      </w:tr>
    </w:tbl>
    <w:p>
      <w:pPr>
        <w:spacing w:after="0" w:line="120" w:lineRule="exact"/>
      </w:pPr>
    </w:p>
    <w:p>
      <w:pPr>
        <w:pStyle w:val="ListBullet"/>
      </w:pPr>
      <w:r>
        <w:rPr/>
        <w:t>On Growth, buyers pay inside the WhatsApp checkout and get an order confirmation and status updates on WhatsApp.</w:t>
      </w:r>
    </w:p>
    <w:p>
      <w:pPr>
        <w:pStyle w:val="ListBullet"/>
      </w:pPr>
      <w:r>
        <w:rPr/>
        <w:t>Fewer cash handovers and proof-of-payment screenshots to check by hand.</w:t>
      </w:r>
    </w:p>
    <w:p>
      <w:pPr>
        <w:pStyle w:val="ListBullet"/>
      </w:pPr>
      <w:r>
        <w:rPr/>
        <w:t xml:space="preserve">Provider fees are charged by the payment provider: </w:t>
      </w:r>
      <w:r>
        <w:rPr>
          <w:b/>
          <w:color w:val="20242B"/>
          <w:shd w:val="clear" w:color="auto" w:fill="FFF1A8"/>
        </w:rPr>
        <w:t>[[FEE ESTIMATE PER PROVIDER]]</w:t>
      </w:r>
      <w:r>
        <w:rPr/>
        <w:t xml:space="preserve">. Merchant account and settlement to your bank: </w:t>
      </w:r>
      <w:r>
        <w:rPr>
          <w:b/>
          <w:color w:val="20242B"/>
          <w:shd w:val="clear" w:color="auto" w:fill="FFF1A8"/>
        </w:rPr>
        <w:t>[[CONFIRM SET-UP ROUTE WITH PROVIDER]]</w:t>
      </w:r>
      <w:r>
        <w:rPr/>
        <w:t>.</w:t>
      </w:r>
    </w:p>
    <w:p>
      <w:pPr>
        <w:pStyle w:val="ListBullet"/>
      </w:pPr>
      <w:r>
        <w:rPr/>
        <w:t xml:space="preserve">Deposit rule for the studio: </w:t>
      </w:r>
      <w:r>
        <w:rPr>
          <w:b/>
          <w:color w:val="20242B"/>
          <w:shd w:val="clear" w:color="auto" w:fill="FFF1A8"/>
        </w:rPr>
        <w:t>[[R AMOUNT]]</w:t>
      </w:r>
      <w:r>
        <w:rPr/>
        <w:t xml:space="preserve"> or </w:t>
      </w:r>
      <w:r>
        <w:rPr>
          <w:b/>
          <w:color w:val="20242B"/>
          <w:shd w:val="clear" w:color="auto" w:fill="FFF1A8"/>
        </w:rPr>
        <w:t>[[N]]</w:t>
      </w:r>
      <w:r>
        <w:rPr/>
        <w:t xml:space="preserve">% of the style price, credited to the final bill; no-show policy: </w:t>
      </w:r>
      <w:r>
        <w:rPr>
          <w:b/>
          <w:color w:val="20242B"/>
          <w:shd w:val="clear" w:color="auto" w:fill="FFF1A8"/>
        </w:rPr>
        <w:t>[[OWNER'S POLICY]]</w:t>
      </w:r>
      <w:r>
        <w:rPr/>
        <w:t>.</w:t>
      </w:r>
    </w:p>
    <w:p>
      <w:pPr>
        <w:pStyle w:val="Heading1"/>
      </w:pPr>
      <w:r>
        <w:rPr/>
        <w:t>7. What you'll measure</w:t>
      </w:r>
    </w:p>
    <w:p>
      <w:r>
        <w:rPr/>
        <w:t xml:space="preserve">We set the baseline in week 4. The numbers below are </w:t>
      </w:r>
      <w:r>
        <w:rPr>
          <w:b/>
        </w:rPr>
        <w:t>targets (goals) we agree together, not promised results</w:t>
      </w:r>
      <w:r>
        <w:rPr/>
        <w: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KPI targets (goals)"/>
      </w:tblPr>
      <w:tblGrid>
        <w:gridCol w:w="3174"/>
        <w:gridCol w:w="1700"/>
        <w:gridCol w:w="2494"/>
        <w:gridCol w:w="2267"/>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9"/>
              </w:rPr>
              <w:t>KPI</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Baseline (week 4)</w:t>
            </w:r>
          </w:p>
        </w:tc>
        <w:tc>
          <w:tcPr>
            <w:tcW w:type="dxa" w:w="2494"/>
            <w:shd w:val="clear" w:color="auto" w:fill="FF6A00"/>
            <w:vAlign w:val="center"/>
          </w:tcPr>
          <w:p>
            <w:pPr>
              <w:keepNext/>
              <w:spacing w:after="20" w:line="252" w:lineRule="auto"/>
            </w:pPr>
            <w:r>
              <w:rPr>
                <w:rFonts w:ascii="Poppins" w:hAnsi="Poppins" w:cs="Poppins" w:eastAsia="Poppins"/>
                <w:b/>
                <w:color w:val="20242B"/>
                <w:sz w:val="19"/>
              </w:rPr>
              <w:t>Target (goal) by day 60</w:t>
            </w:r>
          </w:p>
        </w:tc>
        <w:tc>
          <w:tcPr>
            <w:tcW w:type="dxa" w:w="2268"/>
            <w:shd w:val="clear" w:color="auto" w:fill="FF6A00"/>
            <w:vAlign w:val="center"/>
          </w:tcPr>
          <w:p>
            <w:pPr>
              <w:keepNext/>
              <w:spacing w:after="20" w:line="252" w:lineRule="auto"/>
            </w:pPr>
            <w:r>
              <w:rPr>
                <w:rFonts w:ascii="Poppins" w:hAnsi="Poppins" w:cs="Poppins" w:eastAsia="Poppins"/>
                <w:b/>
                <w:color w:val="20242B"/>
                <w:sz w:val="19"/>
              </w:rPr>
              <w:t>How we measure</w:t>
            </w:r>
          </w:p>
        </w:tc>
      </w:tr>
      <w:tr>
        <w:trPr>
          <w:cantSplit/>
        </w:trPr>
        <w:tc>
          <w:tcPr>
            <w:tcW w:type="dxa" w:w="3175"/>
            <w:vAlign w:val="center"/>
          </w:tcPr>
          <w:p>
            <w:pPr>
              <w:spacing w:after="20" w:line="252" w:lineRule="auto"/>
            </w:pPr>
            <w:r>
              <w:rPr>
                <w:b/>
                <w:sz w:val="19"/>
              </w:rPr>
              <w:t>WhatsApp conversations handled</w:t>
            </w:r>
          </w:p>
        </w:tc>
        <w:tc>
          <w:tcPr>
            <w:tcW w:type="dxa" w:w="1701"/>
            <w:vAlign w:val="center"/>
          </w:tcPr>
          <w:p>
            <w:pPr>
              <w:spacing w:after="20" w:line="252" w:lineRule="auto"/>
            </w:pPr>
            <w:r>
              <w:rPr>
                <w:b/>
                <w:color w:val="20242B"/>
                <w:sz w:val="19"/>
                <w:shd w:val="clear" w:color="auto" w:fill="FFF1A8"/>
              </w:rPr>
              <w:t>[[ ]]</w:t>
            </w:r>
          </w:p>
        </w:tc>
        <w:tc>
          <w:tcPr>
            <w:tcW w:type="dxa" w:w="2494"/>
            <w:vAlign w:val="center"/>
          </w:tcPr>
          <w:p>
            <w:pPr>
              <w:spacing w:after="20" w:line="252" w:lineRule="auto"/>
            </w:pPr>
            <w:r>
              <w:rPr>
                <w:sz w:val="19"/>
              </w:rPr>
              <w:t>+50%</w:t>
            </w:r>
          </w:p>
        </w:tc>
        <w:tc>
          <w:tcPr>
            <w:tcW w:type="dxa" w:w="2268"/>
            <w:vAlign w:val="center"/>
          </w:tcPr>
          <w:p>
            <w:pPr>
              <w:spacing w:after="20" w:line="252" w:lineRule="auto"/>
            </w:pPr>
            <w:r>
              <w:rPr>
                <w:sz w:val="19"/>
              </w:rPr>
              <w:t>FluxMuse inbox</w:t>
            </w:r>
          </w:p>
        </w:tc>
      </w:tr>
      <w:tr>
        <w:trPr>
          <w:cantSplit/>
        </w:trPr>
        <w:tc>
          <w:tcPr>
            <w:tcW w:type="dxa" w:w="3175"/>
            <w:shd w:val="clear" w:color="auto" w:fill="FAFAFB"/>
            <w:vAlign w:val="center"/>
          </w:tcPr>
          <w:p>
            <w:pPr>
              <w:spacing w:after="20" w:line="252" w:lineRule="auto"/>
            </w:pPr>
            <w:r>
              <w:rPr>
                <w:b/>
                <w:sz w:val="19"/>
              </w:rPr>
              <w:t>Median first-reply time</w:t>
            </w:r>
          </w:p>
        </w:tc>
        <w:tc>
          <w:tcPr>
            <w:tcW w:type="dxa" w:w="1701"/>
            <w:shd w:val="clear" w:color="auto" w:fill="FAFAFB"/>
            <w:vAlign w:val="center"/>
          </w:tcPr>
          <w:p>
            <w:pPr>
              <w:spacing w:after="20" w:line="252" w:lineRule="auto"/>
            </w:pPr>
            <w:r>
              <w:rPr>
                <w:b/>
                <w:color w:val="20242B"/>
                <w:sz w:val="19"/>
                <w:shd w:val="clear" w:color="auto" w:fill="FFF1A8"/>
              </w:rPr>
              <w:t>[[ ]]</w:t>
            </w:r>
          </w:p>
        </w:tc>
        <w:tc>
          <w:tcPr>
            <w:tcW w:type="dxa" w:w="2494"/>
            <w:shd w:val="clear" w:color="auto" w:fill="FAFAFB"/>
            <w:vAlign w:val="center"/>
          </w:tcPr>
          <w:p>
            <w:pPr>
              <w:spacing w:after="20" w:line="252" w:lineRule="auto"/>
            </w:pPr>
            <w:r>
              <w:rPr>
                <w:sz w:val="19"/>
              </w:rPr>
              <w:t>Under 2 min (chatbot)</w:t>
            </w:r>
          </w:p>
        </w:tc>
        <w:tc>
          <w:tcPr>
            <w:tcW w:type="dxa" w:w="2268"/>
            <w:shd w:val="clear" w:color="auto" w:fill="FAFAFB"/>
            <w:vAlign w:val="center"/>
          </w:tcPr>
          <w:p>
            <w:pPr>
              <w:spacing w:after="20" w:line="252" w:lineRule="auto"/>
            </w:pPr>
            <w:r>
              <w:rPr>
                <w:sz w:val="19"/>
              </w:rPr>
              <w:t>FluxMuse inbox</w:t>
            </w:r>
          </w:p>
        </w:tc>
      </w:tr>
      <w:tr>
        <w:trPr>
          <w:cantSplit/>
        </w:trPr>
        <w:tc>
          <w:tcPr>
            <w:tcW w:type="dxa" w:w="3175"/>
            <w:vAlign w:val="center"/>
          </w:tcPr>
          <w:p>
            <w:pPr>
              <w:spacing w:after="20" w:line="252" w:lineRule="auto"/>
            </w:pPr>
            <w:r>
              <w:rPr>
                <w:b/>
                <w:sz w:val="19"/>
              </w:rPr>
              <w:t>Bookings via WhatsApp</w:t>
            </w:r>
          </w:p>
        </w:tc>
        <w:tc>
          <w:tcPr>
            <w:tcW w:type="dxa" w:w="1701"/>
            <w:vAlign w:val="center"/>
          </w:tcPr>
          <w:p>
            <w:pPr>
              <w:spacing w:after="20" w:line="252" w:lineRule="auto"/>
            </w:pPr>
            <w:r>
              <w:rPr>
                <w:b/>
                <w:color w:val="20242B"/>
                <w:sz w:val="19"/>
                <w:shd w:val="clear" w:color="auto" w:fill="FFF1A8"/>
              </w:rPr>
              <w:t>[[ ]]</w:t>
            </w:r>
          </w:p>
        </w:tc>
        <w:tc>
          <w:tcPr>
            <w:tcW w:type="dxa" w:w="2494"/>
            <w:vAlign w:val="center"/>
          </w:tcPr>
          <w:p>
            <w:pPr>
              <w:spacing w:after="20" w:line="252" w:lineRule="auto"/>
            </w:pPr>
            <w:r>
              <w:rPr>
                <w:sz w:val="19"/>
              </w:rPr>
              <w:t>+30%</w:t>
            </w:r>
          </w:p>
        </w:tc>
        <w:tc>
          <w:tcPr>
            <w:tcW w:type="dxa" w:w="2268"/>
            <w:vAlign w:val="center"/>
          </w:tcPr>
          <w:p>
            <w:pPr>
              <w:spacing w:after="20" w:line="252" w:lineRule="auto"/>
            </w:pPr>
            <w:r>
              <w:rPr>
                <w:sz w:val="19"/>
              </w:rPr>
              <w:t>Booking chatbot</w:t>
            </w:r>
          </w:p>
        </w:tc>
      </w:tr>
      <w:tr>
        <w:trPr>
          <w:cantSplit/>
        </w:trPr>
        <w:tc>
          <w:tcPr>
            <w:tcW w:type="dxa" w:w="3175"/>
            <w:shd w:val="clear" w:color="auto" w:fill="FAFAFB"/>
            <w:vAlign w:val="center"/>
          </w:tcPr>
          <w:p>
            <w:pPr>
              <w:spacing w:after="20" w:line="252" w:lineRule="auto"/>
            </w:pPr>
            <w:r>
              <w:rPr>
                <w:b/>
                <w:sz w:val="19"/>
              </w:rPr>
              <w:t>Deposits collected in chat</w:t>
            </w:r>
          </w:p>
        </w:tc>
        <w:tc>
          <w:tcPr>
            <w:tcW w:type="dxa" w:w="1701"/>
            <w:shd w:val="clear" w:color="auto" w:fill="FAFAFB"/>
            <w:vAlign w:val="center"/>
          </w:tcPr>
          <w:p>
            <w:pPr>
              <w:spacing w:after="20" w:line="252" w:lineRule="auto"/>
            </w:pPr>
            <w:r>
              <w:rPr>
                <w:b/>
                <w:color w:val="20242B"/>
                <w:sz w:val="19"/>
                <w:shd w:val="clear" w:color="auto" w:fill="FFF1A8"/>
              </w:rPr>
              <w:t>[[ ]]</w:t>
            </w:r>
          </w:p>
        </w:tc>
        <w:tc>
          <w:tcPr>
            <w:tcW w:type="dxa" w:w="2494"/>
            <w:shd w:val="clear" w:color="auto" w:fill="FAFAFB"/>
            <w:vAlign w:val="center"/>
          </w:tcPr>
          <w:p>
            <w:pPr>
              <w:spacing w:after="20" w:line="252" w:lineRule="auto"/>
            </w:pPr>
            <w:r>
              <w:rPr>
                <w:sz w:val="19"/>
              </w:rPr>
              <w:t>60% of bookings</w:t>
            </w:r>
          </w:p>
        </w:tc>
        <w:tc>
          <w:tcPr>
            <w:tcW w:type="dxa" w:w="2268"/>
            <w:shd w:val="clear" w:color="auto" w:fill="FAFAFB"/>
            <w:vAlign w:val="center"/>
          </w:tcPr>
          <w:p>
            <w:pPr>
              <w:spacing w:after="20" w:line="252" w:lineRule="auto"/>
            </w:pPr>
            <w:r>
              <w:rPr>
                <w:sz w:val="19"/>
              </w:rPr>
              <w:t>Payments report</w:t>
            </w:r>
          </w:p>
        </w:tc>
      </w:tr>
      <w:tr>
        <w:trPr>
          <w:cantSplit/>
        </w:trPr>
        <w:tc>
          <w:tcPr>
            <w:tcW w:type="dxa" w:w="3175"/>
            <w:vAlign w:val="center"/>
          </w:tcPr>
          <w:p>
            <w:pPr>
              <w:spacing w:after="20" w:line="252" w:lineRule="auto"/>
            </w:pPr>
            <w:r>
              <w:rPr>
                <w:b/>
                <w:sz w:val="19"/>
              </w:rPr>
              <w:t>No-show rate</w:t>
            </w:r>
          </w:p>
        </w:tc>
        <w:tc>
          <w:tcPr>
            <w:tcW w:type="dxa" w:w="1701"/>
            <w:vAlign w:val="center"/>
          </w:tcPr>
          <w:p>
            <w:pPr>
              <w:spacing w:after="20" w:line="252" w:lineRule="auto"/>
            </w:pPr>
            <w:r>
              <w:rPr>
                <w:b/>
                <w:color w:val="20242B"/>
                <w:sz w:val="19"/>
                <w:shd w:val="clear" w:color="auto" w:fill="FFF1A8"/>
              </w:rPr>
              <w:t>[[ ]]</w:t>
            </w:r>
          </w:p>
        </w:tc>
        <w:tc>
          <w:tcPr>
            <w:tcW w:type="dxa" w:w="2494"/>
            <w:vAlign w:val="center"/>
          </w:tcPr>
          <w:p>
            <w:pPr>
              <w:spacing w:after="20" w:line="252" w:lineRule="auto"/>
            </w:pPr>
            <w:r>
              <w:rPr>
                <w:sz w:val="19"/>
              </w:rPr>
              <w:t>−40%</w:t>
            </w:r>
          </w:p>
        </w:tc>
        <w:tc>
          <w:tcPr>
            <w:tcW w:type="dxa" w:w="2268"/>
            <w:vAlign w:val="center"/>
          </w:tcPr>
          <w:p>
            <w:pPr>
              <w:spacing w:after="20" w:line="252" w:lineRule="auto"/>
            </w:pPr>
            <w:r>
              <w:rPr>
                <w:sz w:val="19"/>
              </w:rPr>
              <w:t>Bookings vs arrivals</w:t>
            </w:r>
          </w:p>
        </w:tc>
      </w:tr>
      <w:tr>
        <w:trPr>
          <w:cantSplit/>
        </w:trPr>
        <w:tc>
          <w:tcPr>
            <w:tcW w:type="dxa" w:w="3175"/>
            <w:shd w:val="clear" w:color="auto" w:fill="FAFAFB"/>
            <w:vAlign w:val="center"/>
          </w:tcPr>
          <w:p>
            <w:pPr>
              <w:spacing w:after="20" w:line="252" w:lineRule="auto"/>
            </w:pPr>
            <w:r>
              <w:rPr>
                <w:b/>
                <w:sz w:val="19"/>
              </w:rPr>
              <w:t>Posts published per month</w:t>
            </w:r>
          </w:p>
        </w:tc>
        <w:tc>
          <w:tcPr>
            <w:tcW w:type="dxa" w:w="1701"/>
            <w:shd w:val="clear" w:color="auto" w:fill="FAFAFB"/>
            <w:vAlign w:val="center"/>
          </w:tcPr>
          <w:p>
            <w:pPr>
              <w:spacing w:after="20" w:line="252" w:lineRule="auto"/>
            </w:pPr>
            <w:r>
              <w:rPr>
                <w:b/>
                <w:color w:val="20242B"/>
                <w:sz w:val="19"/>
                <w:shd w:val="clear" w:color="auto" w:fill="FFF1A8"/>
              </w:rPr>
              <w:t>[[ ]]</w:t>
            </w:r>
          </w:p>
        </w:tc>
        <w:tc>
          <w:tcPr>
            <w:tcW w:type="dxa" w:w="2494"/>
            <w:shd w:val="clear" w:color="auto" w:fill="FAFAFB"/>
            <w:vAlign w:val="center"/>
          </w:tcPr>
          <w:p>
            <w:pPr>
              <w:spacing w:after="20" w:line="252" w:lineRule="auto"/>
            </w:pPr>
            <w:r>
              <w:rPr>
                <w:sz w:val="19"/>
              </w:rPr>
              <w:t>12+</w:t>
            </w:r>
          </w:p>
        </w:tc>
        <w:tc>
          <w:tcPr>
            <w:tcW w:type="dxa" w:w="2268"/>
            <w:shd w:val="clear" w:color="auto" w:fill="FAFAFB"/>
            <w:vAlign w:val="center"/>
          </w:tcPr>
          <w:p>
            <w:pPr>
              <w:spacing w:after="20" w:line="252" w:lineRule="auto"/>
            </w:pPr>
            <w:r>
              <w:rPr>
                <w:sz w:val="19"/>
              </w:rPr>
              <w:t>Publisher calendar</w:t>
            </w:r>
          </w:p>
        </w:tc>
      </w:tr>
      <w:tr>
        <w:trPr>
          <w:cantSplit/>
        </w:trPr>
        <w:tc>
          <w:tcPr>
            <w:tcW w:type="dxa" w:w="3175"/>
            <w:vAlign w:val="center"/>
          </w:tcPr>
          <w:p>
            <w:pPr>
              <w:spacing w:after="20" w:line="252" w:lineRule="auto"/>
            </w:pPr>
            <w:r>
              <w:rPr>
                <w:b/>
                <w:sz w:val="19"/>
              </w:rPr>
              <w:t>Product sales in chat (R)</w:t>
            </w:r>
          </w:p>
        </w:tc>
        <w:tc>
          <w:tcPr>
            <w:tcW w:type="dxa" w:w="1701"/>
            <w:vAlign w:val="center"/>
          </w:tcPr>
          <w:p>
            <w:pPr>
              <w:spacing w:after="20" w:line="252" w:lineRule="auto"/>
            </w:pPr>
            <w:r>
              <w:rPr>
                <w:b/>
                <w:color w:val="20242B"/>
                <w:sz w:val="19"/>
                <w:shd w:val="clear" w:color="auto" w:fill="FFF1A8"/>
              </w:rPr>
              <w:t>[[ ]]</w:t>
            </w:r>
          </w:p>
        </w:tc>
        <w:tc>
          <w:tcPr>
            <w:tcW w:type="dxa" w:w="2494"/>
            <w:vAlign w:val="center"/>
          </w:tcPr>
          <w:p>
            <w:pPr>
              <w:spacing w:after="20" w:line="252" w:lineRule="auto"/>
            </w:pPr>
            <w:r>
              <w:rPr>
                <w:sz w:val="19"/>
              </w:rPr>
              <w:t>First R</w:t>
            </w:r>
            <w:r>
              <w:rPr>
                <w:b/>
                <w:color w:val="20242B"/>
                <w:sz w:val="19"/>
                <w:shd w:val="clear" w:color="auto" w:fill="FFF1A8"/>
              </w:rPr>
              <w:t>[[AMOUNT]]</w:t>
            </w:r>
            <w:r>
              <w:rPr>
                <w:sz w:val="19"/>
              </w:rPr>
              <w:t xml:space="preserve"> (on Growth)</w:t>
            </w:r>
          </w:p>
        </w:tc>
        <w:tc>
          <w:tcPr>
            <w:tcW w:type="dxa" w:w="2268"/>
            <w:vAlign w:val="center"/>
          </w:tcPr>
          <w:p>
            <w:pPr>
              <w:spacing w:after="20" w:line="252" w:lineRule="auto"/>
            </w:pPr>
            <w:r>
              <w:rPr>
                <w:sz w:val="19"/>
              </w:rPr>
              <w:t>Orders report</w:t>
            </w:r>
          </w:p>
        </w:tc>
      </w:tr>
      <w:tr>
        <w:trPr>
          <w:cantSplit/>
        </w:trPr>
        <w:tc>
          <w:tcPr>
            <w:tcW w:type="dxa" w:w="3175"/>
            <w:shd w:val="clear" w:color="auto" w:fill="FAFAFB"/>
            <w:vAlign w:val="center"/>
          </w:tcPr>
          <w:p>
            <w:pPr>
              <w:spacing w:after="20" w:line="252" w:lineRule="auto"/>
            </w:pPr>
            <w:r>
              <w:rPr>
                <w:b/>
                <w:sz w:val="19"/>
              </w:rPr>
              <w:t>Repeat-customer rate</w:t>
            </w:r>
          </w:p>
        </w:tc>
        <w:tc>
          <w:tcPr>
            <w:tcW w:type="dxa" w:w="1701"/>
            <w:shd w:val="clear" w:color="auto" w:fill="FAFAFB"/>
            <w:vAlign w:val="center"/>
          </w:tcPr>
          <w:p>
            <w:pPr>
              <w:spacing w:after="20" w:line="252" w:lineRule="auto"/>
            </w:pPr>
            <w:r>
              <w:rPr>
                <w:b/>
                <w:color w:val="20242B"/>
                <w:sz w:val="19"/>
                <w:shd w:val="clear" w:color="auto" w:fill="FFF1A8"/>
              </w:rPr>
              <w:t>[[ ]]</w:t>
            </w:r>
          </w:p>
        </w:tc>
        <w:tc>
          <w:tcPr>
            <w:tcW w:type="dxa" w:w="2494"/>
            <w:shd w:val="clear" w:color="auto" w:fill="FAFAFB"/>
            <w:vAlign w:val="center"/>
          </w:tcPr>
          <w:p>
            <w:pPr>
              <w:spacing w:after="20" w:line="252" w:lineRule="auto"/>
            </w:pPr>
            <w:r>
              <w:rPr>
                <w:sz w:val="19"/>
              </w:rPr>
              <w:t>+15%</w:t>
            </w:r>
          </w:p>
        </w:tc>
        <w:tc>
          <w:tcPr>
            <w:tcW w:type="dxa" w:w="2268"/>
            <w:shd w:val="clear" w:color="auto" w:fill="FAFAFB"/>
            <w:vAlign w:val="center"/>
          </w:tcPr>
          <w:p>
            <w:pPr>
              <w:spacing w:after="20" w:line="252" w:lineRule="auto"/>
            </w:pPr>
            <w:r>
              <w:rPr>
                <w:sz w:val="19"/>
              </w:rPr>
              <w:t>Customer segments</w:t>
            </w:r>
          </w:p>
        </w:tc>
      </w:tr>
      <w:tr>
        <w:trPr>
          <w:cantSplit/>
        </w:trPr>
        <w:tc>
          <w:tcPr>
            <w:tcW w:type="dxa" w:w="3175"/>
            <w:vAlign w:val="center"/>
          </w:tcPr>
          <w:p>
            <w:pPr>
              <w:spacing w:after="20" w:line="252" w:lineRule="auto"/>
            </w:pPr>
            <w:r>
              <w:rPr>
                <w:b/>
                <w:sz w:val="19"/>
              </w:rPr>
              <w:t>Owner hours saved per week</w:t>
            </w:r>
          </w:p>
        </w:tc>
        <w:tc>
          <w:tcPr>
            <w:tcW w:type="dxa" w:w="1701"/>
            <w:vAlign w:val="center"/>
          </w:tcPr>
          <w:p>
            <w:pPr>
              <w:spacing w:after="20" w:line="252" w:lineRule="auto"/>
            </w:pPr>
            <w:r>
              <w:rPr>
                <w:b/>
                <w:color w:val="20242B"/>
                <w:sz w:val="19"/>
                <w:shd w:val="clear" w:color="auto" w:fill="FFF1A8"/>
              </w:rPr>
              <w:t>[[ ]]</w:t>
            </w:r>
          </w:p>
        </w:tc>
        <w:tc>
          <w:tcPr>
            <w:tcW w:type="dxa" w:w="2494"/>
            <w:vAlign w:val="center"/>
          </w:tcPr>
          <w:p>
            <w:pPr>
              <w:spacing w:after="20" w:line="252" w:lineRule="auto"/>
            </w:pPr>
            <w:r>
              <w:rPr>
                <w:sz w:val="19"/>
              </w:rPr>
              <w:t>5+</w:t>
            </w:r>
          </w:p>
        </w:tc>
        <w:tc>
          <w:tcPr>
            <w:tcW w:type="dxa" w:w="2268"/>
            <w:vAlign w:val="center"/>
          </w:tcPr>
          <w:p>
            <w:pPr>
              <w:spacing w:after="20" w:line="252" w:lineRule="auto"/>
            </w:pPr>
            <w:r>
              <w:rPr>
                <w:sz w:val="19"/>
              </w:rPr>
              <w:t>Owner's estimate at review</w:t>
            </w:r>
          </w:p>
        </w:tc>
      </w:tr>
    </w:tbl>
    <w:p>
      <w:pPr>
        <w:spacing w:after="0" w:line="120" w:lineRule="exact"/>
      </w:pPr>
    </w:p>
    <w:p>
      <w:pPr>
        <w:pStyle w:val="Heading1"/>
      </w:pPr>
      <w:r>
        <w:rPr/>
        <w:t>8. Next steps</w:t>
      </w:r>
    </w:p>
    <w:p>
      <w:pPr>
        <w:pStyle w:val="ListNumber"/>
        <w:numPr>
          <w:ilvl w:val="0"/>
          <w:numId w:val="10"/>
        </w:numPr>
      </w:pPr>
      <w:r>
        <w:rPr/>
        <w:t xml:space="preserve">Reply “YES” on WhatsApp to </w:t>
      </w:r>
      <w:r>
        <w:rPr>
          <w:b/>
          <w:color w:val="20242B"/>
          <w:shd w:val="clear" w:color="auto" w:fill="FFF1A8"/>
        </w:rPr>
        <w:t>[[PHONE / WHATSAPP]]</w:t>
      </w:r>
      <w:r>
        <w:rPr/>
        <w:t xml:space="preserve"> or sign section 10.</w:t>
      </w:r>
    </w:p>
    <w:p>
      <w:pPr>
        <w:pStyle w:val="ListNumber"/>
        <w:numPr>
          <w:ilvl w:val="0"/>
          <w:numId w:val="10"/>
        </w:numPr>
      </w:pPr>
      <w:r>
        <w:rPr/>
        <w:t xml:space="preserve">We book a 30-minute set-up call on </w:t>
      </w:r>
      <w:r>
        <w:rPr>
          <w:b/>
          <w:color w:val="20242B"/>
          <w:shd w:val="clear" w:color="auto" w:fill="FFF1A8"/>
        </w:rPr>
        <w:t>[[DATE]]</w:t>
      </w:r>
      <w:r>
        <w:rPr/>
        <w:t>.</w:t>
      </w:r>
    </w:p>
    <w:p>
      <w:pPr>
        <w:pStyle w:val="ListNumber"/>
        <w:numPr>
          <w:ilvl w:val="0"/>
          <w:numId w:val="10"/>
        </w:numPr>
      </w:pPr>
      <w:r>
        <w:rPr/>
        <w:t>Start your 14-day free trial at fluxmuse.ai (no card required).</w:t>
      </w:r>
    </w:p>
    <w:p>
      <w:pPr>
        <w:pStyle w:val="ListNumber"/>
        <w:numPr>
          <w:ilvl w:val="0"/>
          <w:numId w:val="10"/>
        </w:numPr>
      </w:pPr>
      <w:r>
        <w:rPr/>
        <w:t>Week 1 set-up begins, and we check in every week for 60 days.</w:t>
      </w:r>
    </w:p>
    <w:p>
      <w:pPr>
        <w:pStyle w:val="Heading2"/>
      </w:pPr>
      <w:r>
        <w:rPr/>
        <w:t>Protection of personal information (POPIA)</w:t>
      </w:r>
    </w:p>
    <w:p>
      <w:r>
        <w:rPr/>
        <w:t>Fluxmuse Pty Ltd processes personal information in line with the Protection of Personal Information Act, 2013 (POPIA), and the platform is built to be POPIA, NDPR and GDPR ready. For this proposal:</w:t>
      </w:r>
    </w:p>
    <w:p>
      <w:pPr>
        <w:pStyle w:val="ListBullet"/>
      </w:pPr>
      <w:r>
        <w:rPr>
          <w:b/>
          <w:color w:val="20242B"/>
          <w:shd w:val="clear" w:color="auto" w:fill="FFF1A8"/>
        </w:rPr>
        <w:t>[[BRAND NAME]]</w:t>
      </w:r>
      <w:r>
        <w:rPr/>
        <w:t xml:space="preserve"> decides why and how its customers' personal information is used; FluxMuse processes it to deliver the services. </w:t>
      </w:r>
      <w:r>
        <w:rPr>
          <w:b/>
          <w:color w:val="20242B"/>
          <w:shd w:val="clear" w:color="auto" w:fill="FFF1A8"/>
        </w:rPr>
        <w:t>[[LEGAL REVIEW REQUIRED: responsible party and operator roles, operator agreement]]</w:t>
      </w:r>
    </w:p>
    <w:p>
      <w:pPr>
        <w:pStyle w:val="ListBullet"/>
      </w:pPr>
      <w:r>
        <w:rPr/>
        <w:t>Marketing messages on WhatsApp, SMS and email go only to people who have opted in, and every broadcast includes a way to opt out. Email suppression lists are kept in FluxMuse.</w:t>
      </w:r>
    </w:p>
    <w:p>
      <w:pPr>
        <w:pStyle w:val="ListBullet"/>
      </w:pPr>
      <w:r>
        <w:rPr/>
        <w:t>Platform safeguards: row-level security on every database table, encrypted access tokens, audit export, and data export and account deletion on request.</w:t>
      </w:r>
    </w:p>
    <w:p>
      <w:pPr>
        <w:pStyle w:val="ListBullet"/>
      </w:pPr>
      <w:r>
        <w:rPr/>
        <w:t>Screenshots, reports and case studies shared outside the business blur customer names and phone numbers.</w:t>
      </w:r>
    </w:p>
    <w:p>
      <w:pPr>
        <w:pStyle w:val="ListBullet"/>
      </w:pPr>
      <w:r>
        <w:rPr/>
        <w:t xml:space="preserve">Information Officer: </w:t>
      </w:r>
      <w:r>
        <w:rPr>
          <w:b/>
          <w:color w:val="20242B"/>
          <w:shd w:val="clear" w:color="auto" w:fill="FFF1A8"/>
        </w:rPr>
        <w:t>[[FLUXMUSE INFORMATION OFFICER NAME AND EMAIL]]</w:t>
      </w:r>
      <w:r>
        <w:rPr/>
        <w:t xml:space="preserve">. Breach notification and cross-border processing (hosting regions): </w:t>
      </w:r>
      <w:r>
        <w:rPr>
          <w:b/>
          <w:color w:val="20242B"/>
          <w:shd w:val="clear" w:color="auto" w:fill="FFF1A8"/>
        </w:rPr>
        <w:t>[[LEGAL REVIEW REQUIRED]]</w:t>
      </w:r>
    </w:p>
    <w:p>
      <w:pPr>
        <w:pStyle w:val="Heading1"/>
      </w:pPr>
      <w:r>
        <w:rPr/>
        <w:t>9. Terms</w:t>
      </w:r>
    </w:p>
    <w:p>
      <w:r>
        <w:rPr>
          <w:sz w:val="19"/>
        </w:rPr>
        <w:t xml:space="preserve">These commercial headings are placeholders for the final agreement. Nothing here is binding until legal counsel has reviewed it and both parties have signed. </w:t>
      </w:r>
      <w:r>
        <w:rPr>
          <w:b/>
          <w:color w:val="20242B"/>
          <w:sz w:val="19"/>
          <w:shd w:val="clear" w:color="auto" w:fill="FFF1A8"/>
        </w:rPr>
        <w:t>[[LEGAL REVIEW REQUIRED]]</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ommercial terms placeholders"/>
      </w:tblPr>
      <w:tblGrid>
        <w:gridCol w:w="2607"/>
        <w:gridCol w:w="70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8"/>
              </w:rPr>
              <w:t>Heading</w:t>
            </w:r>
          </w:p>
        </w:tc>
        <w:tc>
          <w:tcPr>
            <w:tcW w:type="dxa" w:w="7030"/>
            <w:shd w:val="clear" w:color="auto" w:fill="FF6A00"/>
            <w:vAlign w:val="center"/>
          </w:tcPr>
          <w:p>
            <w:pPr>
              <w:keepNext/>
              <w:spacing w:after="20" w:line="252" w:lineRule="auto"/>
            </w:pPr>
            <w:r>
              <w:rPr>
                <w:rFonts w:ascii="Poppins" w:hAnsi="Poppins" w:cs="Poppins" w:eastAsia="Poppins"/>
                <w:b/>
                <w:color w:val="20242B"/>
                <w:sz w:val="18"/>
              </w:rPr>
              <w:t>Position</w:t>
            </w:r>
          </w:p>
        </w:tc>
      </w:tr>
      <w:tr>
        <w:trPr>
          <w:cantSplit/>
        </w:trPr>
        <w:tc>
          <w:tcPr>
            <w:tcW w:type="dxa" w:w="2608"/>
            <w:vAlign w:val="center"/>
          </w:tcPr>
          <w:p>
            <w:pPr>
              <w:spacing w:after="20" w:line="252" w:lineRule="auto"/>
            </w:pPr>
            <w:r>
              <w:rPr>
                <w:b/>
                <w:sz w:val="18"/>
              </w:rPr>
              <w:t>Agreement</w:t>
            </w:r>
          </w:p>
        </w:tc>
        <w:tc>
          <w:tcPr>
            <w:tcW w:type="dxa" w:w="7030"/>
            <w:vAlign w:val="center"/>
          </w:tcPr>
          <w:p>
            <w:pPr>
              <w:spacing w:after="20" w:line="252" w:lineRule="auto"/>
            </w:pPr>
            <w:r>
              <w:rPr>
                <w:sz w:val="18"/>
              </w:rPr>
              <w:t xml:space="preserve">This proposal, the FluxMuse Terms of Service </w:t>
            </w:r>
            <w:r>
              <w:rPr>
                <w:b/>
                <w:color w:val="20242B"/>
                <w:sz w:val="18"/>
                <w:shd w:val="clear" w:color="auto" w:fill="FFF1A8"/>
              </w:rPr>
              <w:t>[[LINK]]</w:t>
            </w:r>
            <w:r>
              <w:rPr>
                <w:sz w:val="18"/>
              </w:rPr>
              <w:t xml:space="preserve"> and </w:t>
            </w:r>
            <w:r>
              <w:rPr>
                <w:b/>
                <w:color w:val="20242B"/>
                <w:sz w:val="18"/>
                <w:shd w:val="clear" w:color="auto" w:fill="FFF1A8"/>
              </w:rPr>
              <w:t>[[ORDER FORM / MASTER AGREEMENT]]</w:t>
            </w:r>
            <w:r>
              <w:rPr>
                <w:sz w:val="18"/>
              </w:rPr>
              <w:t xml:space="preserve">. Order of precedence: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Term and renewal</w:t>
            </w:r>
          </w:p>
        </w:tc>
        <w:tc>
          <w:tcPr>
            <w:tcW w:type="dxa" w:w="7030"/>
            <w:shd w:val="clear" w:color="auto" w:fill="FAFAFB"/>
            <w:vAlign w:val="center"/>
          </w:tcPr>
          <w:p>
            <w:pPr>
              <w:spacing w:after="20" w:line="252" w:lineRule="auto"/>
            </w:pPr>
            <w:r>
              <w:rPr>
                <w:sz w:val="18"/>
              </w:rPr>
              <w:t xml:space="preserve">Monthly plans renew monthly. Annual plans renew yearly (annual price = 10× monthly). Renewal and notice: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Free trial</w:t>
            </w:r>
          </w:p>
        </w:tc>
        <w:tc>
          <w:tcPr>
            <w:tcW w:type="dxa" w:w="7030"/>
            <w:vAlign w:val="center"/>
          </w:tcPr>
          <w:p>
            <w:pPr>
              <w:spacing w:after="20" w:line="252" w:lineRule="auto"/>
            </w:pPr>
            <w:r>
              <w:rPr>
                <w:sz w:val="18"/>
              </w:rPr>
              <w:t xml:space="preserve">14-day free trial, no card required. Conversion to a paid plan: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Cancellation (per plan)</w:t>
            </w:r>
          </w:p>
        </w:tc>
        <w:tc>
          <w:tcPr>
            <w:tcW w:type="dxa" w:w="7030"/>
            <w:shd w:val="clear" w:color="auto" w:fill="FAFAFB"/>
            <w:vAlign w:val="center"/>
          </w:tcPr>
          <w:p>
            <w:pPr>
              <w:spacing w:after="20" w:line="252" w:lineRule="auto"/>
            </w:pPr>
            <w:r>
              <w:rPr>
                <w:sz w:val="18"/>
              </w:rPr>
              <w:t xml:space="preserve">Monthly plans: </w:t>
            </w:r>
            <w:r>
              <w:rPr>
                <w:b/>
                <w:color w:val="20242B"/>
                <w:sz w:val="18"/>
                <w:shd w:val="clear" w:color="auto" w:fill="FFF1A8"/>
              </w:rPr>
              <w:t>[[LEGAL REVIEW REQUIRED: notice period and effective date]]</w:t>
            </w:r>
          </w:p>
          <w:p>
            <w:pPr>
              <w:spacing w:after="20" w:line="252" w:lineRule="auto"/>
            </w:pPr>
            <w:r>
              <w:rPr>
                <w:sz w:val="18"/>
              </w:rPr>
              <w:t xml:space="preserve">Annual plans: </w:t>
            </w:r>
            <w:r>
              <w:rPr>
                <w:b/>
                <w:color w:val="20242B"/>
                <w:sz w:val="18"/>
                <w:shd w:val="clear" w:color="auto" w:fill="FFF1A8"/>
              </w:rPr>
              <w:t>[[LEGAL REVIEW REQUIRED: refunds or pro-rating]]</w:t>
            </w:r>
          </w:p>
          <w:p>
            <w:pPr>
              <w:spacing w:after="20" w:line="252" w:lineRule="auto"/>
            </w:pPr>
            <w:r>
              <w:rPr>
                <w:sz w:val="18"/>
              </w:rPr>
              <w:t xml:space="preserve">Launch or pilot pricing on cancellation: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Payment terms</w:t>
            </w:r>
          </w:p>
        </w:tc>
        <w:tc>
          <w:tcPr>
            <w:tcW w:type="dxa" w:w="7030"/>
            <w:vAlign w:val="center"/>
          </w:tcPr>
          <w:p>
            <w:pPr>
              <w:spacing w:after="20" w:line="252" w:lineRule="auto"/>
            </w:pPr>
            <w:r>
              <w:rPr>
                <w:sz w:val="18"/>
              </w:rPr>
              <w:t xml:space="preserve">Billed in advance in </w:t>
            </w:r>
            <w:r>
              <w:rPr>
                <w:b/>
                <w:color w:val="20242B"/>
                <w:sz w:val="18"/>
                <w:shd w:val="clear" w:color="auto" w:fill="FFF1A8"/>
              </w:rPr>
              <w:t>[[CURRENCY]]</w:t>
            </w:r>
            <w:r>
              <w:rPr>
                <w:sz w:val="18"/>
              </w:rPr>
              <w:t xml:space="preserve"> by </w:t>
            </w:r>
            <w:r>
              <w:rPr>
                <w:b/>
                <w:color w:val="20242B"/>
                <w:sz w:val="18"/>
                <w:shd w:val="clear" w:color="auto" w:fill="FFF1A8"/>
              </w:rPr>
              <w:t>[[PAYMENT METHOD]]</w:t>
            </w:r>
            <w:r>
              <w:rPr>
                <w:sz w:val="18"/>
              </w:rPr>
              <w:t xml:space="preserve">, due </w:t>
            </w:r>
            <w:r>
              <w:rPr>
                <w:b/>
                <w:color w:val="20242B"/>
                <w:sz w:val="18"/>
                <w:shd w:val="clear" w:color="auto" w:fill="FFF1A8"/>
              </w:rPr>
              <w:t>[[N]]</w:t>
            </w:r>
            <w:r>
              <w:rPr>
                <w:sz w:val="18"/>
              </w:rPr>
              <w:t xml:space="preserve"> days from invoice. Late payment: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Price changes</w:t>
            </w:r>
          </w:p>
        </w:tc>
        <w:tc>
          <w:tcPr>
            <w:tcW w:type="dxa" w:w="7030"/>
            <w:shd w:val="clear" w:color="auto" w:fill="FAFAFB"/>
            <w:vAlign w:val="center"/>
          </w:tcPr>
          <w:p>
            <w:pPr>
              <w:spacing w:after="20" w:line="252" w:lineRule="auto"/>
            </w:pPr>
            <w:r>
              <w:rPr>
                <w:sz w:val="18"/>
              </w:rPr>
              <w:t xml:space="preserve">Notice of price changes: </w:t>
            </w:r>
            <w:r>
              <w:rPr>
                <w:b/>
                <w:color w:val="20242B"/>
                <w:sz w:val="18"/>
                <w:shd w:val="clear" w:color="auto" w:fill="FFF1A8"/>
              </w:rPr>
              <w:t>[[LEGAL REVIEW REQUIRED]]</w:t>
            </w:r>
            <w:r>
              <w:rPr>
                <w:sz w:val="18"/>
              </w:rPr>
              <w:t>. Local-currency prices in Nigeria, Kenya and Ghana are reviewed quarterly.</w:t>
            </w:r>
          </w:p>
        </w:tc>
      </w:tr>
      <w:tr>
        <w:trPr>
          <w:cantSplit/>
        </w:trPr>
        <w:tc>
          <w:tcPr>
            <w:tcW w:type="dxa" w:w="2608"/>
            <w:vAlign w:val="center"/>
          </w:tcPr>
          <w:p>
            <w:pPr>
              <w:spacing w:after="20" w:line="252" w:lineRule="auto"/>
            </w:pPr>
            <w:r>
              <w:rPr>
                <w:b/>
                <w:sz w:val="18"/>
              </w:rPr>
              <w:t>Third-party costs</w:t>
            </w:r>
          </w:p>
        </w:tc>
        <w:tc>
          <w:tcPr>
            <w:tcW w:type="dxa" w:w="7030"/>
            <w:vAlign w:val="center"/>
          </w:tcPr>
          <w:p>
            <w:pPr>
              <w:spacing w:after="20" w:line="252" w:lineRule="auto"/>
            </w:pPr>
            <w:r>
              <w:rPr>
                <w:sz w:val="18"/>
              </w:rPr>
              <w:t xml:space="preserve">Meta WhatsApp message fees, ad spend, SMS and payment-processing fees are pass-through costs charged by those providers, not FluxMuse fees. Billing route: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Third-party platforms</w:t>
            </w:r>
          </w:p>
        </w:tc>
        <w:tc>
          <w:tcPr>
            <w:tcW w:type="dxa" w:w="7030"/>
            <w:shd w:val="clear" w:color="auto" w:fill="FAFAFB"/>
            <w:vAlign w:val="center"/>
          </w:tcPr>
          <w:p>
            <w:pPr>
              <w:spacing w:after="20" w:line="252" w:lineRule="auto"/>
            </w:pPr>
            <w:r>
              <w:rPr>
                <w:sz w:val="18"/>
              </w:rPr>
              <w:t xml:space="preserve">Features that rely on Meta, payment providers or other platforms depend on their policies and approvals. </w:t>
            </w:r>
            <w:r>
              <w:rPr>
                <w:b/>
                <w:color w:val="20242B"/>
                <w:sz w:val="18"/>
                <w:shd w:val="clear" w:color="auto" w:fill="FFF1A8"/>
              </w:rPr>
              <w:t>[[LEGAL REVIEW REQUIRED: availability and change clause]]</w:t>
            </w:r>
          </w:p>
        </w:tc>
      </w:tr>
      <w:tr>
        <w:trPr>
          <w:cantSplit/>
        </w:trPr>
        <w:tc>
          <w:tcPr>
            <w:tcW w:type="dxa" w:w="2608"/>
            <w:vAlign w:val="center"/>
          </w:tcPr>
          <w:p>
            <w:pPr>
              <w:spacing w:after="20" w:line="252" w:lineRule="auto"/>
            </w:pPr>
            <w:r>
              <w:rPr>
                <w:b/>
                <w:sz w:val="18"/>
              </w:rPr>
              <w:t>Data protection</w:t>
            </w:r>
          </w:p>
        </w:tc>
        <w:tc>
          <w:tcPr>
            <w:tcW w:type="dxa" w:w="7030"/>
            <w:vAlign w:val="center"/>
          </w:tcPr>
          <w:p>
            <w:pPr>
              <w:spacing w:after="20" w:line="252" w:lineRule="auto"/>
            </w:pPr>
            <w:r>
              <w:rPr>
                <w:sz w:val="18"/>
              </w:rPr>
              <w:t xml:space="preserve">POPIA, as described in this proposal. Operator or data processing agreement: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Intellectual property</w:t>
            </w:r>
          </w:p>
        </w:tc>
        <w:tc>
          <w:tcPr>
            <w:tcW w:type="dxa" w:w="7030"/>
            <w:shd w:val="clear" w:color="auto" w:fill="FAFAFB"/>
            <w:vAlign w:val="center"/>
          </w:tcPr>
          <w:p>
            <w:pPr>
              <w:spacing w:after="20" w:line="252" w:lineRule="auto"/>
            </w:pPr>
            <w:r>
              <w:rPr>
                <w:b/>
                <w:color w:val="20242B"/>
                <w:sz w:val="18"/>
                <w:shd w:val="clear" w:color="auto" w:fill="FFF1A8"/>
              </w:rPr>
              <w:t>[[LEGAL REVIEW REQUIRED: ownership of client content, AI-generated content, brand assets, platform IP and licences]]</w:t>
            </w:r>
          </w:p>
        </w:tc>
      </w:tr>
      <w:tr>
        <w:trPr>
          <w:cantSplit/>
        </w:trPr>
        <w:tc>
          <w:tcPr>
            <w:tcW w:type="dxa" w:w="2608"/>
            <w:vAlign w:val="center"/>
          </w:tcPr>
          <w:p>
            <w:pPr>
              <w:spacing w:after="20" w:line="252" w:lineRule="auto"/>
            </w:pPr>
            <w:r>
              <w:rPr>
                <w:b/>
                <w:sz w:val="18"/>
              </w:rPr>
              <w:t>Limitation of liability</w:t>
            </w:r>
          </w:p>
        </w:tc>
        <w:tc>
          <w:tcPr>
            <w:tcW w:type="dxa" w:w="7030"/>
            <w:vAlign w:val="center"/>
          </w:tcPr>
          <w:p>
            <w:pPr>
              <w:spacing w:after="20" w:line="252" w:lineRule="auto"/>
            </w:pPr>
            <w:r>
              <w:rPr>
                <w:sz w:val="18"/>
              </w:rPr>
              <w:t xml:space="preserve">Liability cap: </w:t>
            </w:r>
            <w:r>
              <w:rPr>
                <w:b/>
                <w:color w:val="20242B"/>
                <w:sz w:val="18"/>
                <w:shd w:val="clear" w:color="auto" w:fill="FFF1A8"/>
              </w:rPr>
              <w:t>[[LEGAL REVIEW REQUIRED: cap amount and basis]]</w:t>
            </w:r>
            <w:r>
              <w:rPr>
                <w:sz w:val="18"/>
              </w:rPr>
              <w:t xml:space="preserve">. Exclusions: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Governing law and disputes</w:t>
            </w:r>
          </w:p>
        </w:tc>
        <w:tc>
          <w:tcPr>
            <w:tcW w:type="dxa" w:w="7030"/>
            <w:shd w:val="clear" w:color="auto" w:fill="FAFAFB"/>
            <w:vAlign w:val="center"/>
          </w:tcPr>
          <w:p>
            <w:pPr>
              <w:spacing w:after="20" w:line="252" w:lineRule="auto"/>
            </w:pPr>
            <w:r>
              <w:rPr>
                <w:b/>
                <w:color w:val="20242B"/>
                <w:sz w:val="18"/>
                <w:shd w:val="clear" w:color="auto" w:fill="FFF1A8"/>
              </w:rPr>
              <w:t>[[LEGAL REVIEW REQUIRED]]</w:t>
            </w:r>
          </w:p>
        </w:tc>
      </w:tr>
    </w:tbl>
    <w:p>
      <w:pPr>
        <w:spacing w:after="0" w:line="120" w:lineRule="exact"/>
      </w:pPr>
    </w:p>
    <w:p>
      <w:pPr>
        <w:pStyle w:val="Heading1"/>
      </w:pPr>
      <w:r>
        <w:rPr/>
        <w:t>10. Acceptance</w:t>
      </w:r>
    </w:p>
    <w:p>
      <w:pPr>
        <w:keepNext/>
      </w:pPr>
      <w:r>
        <w:rPr/>
        <w:t xml:space="preserve">To go ahead, tick your choices, sign below and send a copy to </w:t>
      </w:r>
      <w:r>
        <w:rPr>
          <w:b/>
          <w:color w:val="20242B"/>
          <w:shd w:val="clear" w:color="auto" w:fill="FFF1A8"/>
        </w:rPr>
        <w:t>[[EMAIL]]</w:t>
      </w:r>
      <w:r>
        <w:rPr/>
        <w:t xml:space="preserve"> or WhatsApp </w:t>
      </w:r>
      <w:r>
        <w:rPr>
          <w:b/>
          <w:color w:val="20242B"/>
          <w:shd w:val="clear" w:color="auto" w:fill="FFF1A8"/>
        </w:rPr>
        <w:t>[[PHONE / WHATSAPP]]</w:t>
      </w:r>
      <w:r>
        <w:rPr/>
        <w:t xml:space="preserve"> before </w:t>
      </w:r>
      <w:r>
        <w:rPr>
          <w:b/>
          <w:color w:val="20242B"/>
          <w:shd w:val="clear" w:color="auto" w:fill="FFF1A8"/>
        </w:rPr>
        <w:t>[[DATE + 30 days]]</w:t>
      </w:r>
      <w:r>
        <w:rPr/>
        <w:t>.</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Starter, monthly (R499/mo; R349 for the first 2 monthly bills if subscribing 1 Dec 2026 to 31 Jan 2027)</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Starter, annual (R4,990/yr; 2 extra months free in the launch window)</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Growth, monthly (R1,999/mo; R1,399 for the first 2 monthly bills if subscribing in the launch window)</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Growth, annual (R19,990/yr; 2 extra months free in the launch window)</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Start with the 14-day free trial first</w:t>
      </w:r>
    </w:p>
    <w:p>
      <w:pPr>
        <w:keepNext/>
        <w:spacing w:before="120"/>
      </w:pPr>
      <w:r>
        <w:rPr>
          <w:sz w:val="19"/>
        </w:rPr>
        <w:t xml:space="preserve">By signing, </w:t>
      </w:r>
      <w:r>
        <w:rPr>
          <w:b/>
          <w:color w:val="20242B"/>
          <w:sz w:val="19"/>
          <w:shd w:val="clear" w:color="auto" w:fill="FFF1A8"/>
        </w:rPr>
        <w:t>[[BRAND NAME]]</w:t>
      </w:r>
      <w:r>
        <w:rPr>
          <w:sz w:val="19"/>
        </w:rPr>
        <w:t xml:space="preserve"> accepts proposal </w:t>
      </w:r>
      <w:r>
        <w:rPr>
          <w:b/>
          <w:color w:val="20242B"/>
          <w:sz w:val="19"/>
          <w:shd w:val="clear" w:color="auto" w:fill="FFF1A8"/>
        </w:rPr>
        <w:t>[[FM-PRO-YYYY-###]]</w:t>
      </w:r>
      <w:r>
        <w:rPr>
          <w:sz w:val="19"/>
        </w:rPr>
        <w:t xml:space="preserve"> on the choices ticked above, subject to the final terms in section 9 once legal review is complete. </w:t>
      </w:r>
      <w:r>
        <w:rPr>
          <w:b/>
          <w:color w:val="20242B"/>
          <w:sz w:val="19"/>
          <w:shd w:val="clear" w:color="auto" w:fill="FFF1A8"/>
        </w:rPr>
        <w:t>[[LEGAL REVIEW REQUIRED]]</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signature and acceptance block"/>
      </w:tblPr>
      <w:tblGrid>
        <w:gridCol w:w="4705"/>
        <w:gridCol w:w="226"/>
        <w:gridCol w:w="4705"/>
      </w:tblGrid>
      <w:tr>
        <w:trPr>
          <w:cantSplit/>
        </w:trPr>
        <w:tc>
          <w:tcPr>
            <w:tcW w:type="dxa" w:w="4706"/>
            <w:shd w:val="clear" w:color="auto" w:fill="FF6A00"/>
          </w:tcPr>
          <w:p>
            <w:pPr>
              <w:keepNext/>
              <w:spacing w:after="20" w:line="252" w:lineRule="auto"/>
            </w:pPr>
            <w:r>
              <w:rPr>
                <w:rFonts w:ascii="Poppins" w:hAnsi="Poppins" w:cs="Poppins" w:eastAsia="Poppins"/>
                <w:b/>
                <w:color w:val="20242B"/>
                <w:sz w:val="20"/>
              </w:rPr>
              <w:t xml:space="preserve">For </w:t>
            </w:r>
            <w:r>
              <w:rPr>
                <w:rFonts w:ascii="Poppins" w:hAnsi="Poppins" w:cs="Poppins" w:eastAsia="Poppins"/>
                <w:b/>
                <w:color w:val="20242B"/>
                <w:sz w:val="20"/>
                <w:shd w:val="clear" w:color="auto" w:fill="FFF1A8"/>
              </w:rPr>
              <w:t>[[BRAND NAME]]</w:t>
            </w:r>
          </w:p>
        </w:tc>
        <w:tc>
          <w:tcPr>
            <w:tcW w:type="dxa" w:w="227"/>
          </w:tcPr>
          <w:p>
            <w:pPr>
              <w:keepNext/>
            </w:pPr>
          </w:p>
        </w:tc>
        <w:tc>
          <w:tcPr>
            <w:tcW w:type="dxa" w:w="4706"/>
            <w:shd w:val="clear" w:color="auto" w:fill="FF6A00"/>
          </w:tcPr>
          <w:p>
            <w:pPr>
              <w:keepNext/>
              <w:spacing w:after="20" w:line="252" w:lineRule="auto"/>
            </w:pPr>
            <w:r>
              <w:rPr>
                <w:rFonts w:ascii="Poppins" w:hAnsi="Poppins" w:cs="Poppins" w:eastAsia="Poppins"/>
                <w:b/>
                <w:color w:val="20242B"/>
                <w:sz w:val="20"/>
              </w:rPr>
              <w:t>For Fluxmuse Pty Ltd</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Name: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Name:</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Title / role: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Title / role:</w:t>
            </w:r>
          </w:p>
        </w:tc>
      </w:tr>
      <w:tr>
        <w:trPr>
          <w:cantSplit/>
          <w:trHeight w:val="794"/>
        </w:trPr>
        <w:tc>
          <w:tcPr>
            <w:tcW w:type="dxa" w:w="4706"/>
            <w:tcBorders>
              <w:bottom w:val="single" w:sz="6" w:space="0" w:color="37474F"/>
            </w:tcBorders>
            <w:vAlign w:val="bottom"/>
          </w:tcPr>
          <w:p>
            <w:pPr>
              <w:keepNext/>
              <w:spacing w:after="20" w:line="252" w:lineRule="auto"/>
            </w:pPr>
            <w:r>
              <w:rPr>
                <w:color w:val="5B6570"/>
                <w:sz w:val="18"/>
              </w:rPr>
              <w:t>Signature: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Signature:</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Date: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Date:</w:t>
            </w:r>
          </w:p>
        </w:tc>
      </w:tr>
      <w:tr>
        <w:trPr>
          <w:cantSplit/>
          <w:trHeight w:val="510"/>
        </w:trPr>
        <w:tc>
          <w:tcPr>
            <w:tcW w:type="dxa" w:w="4706"/>
            <w:tcBorders>
              <w:bottom w:val="single" w:sz="6" w:space="0" w:color="37474F"/>
            </w:tcBorders>
            <w:vAlign w:val="bottom"/>
          </w:tcPr>
          <w:p>
            <w:pPr>
              <w:spacing w:after="20" w:line="252" w:lineRule="auto"/>
            </w:pPr>
            <w:r>
              <w:rPr>
                <w:color w:val="5B6570"/>
                <w:sz w:val="18"/>
              </w:rPr>
              <w:t>Place:</w:t>
            </w:r>
          </w:p>
        </w:tc>
        <w:tc>
          <w:tcPr>
            <w:tcW w:type="dxa" w:w="227"/>
          </w:tcPr>
          <w:p/>
        </w:tc>
        <w:tc>
          <w:tcPr>
            <w:tcW w:type="dxa" w:w="4706"/>
            <w:tcBorders>
              <w:bottom w:val="single" w:sz="6" w:space="0" w:color="37474F"/>
            </w:tcBorders>
            <w:vAlign w:val="bottom"/>
          </w:tcPr>
          <w:p>
            <w:pPr>
              <w:spacing w:after="20" w:line="252" w:lineRule="auto"/>
            </w:pPr>
            <w:r>
              <w:rPr>
                <w:color w:val="5B6570"/>
                <w:sz w:val="18"/>
              </w:rPr>
              <w:t>Place:</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proposal for </w:t>
    </w:r>
    <w:r>
      <w:rPr>
        <w:b/>
        <w:color w:val="20242B"/>
        <w:sz w:val="16"/>
        <w:shd w:val="clear" w:color="auto" w:fill="FFF1A8"/>
      </w:rPr>
      <w:t>[[BRAND NAME]]</w:t>
    </w:r>
    <w:r>
      <w:rPr>
        <w:color w:val="5B6570"/>
        <w:sz w:val="16"/>
      </w:rPr>
      <w:t xml:space="preserve">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proposal for </w:t>
    </w:r>
    <w:r>
      <w:rPr>
        <w:b/>
        <w:color w:val="20242B"/>
        <w:sz w:val="16"/>
        <w:shd w:val="clear" w:color="auto" w:fill="FFF1A8"/>
      </w:rPr>
      <w:t>[[BRAND NAME]]</w:t>
    </w:r>
    <w:r>
      <w:rPr>
        <w:color w:val="5B6570"/>
        <w:sz w:val="16"/>
      </w:rPr>
      <w:t xml:space="preserve">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b/>
        <w:color w:val="C24E00"/>
        <w:sz w:val="16"/>
      </w:rPr>
      <w:tab/>
      <w:t xml:space="preserve">SAMPLE: ILLUSTRATIVE · </w:t>
    </w:r>
    <w:r>
      <w:rPr>
        <w:color w:val="5B6570"/>
        <w:sz w:val="16"/>
      </w:rPr>
      <w:t xml:space="preserve">Proposal </w:t>
    </w:r>
    <w:r>
      <w:rPr>
        <w:b/>
        <w:color w:val="20242B"/>
        <w:sz w:val="16"/>
        <w:shd w:val="clear" w:color="auto" w:fill="FFF1A8"/>
      </w:rPr>
      <w:t>[[FM-PRO-YYYY-###]]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Sample braiding studio</dc:title>
  <dc:subject>Marketing proposal template</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