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E2AB" w14:textId="083CC9D0" w:rsidR="00E84E9E" w:rsidRDefault="007D2A29">
      <w:pPr>
        <w:spacing w:after="300" w:line="360" w:lineRule="auto"/>
        <w:jc w:val="center"/>
      </w:pPr>
      <w:r>
        <w:rPr>
          <w:b/>
          <w:bCs/>
          <w:sz w:val="36"/>
          <w:szCs w:val="36"/>
        </w:rPr>
        <w:t xml:space="preserve">Face à la crise énergétique, la France doit enfin changer de modèle </w:t>
      </w:r>
    </w:p>
    <w:p w14:paraId="3777A39F" w14:textId="2F6B1464" w:rsidR="00E84E9E" w:rsidRDefault="00000000">
      <w:pPr>
        <w:spacing w:after="400" w:line="360" w:lineRule="auto"/>
        <w:jc w:val="both"/>
      </w:pPr>
      <w:r>
        <w:rPr>
          <w:i/>
          <w:iCs/>
        </w:rPr>
        <w:t>La guerre en Iran</w:t>
      </w:r>
      <w:r w:rsidR="0018004F">
        <w:rPr>
          <w:i/>
          <w:iCs/>
        </w:rPr>
        <w:t>,</w:t>
      </w:r>
      <w:r>
        <w:rPr>
          <w:i/>
          <w:iCs/>
        </w:rPr>
        <w:t xml:space="preserve"> et </w:t>
      </w:r>
      <w:r w:rsidR="007D2A29">
        <w:rPr>
          <w:i/>
          <w:iCs/>
        </w:rPr>
        <w:t>ses conséquences en chaîne sur les prix des matières premières</w:t>
      </w:r>
      <w:r w:rsidR="0018004F">
        <w:rPr>
          <w:i/>
          <w:iCs/>
        </w:rPr>
        <w:t>,</w:t>
      </w:r>
      <w:r w:rsidR="007D2A29">
        <w:rPr>
          <w:i/>
          <w:iCs/>
        </w:rPr>
        <w:t xml:space="preserve"> met en exergue les faiblesses de la France, désormais sans marge de manoeuvre budgétaire</w:t>
      </w:r>
      <w:r w:rsidR="0018004F">
        <w:rPr>
          <w:i/>
          <w:iCs/>
        </w:rPr>
        <w:t xml:space="preserve">. </w:t>
      </w:r>
      <w:r w:rsidR="007D2A29">
        <w:rPr>
          <w:i/>
          <w:iCs/>
        </w:rPr>
        <w:t>Cette crise rend intenable le modèle actuel, qui privilégie la dépense sociale à l’investissement stratégique et régalien.</w:t>
      </w:r>
      <w:r w:rsidR="0018004F">
        <w:rPr>
          <w:i/>
          <w:iCs/>
        </w:rPr>
        <w:t xml:space="preserve"> La France doit désormais faire les choix qu’elle repousse depuis trop longtemps.</w:t>
      </w:r>
    </w:p>
    <w:p w14:paraId="03CCDB04" w14:textId="77777777" w:rsidR="00E84E9E" w:rsidRDefault="00000000">
      <w:pPr>
        <w:spacing w:before="100" w:after="300"/>
        <w:jc w:val="center"/>
      </w:pPr>
      <w:r>
        <w:t>***</w:t>
      </w:r>
    </w:p>
    <w:p w14:paraId="64FACA2B" w14:textId="1279223F" w:rsidR="00E84E9E" w:rsidRDefault="00000000">
      <w:pPr>
        <w:spacing w:after="200" w:line="360" w:lineRule="auto"/>
        <w:jc w:val="both"/>
      </w:pPr>
      <w:r>
        <w:t xml:space="preserve">La guerre en Iran et le blocage du détroit d'Hormuz </w:t>
      </w:r>
      <w:r w:rsidR="00503396">
        <w:t xml:space="preserve">, par lequel transite 20% du pétrole mondial, </w:t>
      </w:r>
      <w:r>
        <w:t>ont provoqué un nouveau choc sur les prix d</w:t>
      </w:r>
      <w:r w:rsidR="007D2A29">
        <w:t>es matières premières</w:t>
      </w:r>
      <w:r>
        <w:t xml:space="preserve">. Le baril de Brent </w:t>
      </w:r>
      <w:r w:rsidR="00503396">
        <w:t>a frôlé les 120$ début mars 2026</w:t>
      </w:r>
      <w:r>
        <w:t>. Pour les automobilistes, les transporteurs et les industriels, la facture est immédiate.</w:t>
      </w:r>
      <w:r w:rsidR="007D2A29">
        <w:t xml:space="preserve"> La hausse des cours des engrais, dont </w:t>
      </w:r>
      <w:r w:rsidR="00503396">
        <w:t>près d’un tiers</w:t>
      </w:r>
      <w:r w:rsidR="007D2A29">
        <w:t xml:space="preserve"> transite par cette même zone, fait également craindre le risque d’une crise agricole. </w:t>
      </w:r>
    </w:p>
    <w:p w14:paraId="042AC9C9" w14:textId="3CC95B8E" w:rsidR="00E84E9E" w:rsidRDefault="007D2A29">
      <w:pPr>
        <w:spacing w:after="200" w:line="360" w:lineRule="auto"/>
        <w:jc w:val="both"/>
      </w:pPr>
      <w:r>
        <w:t>La</w:t>
      </w:r>
      <w:r w:rsidR="00000000">
        <w:t xml:space="preserve"> France n'en est </w:t>
      </w:r>
      <w:r>
        <w:t xml:space="preserve">pourtant </w:t>
      </w:r>
      <w:r w:rsidR="00000000">
        <w:t>pas à son premier choc pétrolier. En 1973, puis en 1979, le pays avait déjà subi de plein fouet la flambée des cours. Le premier choc avait quadruplé le prix du brut en quelques mois. Le second, lié à la révolution iranienne, l'avait de nouveau multiplié par trois.</w:t>
      </w:r>
    </w:p>
    <w:p w14:paraId="788BE8A7" w14:textId="3719E4AF" w:rsidR="00E84E9E" w:rsidRDefault="00E65F65">
      <w:pPr>
        <w:spacing w:after="200" w:line="360" w:lineRule="auto"/>
        <w:jc w:val="both"/>
      </w:pPr>
      <w:r>
        <w:t xml:space="preserve">Les réponses apportées à l’époque étaient pourtant bien différentes. </w:t>
      </w:r>
    </w:p>
    <w:p w14:paraId="2A693732" w14:textId="7B797A98" w:rsidR="00E84E9E" w:rsidRDefault="00E65F65">
      <w:pPr>
        <w:spacing w:before="400" w:after="200" w:line="360" w:lineRule="auto"/>
      </w:pPr>
      <w:r>
        <w:rPr>
          <w:b/>
          <w:bCs/>
        </w:rPr>
        <w:t>Le choc pétrolier de 1973 donne l’occasion à la France de construire son indépendance énergétique</w:t>
      </w:r>
    </w:p>
    <w:p w14:paraId="21773BA1" w14:textId="419AB59A" w:rsidR="00E84E9E" w:rsidRDefault="00000000">
      <w:pPr>
        <w:spacing w:after="200" w:line="360" w:lineRule="auto"/>
        <w:jc w:val="both"/>
      </w:pPr>
      <w:r>
        <w:t>En 1974, la France réagit par un acte de souveraineté. Le plan Messmer, annoncé le 6 mars 1974, tire les conséquences d'une dépendance pétrolière devenue insoutenable en lançant le programme nucléaire le plus ambitieux au monde. En l'espace d'une quinzaine d'années, 34 réacteurs de 900 MW sont construits et mis en service. Au total, 5</w:t>
      </w:r>
      <w:r w:rsidR="00503396">
        <w:t>8</w:t>
      </w:r>
      <w:r>
        <w:t xml:space="preserve"> réacteurs seront raccordés au réseau entre 1977 et 2002. La France passe d'une dépendance quasi totale aux hydrocarbures pour sa production électrique à </w:t>
      </w:r>
      <w:r w:rsidR="00EB2CA5">
        <w:t xml:space="preserve">un taux de nucléaire de </w:t>
      </w:r>
      <w:r>
        <w:t>75 %</w:t>
      </w:r>
      <w:r w:rsidR="00EB2CA5">
        <w:t xml:space="preserve"> dans son mix électrique</w:t>
      </w:r>
      <w:r>
        <w:t>. C'est un effort industriel et financier colossal, mais l</w:t>
      </w:r>
      <w:r w:rsidR="00E65F65">
        <w:t xml:space="preserve">’Etat français </w:t>
      </w:r>
      <w:r>
        <w:t xml:space="preserve">dispose alors de </w:t>
      </w:r>
      <w:r>
        <w:lastRenderedPageBreak/>
        <w:t xml:space="preserve">marges de manœuvre considérables : </w:t>
      </w:r>
      <w:r w:rsidR="00EB2CA5">
        <w:t xml:space="preserve">en 1973, </w:t>
      </w:r>
      <w:r>
        <w:t xml:space="preserve">la dépense publique représente 41 % du PIB et la dette publique </w:t>
      </w:r>
      <w:r w:rsidR="00EB2CA5">
        <w:t xml:space="preserve">ne dépasse pas </w:t>
      </w:r>
      <w:r>
        <w:t>20 %.</w:t>
      </w:r>
      <w:r w:rsidR="00E65F65">
        <w:t xml:space="preserve"> </w:t>
      </w:r>
    </w:p>
    <w:p w14:paraId="5BD728A3" w14:textId="4481273F" w:rsidR="00E65F65" w:rsidRDefault="00E65F65">
      <w:pPr>
        <w:spacing w:after="200" w:line="360" w:lineRule="auto"/>
        <w:jc w:val="both"/>
      </w:pPr>
      <w:r>
        <w:t xml:space="preserve">Cet élan repose sur </w:t>
      </w:r>
      <w:r w:rsidR="000E15B1">
        <w:t>le travail d’</w:t>
      </w:r>
      <w:r>
        <w:t>ing</w:t>
      </w:r>
      <w:r w:rsidR="000E15B1">
        <w:t>é</w:t>
      </w:r>
      <w:r>
        <w:t xml:space="preserve">nieurs </w:t>
      </w:r>
      <w:r w:rsidR="000E15B1">
        <w:t xml:space="preserve">et ouvriers </w:t>
      </w:r>
      <w:r>
        <w:t>hautement qualifiés, une volonté politique affirmée et une vision de long terme. L’exécution est impeccable et</w:t>
      </w:r>
      <w:r w:rsidR="00C239F5">
        <w:t>, jusqu’à la fin des années 1990, ce consensus ne sera jamais remis en cause.</w:t>
      </w:r>
    </w:p>
    <w:p w14:paraId="76374762" w14:textId="29CB64B8" w:rsidR="00E84E9E" w:rsidRDefault="00000000">
      <w:pPr>
        <w:spacing w:before="400" w:after="200" w:line="360" w:lineRule="auto"/>
      </w:pPr>
      <w:r>
        <w:rPr>
          <w:b/>
          <w:bCs/>
        </w:rPr>
        <w:t>2026 : la politique du chèque</w:t>
      </w:r>
    </w:p>
    <w:p w14:paraId="41BA67C6" w14:textId="6735B7D9" w:rsidR="00E84E9E" w:rsidRDefault="00000000">
      <w:pPr>
        <w:spacing w:after="200" w:line="360" w:lineRule="auto"/>
        <w:jc w:val="both"/>
      </w:pPr>
      <w:r>
        <w:t xml:space="preserve">Un demi-siècle plus tard, la réponse </w:t>
      </w:r>
      <w:r w:rsidR="00CF0CAF">
        <w:t xml:space="preserve">apportée </w:t>
      </w:r>
      <w:r>
        <w:t xml:space="preserve">est d'une tout autre nature. Au lieu d'un plan structurel, </w:t>
      </w:r>
      <w:r w:rsidR="000E15B1">
        <w:t>l’Etat répond par des mesures individuelles et corporatistes</w:t>
      </w:r>
      <w:r>
        <w:t> : chèque énergie pour les ménages modestes, aides ciblées pour certaines professions</w:t>
      </w:r>
      <w:r w:rsidR="000E15B1">
        <w:t>. Ces</w:t>
      </w:r>
      <w:r>
        <w:t xml:space="preserve"> choix discrétionnaire</w:t>
      </w:r>
      <w:r w:rsidR="000E15B1">
        <w:t>s</w:t>
      </w:r>
      <w:r>
        <w:t xml:space="preserve"> de l'administration</w:t>
      </w:r>
      <w:r w:rsidR="000E15B1">
        <w:t xml:space="preserve"> ne vont pas sans leur lot d’injustice : l</w:t>
      </w:r>
      <w:r>
        <w:t xml:space="preserve">es auto-écoles, les petits commerces de proximité ou les artisans qui sillonnent les routes ne sont pas concernés. </w:t>
      </w:r>
    </w:p>
    <w:p w14:paraId="272BE36F" w14:textId="443DB83B" w:rsidR="00E84E9E" w:rsidRDefault="00CF0CAF">
      <w:pPr>
        <w:spacing w:after="200" w:line="360" w:lineRule="auto"/>
        <w:jc w:val="both"/>
      </w:pPr>
      <w:r>
        <w:t>Le réflexe de la politique du chèque</w:t>
      </w:r>
      <w:r w:rsidRPr="00CF0CAF">
        <w:t xml:space="preserve"> peu</w:t>
      </w:r>
      <w:r>
        <w:t>t s</w:t>
      </w:r>
      <w:r w:rsidRPr="00CF0CAF">
        <w:t xml:space="preserve">'entendre face à l'urgence. </w:t>
      </w:r>
      <w:r>
        <w:t xml:space="preserve">Mais le </w:t>
      </w:r>
      <w:r w:rsidR="00000000">
        <w:t xml:space="preserve">contraste entre les deux époques n'est pas anecdotique. Il est le symptôme d'un pays </w:t>
      </w:r>
      <w:r w:rsidR="000E15B1">
        <w:t xml:space="preserve">qui ne sait plus se projeter en tant que nation, et est devenu prisonnier du court terme. </w:t>
      </w:r>
    </w:p>
    <w:p w14:paraId="59C0DE42" w14:textId="77777777" w:rsidR="00E84E9E" w:rsidRDefault="00000000">
      <w:pPr>
        <w:spacing w:before="400" w:after="200" w:line="360" w:lineRule="auto"/>
      </w:pPr>
      <w:r>
        <w:rPr>
          <w:b/>
          <w:bCs/>
        </w:rPr>
        <w:t>Un État qui n'a plus les moyens de sa politique</w:t>
      </w:r>
    </w:p>
    <w:p w14:paraId="571B6803" w14:textId="4C115682" w:rsidR="00E84E9E" w:rsidRDefault="00CF0CAF">
      <w:pPr>
        <w:spacing w:after="200" w:line="360" w:lineRule="auto"/>
        <w:jc w:val="both"/>
      </w:pPr>
      <w:r>
        <w:t>L</w:t>
      </w:r>
      <w:r w:rsidR="000E15B1">
        <w:t>a France peut elle se permettre de naviguer à vue ? Les comptes publics se sont durablement dégradés depuis 1974</w:t>
      </w:r>
      <w:r w:rsidR="00000000">
        <w:t xml:space="preserve">, </w:t>
      </w:r>
      <w:r w:rsidR="000E15B1">
        <w:t>année du vote du dernier budget à l’équilibre</w:t>
      </w:r>
      <w:r w:rsidR="00000000">
        <w:t xml:space="preserve">. La dépense publique atteint désormais 57 % du PIB, un record parmi les grandes économies mondiales. La dette publique </w:t>
      </w:r>
      <w:r>
        <w:t>avoisine les 3500</w:t>
      </w:r>
      <w:r w:rsidR="00000000">
        <w:t> milliards d'euros, soit 11</w:t>
      </w:r>
      <w:r>
        <w:t>7</w:t>
      </w:r>
      <w:r w:rsidR="00000000">
        <w:t xml:space="preserve"> % du PIB. Et surtout, les taux d'intérêt auxquels l'État emprunte ont atteint </w:t>
      </w:r>
      <w:r>
        <w:t xml:space="preserve">fin mars 2026 </w:t>
      </w:r>
      <w:r w:rsidR="00000000">
        <w:t xml:space="preserve"> 3,8</w:t>
      </w:r>
      <w:r w:rsidR="00EB2CA5">
        <w:t>8</w:t>
      </w:r>
      <w:r w:rsidR="00000000">
        <w:t xml:space="preserve"> % sur les obligations à dix ans — un niveau inédit depuis </w:t>
      </w:r>
      <w:r w:rsidR="00EB2CA5">
        <w:t>la crise financière</w:t>
      </w:r>
      <w:r w:rsidR="00000000">
        <w:t xml:space="preserve"> 2009. </w:t>
      </w:r>
      <w:r w:rsidR="00EB2CA5">
        <w:t>Ce contexte intervient alors même que la</w:t>
      </w:r>
      <w:r w:rsidR="00000000">
        <w:t xml:space="preserve"> France </w:t>
      </w:r>
      <w:r w:rsidR="00EB2CA5">
        <w:t>doit</w:t>
      </w:r>
      <w:r w:rsidR="00000000">
        <w:t xml:space="preserve"> emprunter 310 milliards d'euros cette année, un record absolu.</w:t>
      </w:r>
    </w:p>
    <w:p w14:paraId="5172135B" w14:textId="089D8D28" w:rsidR="00E84E9E" w:rsidRDefault="00000000">
      <w:pPr>
        <w:spacing w:after="200" w:line="360" w:lineRule="auto"/>
        <w:jc w:val="both"/>
      </w:pPr>
      <w:r>
        <w:t>Conséquence directe : la charge de la dette s'élève à 59 milliards d'euros en 2026</w:t>
      </w:r>
      <w:r w:rsidR="00EB2CA5">
        <w:t>, soir l’équivalent</w:t>
      </w:r>
      <w:r>
        <w:t xml:space="preserve"> du budget </w:t>
      </w:r>
      <w:r w:rsidR="00EB2CA5">
        <w:t xml:space="preserve">annuel consacré à </w:t>
      </w:r>
      <w:r>
        <w:t xml:space="preserve">la </w:t>
      </w:r>
      <w:r w:rsidR="00EB2CA5">
        <w:t>dé</w:t>
      </w:r>
      <w:r>
        <w:t xml:space="preserve">fense nationale. Autrement dit, nous consacrons </w:t>
      </w:r>
      <w:r w:rsidR="00EB2CA5">
        <w:t xml:space="preserve">autant (et bientôt plus) </w:t>
      </w:r>
      <w:r>
        <w:t xml:space="preserve">d'argent à rembourser nos créanciers qu'à </w:t>
      </w:r>
      <w:r w:rsidR="00EB2CA5">
        <w:t>nous protéger</w:t>
      </w:r>
      <w:r>
        <w:t xml:space="preserve">. Et chaque obligation qui arrive à échéance — émise il y a dix ans à </w:t>
      </w:r>
      <w:r w:rsidR="00B012DE">
        <w:t>des taux inférieurs à 2%, voire négatifs</w:t>
      </w:r>
      <w:r>
        <w:t xml:space="preserve"> — est remplacée par un nouvel emprunt à près de 4 %. L'engrenage est enclenché.</w:t>
      </w:r>
    </w:p>
    <w:p w14:paraId="205D62DA" w14:textId="77777777" w:rsidR="00E84E9E" w:rsidRDefault="00000000">
      <w:pPr>
        <w:spacing w:before="400" w:after="200" w:line="360" w:lineRule="auto"/>
      </w:pPr>
      <w:r>
        <w:rPr>
          <w:b/>
          <w:bCs/>
        </w:rPr>
        <w:t>Première mutation : réorienter la dépense publique</w:t>
      </w:r>
    </w:p>
    <w:p w14:paraId="39A6020A" w14:textId="77777777" w:rsidR="00E84E9E" w:rsidRDefault="00000000">
      <w:pPr>
        <w:spacing w:after="200" w:line="360" w:lineRule="auto"/>
        <w:jc w:val="both"/>
      </w:pPr>
      <w:r>
        <w:lastRenderedPageBreak/>
        <w:t>Cette crise doit servir d'électrochoc. La première transformation à engager est celle de la structure même de la dépense publique.</w:t>
      </w:r>
    </w:p>
    <w:p w14:paraId="30A8FFFE" w14:textId="049CD1BD" w:rsidR="00E84E9E" w:rsidRDefault="00000000">
      <w:pPr>
        <w:spacing w:after="200" w:line="360" w:lineRule="auto"/>
        <w:jc w:val="both"/>
      </w:pPr>
      <w:r>
        <w:t xml:space="preserve">Les dépenses de protection sociale et de santé — retraites, assurance maladie, minima sociaux, allocations diverses — représentent à elles seules 57 % de la dépense publique totale, soit plus de 950 milliards d'euros par an. </w:t>
      </w:r>
      <w:r w:rsidR="00CF0CAF">
        <w:t>Les retraites, à elles seules, représentent ¼ de la dépense publique, signe d’un pays qui ne privilégie pas l’avenir de sa jeunesse.</w:t>
      </w:r>
    </w:p>
    <w:p w14:paraId="5E717C41" w14:textId="77777777" w:rsidR="00E84E9E" w:rsidRDefault="00000000">
      <w:pPr>
        <w:spacing w:after="200" w:line="360" w:lineRule="auto"/>
        <w:jc w:val="both"/>
      </w:pPr>
      <w:r>
        <w:t>Dans le même temps, les dépenses de défense, de sécurité intérieure et de justice réunies pèsent environ neuf fois moins que l'ensemble des dépenses sociales et de santé. Et ce niveau de dépense sociale sans équivalent ne garantit pas pour autant un service public à la hauteur : les urgences hospitalières débordent, les délais de justice s'allongent, les forces de l'ordre manquent d'effectifs sur le terrain. L'argent est dépensé, mais il n'arrive pas là où il est le plus nécessaire.</w:t>
      </w:r>
    </w:p>
    <w:p w14:paraId="42B8A04E" w14:textId="6DA107FE" w:rsidR="00E84E9E" w:rsidRDefault="004F17D2">
      <w:pPr>
        <w:spacing w:after="200" w:line="360" w:lineRule="auto"/>
        <w:jc w:val="both"/>
      </w:pPr>
      <w:r>
        <w:t>La France n’a désormais d’autre choix que</w:t>
      </w:r>
      <w:r w:rsidR="00000000">
        <w:t xml:space="preserve"> </w:t>
      </w:r>
      <w:r>
        <w:t xml:space="preserve">d’engager </w:t>
      </w:r>
      <w:r w:rsidR="00000000">
        <w:t xml:space="preserve">une trajectoire durable de maîtrise des dépenses de transfert, </w:t>
      </w:r>
      <w:r>
        <w:t>de</w:t>
      </w:r>
      <w:r w:rsidR="00000000">
        <w:t xml:space="preserve"> rationalis</w:t>
      </w:r>
      <w:r>
        <w:t>ation</w:t>
      </w:r>
      <w:r w:rsidR="00000000">
        <w:t xml:space="preserve"> </w:t>
      </w:r>
      <w:r>
        <w:t>d</w:t>
      </w:r>
      <w:r w:rsidR="00000000">
        <w:t xml:space="preserve">es strates administratives et </w:t>
      </w:r>
      <w:r>
        <w:t>de</w:t>
      </w:r>
      <w:r w:rsidR="00000000">
        <w:t xml:space="preserve"> libéra</w:t>
      </w:r>
      <w:r>
        <w:t>tion</w:t>
      </w:r>
      <w:r w:rsidR="00000000">
        <w:t xml:space="preserve"> la croissance</w:t>
      </w:r>
      <w:r>
        <w:t xml:space="preserve">, par tous les moyens, réglementaires et fiscaux </w:t>
      </w:r>
      <w:r w:rsidR="00000000">
        <w:t xml:space="preserve">— car c'est </w:t>
      </w:r>
      <w:r w:rsidR="00CF0CAF">
        <w:t xml:space="preserve">aussi </w:t>
      </w:r>
      <w:r w:rsidR="00000000">
        <w:t>l'augmentation du PIB, donc de l'activité et de l'emploi, qui réduit mécaniquement le poids de la dépense publique.</w:t>
      </w:r>
    </w:p>
    <w:p w14:paraId="3FEAB03F" w14:textId="77777777" w:rsidR="00E84E9E" w:rsidRDefault="00000000">
      <w:pPr>
        <w:spacing w:before="400" w:after="200" w:line="360" w:lineRule="auto"/>
      </w:pPr>
      <w:r>
        <w:rPr>
          <w:b/>
          <w:bCs/>
        </w:rPr>
        <w:t>Deuxième mutation : en finir avec le renoncement nucléaire</w:t>
      </w:r>
    </w:p>
    <w:p w14:paraId="2978278C" w14:textId="01EA2371" w:rsidR="00E84E9E" w:rsidRDefault="00000000">
      <w:pPr>
        <w:spacing w:after="200" w:line="360" w:lineRule="auto"/>
        <w:jc w:val="both"/>
      </w:pPr>
      <w:r>
        <w:t>Cette crise est aussi le moment de solder un quart de siècle de politique anti-nucléaire. En 199</w:t>
      </w:r>
      <w:r w:rsidR="00CF0CAF">
        <w:t>8,</w:t>
      </w:r>
      <w:r>
        <w:t xml:space="preserve"> le gouvernement Jospin ferme Superphénix, réacteur de quatrième génération qui aurait pu placer la France à l'avant-garde technologique mondiale. En 2012, la promesse de fermer Fessenheim — la plus ancienne centrale du parc — est érigée en symbole</w:t>
      </w:r>
      <w:r w:rsidR="00CF0CAF">
        <w:t xml:space="preserve">. </w:t>
      </w:r>
      <w:r>
        <w:t>Elle sera effective en 2020. En 2015, la loi de transition énergétique fixe un objectif de réduction de la part du nucléaire à 50 % du mix électrique. Ce signal politique a fait un mal considérable. Pendant une génération, la filière nucléaire française a cessé de recruter, de former, de construire. Les compétences se sont érodées. Les sous-traitants se sont reconvertis. Les retards et les surcoûts de l'EPR de Flamanville sont aussi le fruit de cette longue parenthèse.</w:t>
      </w:r>
    </w:p>
    <w:p w14:paraId="0191E45B" w14:textId="77777777" w:rsidR="00E84E9E" w:rsidRDefault="00000000">
      <w:pPr>
        <w:spacing w:after="200" w:line="360" w:lineRule="auto"/>
        <w:jc w:val="both"/>
      </w:pPr>
      <w:r>
        <w:t>Nous n'avons plus le luxe de l'idéologie énergétique. Le détroit d'Hormuz vient de rappeler au monde la fragilité des approvisionnements fossiles. La France, qui avait bâti une filière nucléaire d'exception, doit la relancer avec la même ambition que celle qui animait le plan Messmer.</w:t>
      </w:r>
    </w:p>
    <w:p w14:paraId="54F216E7" w14:textId="0E5E6572" w:rsidR="00E84E9E" w:rsidRDefault="00000000">
      <w:pPr>
        <w:spacing w:before="400" w:after="200" w:line="360" w:lineRule="auto"/>
      </w:pPr>
      <w:r>
        <w:rPr>
          <w:b/>
          <w:bCs/>
        </w:rPr>
        <w:lastRenderedPageBreak/>
        <w:t>Le réarmement : une obligation</w:t>
      </w:r>
    </w:p>
    <w:p w14:paraId="66657D53" w14:textId="20A33143" w:rsidR="00E84E9E" w:rsidRDefault="00CF0CAF">
      <w:pPr>
        <w:spacing w:after="200" w:line="360" w:lineRule="auto"/>
        <w:jc w:val="both"/>
      </w:pPr>
      <w:r w:rsidRPr="00CF0CAF">
        <w:t>L'impératif est désormais de réorienter nos priorités et de se réarmer</w:t>
      </w:r>
      <w:r w:rsidR="00000000">
        <w:t>. Le parapluie américain, longtemps tenu pour acquis, ne nous protège plus avec la même assurance. Le monde se réarme — la Chine, la Russie, l'Iran — et l'Europe reste dangereusement en retrait. Comme l'a rappelé l</w:t>
      </w:r>
      <w:r w:rsidR="00430108">
        <w:t>’ancien</w:t>
      </w:r>
      <w:r w:rsidR="00000000">
        <w:t xml:space="preserve"> chef d'état-major des armées</w:t>
      </w:r>
      <w:r w:rsidR="00430108">
        <w:t xml:space="preserve">, le général Lecointe, </w:t>
      </w:r>
      <w:r w:rsidR="00000000">
        <w:t xml:space="preserve">lors </w:t>
      </w:r>
      <w:r w:rsidR="00430108">
        <w:t>d’une audition parlementaire au Sénat</w:t>
      </w:r>
      <w:r w:rsidR="00000000">
        <w:t xml:space="preserve">, la France ne tiendrait que quelques jours </w:t>
      </w:r>
      <w:r w:rsidR="00430108">
        <w:t xml:space="preserve">de munitions </w:t>
      </w:r>
      <w:r w:rsidR="00000000">
        <w:t>dans un conflit de haute intensité</w:t>
      </w:r>
      <w:r w:rsidR="00430108">
        <w:rPr>
          <w:rStyle w:val="FootnoteReference"/>
        </w:rPr>
        <w:footnoteReference w:id="1"/>
      </w:r>
      <w:r w:rsidR="00000000">
        <w:t>. Ses stocks de munitions, ses capacités de projection et sa profondeur logistique sont calibrés pour des opérations extérieures limitées, pas pour une guerre conventionnelle majeure.</w:t>
      </w:r>
    </w:p>
    <w:p w14:paraId="5E85C38D" w14:textId="40672B37" w:rsidR="00E84E9E" w:rsidRDefault="00000000">
      <w:pPr>
        <w:spacing w:after="200" w:line="360" w:lineRule="auto"/>
        <w:jc w:val="both"/>
      </w:pPr>
      <w:r>
        <w:t xml:space="preserve">Réarmer la France, c'est </w:t>
      </w:r>
      <w:r w:rsidR="00430108">
        <w:t xml:space="preserve">donc </w:t>
      </w:r>
      <w:r>
        <w:t>réorienter la dépense publique vers ses fonctions premières : protéger les citoyens et garantir la souveraineté. Cela suppose des arbitrages que la classe politique repousse depuis des décennies.</w:t>
      </w:r>
    </w:p>
    <w:p w14:paraId="4CABCF5D" w14:textId="77777777" w:rsidR="00E84E9E" w:rsidRDefault="00000000">
      <w:pPr>
        <w:spacing w:before="400" w:after="200" w:line="360" w:lineRule="auto"/>
      </w:pPr>
      <w:r>
        <w:rPr>
          <w:b/>
          <w:bCs/>
        </w:rPr>
        <w:t>Sortir de la fuite en avant</w:t>
      </w:r>
    </w:p>
    <w:p w14:paraId="763F0623" w14:textId="2286B077" w:rsidR="00E84E9E" w:rsidRDefault="00000000">
      <w:pPr>
        <w:spacing w:after="200" w:line="360" w:lineRule="auto"/>
        <w:jc w:val="both"/>
      </w:pPr>
      <w:r>
        <w:t xml:space="preserve">Le débat politique, à ce stade, semble bien éloigné de ces enjeux. On discute de mesures cosmétiques quand l'édifice se fissure. </w:t>
      </w:r>
    </w:p>
    <w:p w14:paraId="6ADB675F" w14:textId="77777777" w:rsidR="00E84E9E" w:rsidRDefault="00000000">
      <w:pPr>
        <w:spacing w:after="200" w:line="360" w:lineRule="auto"/>
        <w:jc w:val="both"/>
      </w:pPr>
      <w:r>
        <w:t>L'élection présidentielle approche. Si nous ne faisons pas ces choix nous-mêmes, dans un cadre démocratique et avec le consentement des citoyens, ils nous seront imposés de l'extérieur — par nos créanciers, par les agences de notation, par les marchés qui fixent chaque jour le prix de notre endettement. Nous avons un an pour en débattre. Il serait temps de commencer.</w:t>
      </w:r>
    </w:p>
    <w:sectPr w:rsidR="00E84E9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0F47" w14:textId="77777777" w:rsidR="001073DA" w:rsidRDefault="001073DA">
      <w:r>
        <w:separator/>
      </w:r>
    </w:p>
  </w:endnote>
  <w:endnote w:type="continuationSeparator" w:id="0">
    <w:p w14:paraId="12720421" w14:textId="77777777" w:rsidR="001073DA" w:rsidRDefault="00107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16DB" w14:textId="77777777" w:rsidR="00E84E9E" w:rsidRDefault="00000000">
    <w:pPr>
      <w:jc w:val="center"/>
    </w:pPr>
    <w:r>
      <w:rPr>
        <w:sz w:val="18"/>
        <w:szCs w:val="18"/>
      </w:rPr>
      <w:fldChar w:fldCharType="begin"/>
    </w:r>
    <w:r>
      <w:rPr>
        <w:sz w:val="18"/>
        <w:szCs w:val="18"/>
      </w:rPr>
      <w:instrText>PAGE</w:instrText>
    </w:r>
    <w:r>
      <w:rPr>
        <w:sz w:val="18"/>
        <w:szCs w:val="18"/>
      </w:rPr>
      <w:fldChar w:fldCharType="separate"/>
    </w:r>
    <w:r w:rsidR="00D363A7">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D363A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F9B8E" w14:textId="77777777" w:rsidR="001073DA" w:rsidRDefault="001073DA">
      <w:r>
        <w:separator/>
      </w:r>
    </w:p>
  </w:footnote>
  <w:footnote w:type="continuationSeparator" w:id="0">
    <w:p w14:paraId="1A9306FA" w14:textId="77777777" w:rsidR="001073DA" w:rsidRDefault="001073DA">
      <w:r>
        <w:continuationSeparator/>
      </w:r>
    </w:p>
  </w:footnote>
  <w:footnote w:id="1">
    <w:p w14:paraId="2FA5ABA3" w14:textId="440F62B1" w:rsidR="00430108" w:rsidRPr="00430108" w:rsidRDefault="00430108">
      <w:pPr>
        <w:pStyle w:val="FootnoteText"/>
        <w:rPr>
          <w:lang w:val="fr-FR"/>
        </w:rPr>
      </w:pPr>
      <w:r>
        <w:rPr>
          <w:rStyle w:val="FootnoteReference"/>
        </w:rPr>
        <w:footnoteRef/>
      </w:r>
      <w:r>
        <w:t xml:space="preserve"> </w:t>
      </w:r>
      <w:r>
        <w:rPr>
          <w:rStyle w:val="apple-converted-space"/>
          <w:color w:val="000000"/>
        </w:rPr>
        <w:t> </w:t>
      </w:r>
      <w:r>
        <w:rPr>
          <w:rStyle w:val="apple-converted-space"/>
          <w:color w:val="000000"/>
        </w:rPr>
        <w:t>“</w:t>
      </w:r>
      <w:r>
        <w:rPr>
          <w:color w:val="000000"/>
        </w:rPr>
        <w:t>La réalité est celle</w:t>
      </w:r>
      <w:r>
        <w:rPr>
          <w:color w:val="000000"/>
        </w:rPr>
        <w:noBreakHyphen/>
        <w:t>ci : si nous devions, demain, être engagés dans un conflit de haute intensité, notre autonomie de combat ne dépasserait pas quelques jours.</w:t>
      </w:r>
      <w:r>
        <w:rPr>
          <w:color w:val="000000"/>
        </w:rPr>
        <w:t xml:space="preserve">” </w:t>
      </w:r>
      <w:r w:rsidRPr="00430108">
        <w:rPr>
          <w:color w:val="000000"/>
        </w:rPr>
        <w:t>https://www.assemblee-nationale.fr/dyn/17/comptes-rendus/cion_def/l17cion_def2526015_compte-rendu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6E6"/>
    <w:multiLevelType w:val="hybridMultilevel"/>
    <w:tmpl w:val="54F6D5CC"/>
    <w:lvl w:ilvl="0" w:tplc="7A1E57B6">
      <w:start w:val="1"/>
      <w:numFmt w:val="bullet"/>
      <w:lvlText w:val="●"/>
      <w:lvlJc w:val="left"/>
      <w:pPr>
        <w:ind w:left="720" w:hanging="360"/>
      </w:pPr>
    </w:lvl>
    <w:lvl w:ilvl="1" w:tplc="783C25DE">
      <w:start w:val="1"/>
      <w:numFmt w:val="bullet"/>
      <w:lvlText w:val="○"/>
      <w:lvlJc w:val="left"/>
      <w:pPr>
        <w:ind w:left="1440" w:hanging="360"/>
      </w:pPr>
    </w:lvl>
    <w:lvl w:ilvl="2" w:tplc="2970037A">
      <w:start w:val="1"/>
      <w:numFmt w:val="bullet"/>
      <w:lvlText w:val="■"/>
      <w:lvlJc w:val="left"/>
      <w:pPr>
        <w:ind w:left="2160" w:hanging="360"/>
      </w:pPr>
    </w:lvl>
    <w:lvl w:ilvl="3" w:tplc="D4042578">
      <w:start w:val="1"/>
      <w:numFmt w:val="bullet"/>
      <w:lvlText w:val="●"/>
      <w:lvlJc w:val="left"/>
      <w:pPr>
        <w:ind w:left="2880" w:hanging="360"/>
      </w:pPr>
    </w:lvl>
    <w:lvl w:ilvl="4" w:tplc="B39E5E6C">
      <w:start w:val="1"/>
      <w:numFmt w:val="bullet"/>
      <w:lvlText w:val="○"/>
      <w:lvlJc w:val="left"/>
      <w:pPr>
        <w:ind w:left="3600" w:hanging="360"/>
      </w:pPr>
    </w:lvl>
    <w:lvl w:ilvl="5" w:tplc="D7FC96AE">
      <w:start w:val="1"/>
      <w:numFmt w:val="bullet"/>
      <w:lvlText w:val="■"/>
      <w:lvlJc w:val="left"/>
      <w:pPr>
        <w:ind w:left="4320" w:hanging="360"/>
      </w:pPr>
    </w:lvl>
    <w:lvl w:ilvl="6" w:tplc="233067CC">
      <w:start w:val="1"/>
      <w:numFmt w:val="bullet"/>
      <w:lvlText w:val="●"/>
      <w:lvlJc w:val="left"/>
      <w:pPr>
        <w:ind w:left="5040" w:hanging="360"/>
      </w:pPr>
    </w:lvl>
    <w:lvl w:ilvl="7" w:tplc="93DC00DA">
      <w:start w:val="1"/>
      <w:numFmt w:val="bullet"/>
      <w:lvlText w:val="●"/>
      <w:lvlJc w:val="left"/>
      <w:pPr>
        <w:ind w:left="5760" w:hanging="360"/>
      </w:pPr>
    </w:lvl>
    <w:lvl w:ilvl="8" w:tplc="1318EA00">
      <w:start w:val="1"/>
      <w:numFmt w:val="bullet"/>
      <w:lvlText w:val="●"/>
      <w:lvlJc w:val="left"/>
      <w:pPr>
        <w:ind w:left="6480" w:hanging="360"/>
      </w:pPr>
    </w:lvl>
  </w:abstractNum>
  <w:num w:numId="1" w16cid:durableId="1010453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E9E"/>
    <w:rsid w:val="000E15B1"/>
    <w:rsid w:val="001073DA"/>
    <w:rsid w:val="0018004F"/>
    <w:rsid w:val="003E172F"/>
    <w:rsid w:val="00430108"/>
    <w:rsid w:val="004F17D2"/>
    <w:rsid w:val="00503396"/>
    <w:rsid w:val="00573147"/>
    <w:rsid w:val="00585F75"/>
    <w:rsid w:val="005A5780"/>
    <w:rsid w:val="00703472"/>
    <w:rsid w:val="007D2A29"/>
    <w:rsid w:val="00B012DE"/>
    <w:rsid w:val="00C239F5"/>
    <w:rsid w:val="00C900B2"/>
    <w:rsid w:val="00CF0CAF"/>
    <w:rsid w:val="00D363A7"/>
    <w:rsid w:val="00E65F65"/>
    <w:rsid w:val="00E84E9E"/>
    <w:rsid w:val="00EB2CA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FEF525F"/>
  <w15:docId w15:val="{097A6598-315F-3C4C-9D0E-38EA2ED7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apple-converted-space">
    <w:name w:val="apple-converted-space"/>
    <w:basedOn w:val="DefaultParagraphFont"/>
    <w:rsid w:val="00430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B584D-7C89-7C48-8FAB-8F92B4CAE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1324</Words>
  <Characters>6927</Characters>
  <Application>Microsoft Office Word</Application>
  <DocSecurity>0</DocSecurity>
  <Lines>104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blezes</cp:lastModifiedBy>
  <cp:revision>10</cp:revision>
  <dcterms:created xsi:type="dcterms:W3CDTF">2026-03-31T20:18:00Z</dcterms:created>
  <dcterms:modified xsi:type="dcterms:W3CDTF">2026-04-01T14:58:00Z</dcterms:modified>
</cp:coreProperties>
</file>