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E95DB" w14:textId="315BB0F4" w:rsidR="003B21EA" w:rsidRDefault="00A20D1C" w:rsidP="002C102E">
      <w:pPr>
        <w:pStyle w:val="Title"/>
      </w:pPr>
      <w:r w:rsidRPr="00A20D1C">
        <w:t>Artificial neural networks for solution scattering data analysis</w:t>
      </w:r>
      <w:r w:rsidR="003B21EA" w:rsidRPr="00A20D1C">
        <w:t xml:space="preserve"> </w:t>
      </w:r>
    </w:p>
    <w:p w14:paraId="25A05769" w14:textId="3E028E48" w:rsidR="000A7EB3" w:rsidRDefault="000A7EB3" w:rsidP="000A7EB3">
      <w:pPr>
        <w:rPr>
          <w:lang w:val="de-DE"/>
        </w:rPr>
      </w:pPr>
      <w:r w:rsidRPr="000A7EB3">
        <w:rPr>
          <w:lang w:val="de-DE"/>
        </w:rPr>
        <w:t>D. Molodenskiy</w:t>
      </w:r>
      <w:r w:rsidR="0060197A" w:rsidRPr="0060197A">
        <w:rPr>
          <w:vertAlign w:val="superscript"/>
          <w:lang w:val="de-DE"/>
        </w:rPr>
        <w:t>1</w:t>
      </w:r>
      <w:r w:rsidRPr="000A7EB3">
        <w:rPr>
          <w:lang w:val="de-DE"/>
        </w:rPr>
        <w:t>, D. Svergun</w:t>
      </w:r>
      <w:r w:rsidR="0060197A" w:rsidRPr="0060197A">
        <w:rPr>
          <w:vertAlign w:val="superscript"/>
          <w:lang w:val="de-DE"/>
        </w:rPr>
        <w:t>1</w:t>
      </w:r>
      <w:r>
        <w:rPr>
          <w:lang w:val="de-DE"/>
        </w:rPr>
        <w:t>*</w:t>
      </w:r>
      <w:r w:rsidRPr="000A7EB3">
        <w:rPr>
          <w:lang w:val="de-DE"/>
        </w:rPr>
        <w:t xml:space="preserve"> and A. </w:t>
      </w:r>
      <w:r>
        <w:rPr>
          <w:lang w:val="de-DE"/>
        </w:rPr>
        <w:t>Kikhney</w:t>
      </w:r>
      <w:r w:rsidR="0060197A" w:rsidRPr="0060197A">
        <w:rPr>
          <w:vertAlign w:val="superscript"/>
          <w:lang w:val="de-DE"/>
        </w:rPr>
        <w:t>1</w:t>
      </w:r>
      <w:r>
        <w:rPr>
          <w:lang w:val="de-DE"/>
        </w:rPr>
        <w:t>*</w:t>
      </w:r>
    </w:p>
    <w:p w14:paraId="70CFDCC4" w14:textId="504089FE" w:rsidR="000A7EB3" w:rsidRDefault="0060197A" w:rsidP="000A7EB3">
      <w:pPr>
        <w:rPr>
          <w:rFonts w:ascii="Arial" w:hAnsi="Arial" w:cs="Arial"/>
          <w:color w:val="737373"/>
          <w:sz w:val="21"/>
          <w:szCs w:val="21"/>
        </w:rPr>
      </w:pPr>
      <w:r w:rsidRPr="0060197A">
        <w:rPr>
          <w:vertAlign w:val="superscript"/>
          <w:lang w:val="en-US"/>
        </w:rPr>
        <w:t>1</w:t>
      </w:r>
      <w:r w:rsidR="000A7EB3" w:rsidRPr="000A7EB3">
        <w:rPr>
          <w:lang w:val="en-US"/>
        </w:rPr>
        <w:t xml:space="preserve"> </w:t>
      </w:r>
      <w:r w:rsidR="000A7EB3">
        <w:rPr>
          <w:rFonts w:ascii="Arial" w:hAnsi="Arial" w:cs="Arial"/>
          <w:color w:val="737373"/>
          <w:sz w:val="21"/>
          <w:szCs w:val="21"/>
        </w:rPr>
        <w:t>European Molecular Biology Laboratory, Hamburg Outstation, EMBL c/o DESY, Notkestrasse 85, D-22607 Hamburg, Germany</w:t>
      </w:r>
    </w:p>
    <w:p w14:paraId="56FAB4A8" w14:textId="1AB9147E" w:rsidR="0060197A" w:rsidRDefault="0060197A" w:rsidP="000A7EB3">
      <w:pPr>
        <w:rPr>
          <w:rFonts w:ascii="Arial" w:hAnsi="Arial" w:cs="Arial"/>
          <w:color w:val="737373"/>
          <w:sz w:val="21"/>
          <w:szCs w:val="21"/>
          <w:lang w:val="en-US"/>
        </w:rPr>
      </w:pPr>
      <w:r>
        <w:rPr>
          <w:rFonts w:ascii="Arial" w:hAnsi="Arial" w:cs="Arial"/>
          <w:color w:val="737373"/>
          <w:sz w:val="21"/>
          <w:szCs w:val="21"/>
          <w:lang w:val="en-US"/>
        </w:rPr>
        <w:t xml:space="preserve">Corresponding authors:  </w:t>
      </w:r>
      <w:hyperlink r:id="rId5" w:history="1">
        <w:r w:rsidRPr="0046564D">
          <w:rPr>
            <w:rStyle w:val="Hyperlink"/>
            <w:rFonts w:ascii="Arial" w:hAnsi="Arial" w:cs="Arial"/>
            <w:sz w:val="21"/>
            <w:szCs w:val="21"/>
            <w:lang w:val="en-US"/>
          </w:rPr>
          <w:t>svergun@embl-hamburg.de</w:t>
        </w:r>
      </w:hyperlink>
    </w:p>
    <w:p w14:paraId="2E039122" w14:textId="3C92D625" w:rsidR="0060197A" w:rsidRDefault="0060197A" w:rsidP="000A7EB3">
      <w:pPr>
        <w:rPr>
          <w:rFonts w:ascii="Arial" w:hAnsi="Arial" w:cs="Arial"/>
          <w:color w:val="737373"/>
          <w:sz w:val="21"/>
          <w:szCs w:val="21"/>
          <w:lang w:val="en-US"/>
        </w:rPr>
      </w:pPr>
      <w:r>
        <w:rPr>
          <w:rFonts w:ascii="Arial" w:hAnsi="Arial" w:cs="Arial"/>
          <w:color w:val="737373"/>
          <w:sz w:val="21"/>
          <w:szCs w:val="21"/>
          <w:lang w:val="en-US"/>
        </w:rPr>
        <w:t xml:space="preserve">                                        </w:t>
      </w:r>
      <w:hyperlink r:id="rId6" w:history="1">
        <w:r w:rsidR="002607F1" w:rsidRPr="0046564D">
          <w:rPr>
            <w:rStyle w:val="Hyperlink"/>
            <w:rFonts w:ascii="Arial" w:hAnsi="Arial" w:cs="Arial"/>
            <w:sz w:val="21"/>
            <w:szCs w:val="21"/>
            <w:lang w:val="en-US"/>
          </w:rPr>
          <w:t>a.kikhney@embl-hamburg.de</w:t>
        </w:r>
      </w:hyperlink>
    </w:p>
    <w:p w14:paraId="4DDC6606" w14:textId="77777777" w:rsidR="0060197A" w:rsidRPr="0060197A" w:rsidRDefault="0060197A" w:rsidP="000A7EB3">
      <w:pPr>
        <w:rPr>
          <w:lang w:val="en-US"/>
        </w:rPr>
      </w:pPr>
    </w:p>
    <w:p w14:paraId="42A7BBD7" w14:textId="77777777" w:rsidR="003B21EA" w:rsidRDefault="003B21EA" w:rsidP="002C102E">
      <w:pPr>
        <w:pStyle w:val="Heading1"/>
      </w:pPr>
      <w:r>
        <w:rPr>
          <w:rStyle w:val="Emphasis"/>
        </w:rPr>
        <w:t>Abstract</w:t>
      </w:r>
      <w:r>
        <w:t xml:space="preserve"> </w:t>
      </w:r>
    </w:p>
    <w:p w14:paraId="37DDF34F" w14:textId="67E1EC4A" w:rsidR="003B21EA" w:rsidRDefault="00FC13FB" w:rsidP="003B21EA">
      <w:pPr>
        <w:pStyle w:val="NormalWeb"/>
      </w:pPr>
      <w:r>
        <w:rPr>
          <w:lang w:val="en-US"/>
        </w:rPr>
        <w:t>Small</w:t>
      </w:r>
      <w:r w:rsidR="00C45E7D">
        <w:rPr>
          <w:lang w:val="en-US"/>
        </w:rPr>
        <w:t>-</w:t>
      </w:r>
      <w:r>
        <w:rPr>
          <w:lang w:val="en-US"/>
        </w:rPr>
        <w:t xml:space="preserve">angle X-ray scattering (SAXS) experiments are widely used for </w:t>
      </w:r>
      <w:r w:rsidR="004D383F">
        <w:rPr>
          <w:lang w:val="en-US"/>
        </w:rPr>
        <w:t xml:space="preserve">the </w:t>
      </w:r>
      <w:r>
        <w:rPr>
          <w:lang w:val="en-US"/>
        </w:rPr>
        <w:t xml:space="preserve">characterization of biological macromolecules in solution. </w:t>
      </w:r>
      <w:r w:rsidR="00C45E7D">
        <w:rPr>
          <w:lang w:val="en-US"/>
        </w:rPr>
        <w:t>SAXS patterns contain information on the size and shape of dissolved particles in low-resolution. Here w</w:t>
      </w:r>
      <w:r w:rsidR="003B21EA">
        <w:t xml:space="preserve">e propose a novel method </w:t>
      </w:r>
      <w:r w:rsidR="005771CF">
        <w:rPr>
          <w:lang w:val="en-US"/>
        </w:rPr>
        <w:t>for primary</w:t>
      </w:r>
      <w:r w:rsidR="003B21EA">
        <w:t xml:space="preserve"> SAXS data analysis based on </w:t>
      </w:r>
      <w:r w:rsidR="004D383F">
        <w:t xml:space="preserve">the </w:t>
      </w:r>
      <w:r w:rsidR="003B21EA">
        <w:t xml:space="preserve">application of </w:t>
      </w:r>
      <w:r w:rsidR="005771CF">
        <w:t>perceptrons</w:t>
      </w:r>
      <w:r w:rsidR="005771CF">
        <w:rPr>
          <w:lang w:val="en-US"/>
        </w:rPr>
        <w:t xml:space="preserve"> -</w:t>
      </w:r>
      <w:r w:rsidR="005771CF">
        <w:t xml:space="preserve"> </w:t>
      </w:r>
      <w:r w:rsidR="003B21EA">
        <w:t xml:space="preserve">interconnected </w:t>
      </w:r>
      <w:r w:rsidR="005771CF">
        <w:rPr>
          <w:lang w:val="en-US"/>
        </w:rPr>
        <w:t xml:space="preserve">artificial </w:t>
      </w:r>
      <w:r w:rsidR="003B21EA">
        <w:t xml:space="preserve">neural networks. </w:t>
      </w:r>
      <w:r w:rsidR="00D16E6A">
        <w:rPr>
          <w:lang w:val="en-US"/>
        </w:rPr>
        <w:t>Trained on synthetic SAXS data</w:t>
      </w:r>
      <w:r w:rsidR="004E0DA8">
        <w:rPr>
          <w:lang w:val="en-US"/>
        </w:rPr>
        <w:t xml:space="preserve">, </w:t>
      </w:r>
      <w:r w:rsidR="00566C92">
        <w:rPr>
          <w:lang w:val="en-US"/>
        </w:rPr>
        <w:t>the neural networks</w:t>
      </w:r>
      <w:r w:rsidR="00D16E6A">
        <w:rPr>
          <w:lang w:val="en-US"/>
        </w:rPr>
        <w:t xml:space="preserve"> are able to predict molecular weight and maximum intraparticle distance (D</w:t>
      </w:r>
      <w:r w:rsidR="00D16E6A" w:rsidRPr="0042622C">
        <w:rPr>
          <w:vertAlign w:val="subscript"/>
          <w:lang w:val="en-US"/>
        </w:rPr>
        <w:t>max</w:t>
      </w:r>
      <w:r w:rsidR="00D16E6A">
        <w:rPr>
          <w:lang w:val="en-US"/>
        </w:rPr>
        <w:t xml:space="preserve">) </w:t>
      </w:r>
      <w:r w:rsidR="004E0DA8">
        <w:rPr>
          <w:lang w:val="en-US"/>
        </w:rPr>
        <w:t xml:space="preserve">of </w:t>
      </w:r>
      <w:r w:rsidR="006E2D2A">
        <w:rPr>
          <w:lang w:val="en-US"/>
        </w:rPr>
        <w:t xml:space="preserve">previously unseen </w:t>
      </w:r>
      <w:r w:rsidR="004E0DA8">
        <w:rPr>
          <w:lang w:val="en-US"/>
        </w:rPr>
        <w:t>experimental data</w:t>
      </w:r>
      <w:r w:rsidR="007A7B7C">
        <w:rPr>
          <w:lang w:val="en-US"/>
        </w:rPr>
        <w:t>. The application area</w:t>
      </w:r>
      <w:r w:rsidR="004E0DA8">
        <w:rPr>
          <w:lang w:val="en-US"/>
        </w:rPr>
        <w:t xml:space="preserve"> </w:t>
      </w:r>
      <w:r w:rsidR="0042622C">
        <w:rPr>
          <w:lang w:val="en-US"/>
        </w:rPr>
        <w:t xml:space="preserve">of the method </w:t>
      </w:r>
      <w:r w:rsidR="00DF3B87">
        <w:rPr>
          <w:lang w:val="en-US"/>
        </w:rPr>
        <w:t>is</w:t>
      </w:r>
      <w:r w:rsidR="007A7B7C">
        <w:rPr>
          <w:lang w:val="en-US"/>
        </w:rPr>
        <w:t xml:space="preserve"> of a wide range and </w:t>
      </w:r>
      <w:r w:rsidR="004E0DA8">
        <w:rPr>
          <w:lang w:val="en-US"/>
        </w:rPr>
        <w:t>includ</w:t>
      </w:r>
      <w:r w:rsidR="007A7B7C">
        <w:rPr>
          <w:lang w:val="en-US"/>
        </w:rPr>
        <w:t>e</w:t>
      </w:r>
      <w:r w:rsidR="00DF3B87">
        <w:rPr>
          <w:lang w:val="en-US"/>
        </w:rPr>
        <w:t>s</w:t>
      </w:r>
      <w:r w:rsidR="004E0DA8">
        <w:rPr>
          <w:lang w:val="en-US"/>
        </w:rPr>
        <w:t xml:space="preserve"> </w:t>
      </w:r>
      <w:r w:rsidR="0042622C">
        <w:rPr>
          <w:lang w:val="en-US"/>
        </w:rPr>
        <w:t xml:space="preserve">SAXS </w:t>
      </w:r>
      <w:r w:rsidR="004E0DA8">
        <w:rPr>
          <w:lang w:val="en-US"/>
        </w:rPr>
        <w:t xml:space="preserve">data from </w:t>
      </w:r>
      <w:r w:rsidR="0042622C">
        <w:rPr>
          <w:lang w:val="en-US"/>
        </w:rPr>
        <w:t xml:space="preserve">nucleic acids (DNA/RNA), as well as from </w:t>
      </w:r>
      <w:r w:rsidR="00D16E6A">
        <w:rPr>
          <w:lang w:val="en-US"/>
        </w:rPr>
        <w:t>compact</w:t>
      </w:r>
      <w:r w:rsidR="0042622C">
        <w:rPr>
          <w:lang w:val="en-US"/>
        </w:rPr>
        <w:t xml:space="preserve">, partially unfolded, and extended </w:t>
      </w:r>
      <w:r w:rsidR="00D16E6A">
        <w:rPr>
          <w:lang w:val="en-US"/>
        </w:rPr>
        <w:t>proteins</w:t>
      </w:r>
      <w:r w:rsidR="0042622C">
        <w:rPr>
          <w:lang w:val="en-US"/>
        </w:rPr>
        <w:t xml:space="preserve">, including </w:t>
      </w:r>
      <w:r w:rsidR="00D16E6A">
        <w:rPr>
          <w:lang w:val="en-US"/>
        </w:rPr>
        <w:t xml:space="preserve">intrinsically disordered proteins. </w:t>
      </w:r>
      <w:r w:rsidR="009D7113">
        <w:rPr>
          <w:lang w:val="en-US"/>
        </w:rPr>
        <w:t>Potentially, t</w:t>
      </w:r>
      <w:r w:rsidR="0042622C">
        <w:rPr>
          <w:lang w:val="en-US"/>
        </w:rPr>
        <w:t xml:space="preserve">his area </w:t>
      </w:r>
      <w:r w:rsidR="00DA3AC0">
        <w:rPr>
          <w:lang w:val="en-US"/>
        </w:rPr>
        <w:t xml:space="preserve">is not limited by the described objects and can be easily </w:t>
      </w:r>
      <w:r w:rsidR="0042622C">
        <w:rPr>
          <w:lang w:val="en-US"/>
        </w:rPr>
        <w:t xml:space="preserve">extended towards e.g. </w:t>
      </w:r>
      <w:r w:rsidR="009D7113">
        <w:rPr>
          <w:lang w:val="en-US"/>
        </w:rPr>
        <w:t xml:space="preserve">data from </w:t>
      </w:r>
      <w:r w:rsidR="0042622C">
        <w:rPr>
          <w:lang w:val="en-US"/>
        </w:rPr>
        <w:t>heterocomplexes or inorganic nanoparticles</w:t>
      </w:r>
      <w:r w:rsidR="00DA3AC0">
        <w:rPr>
          <w:lang w:val="en-US"/>
        </w:rPr>
        <w:t xml:space="preserve"> by </w:t>
      </w:r>
      <w:r w:rsidR="00AD38F7">
        <w:rPr>
          <w:lang w:val="en-US"/>
        </w:rPr>
        <w:t xml:space="preserve">further </w:t>
      </w:r>
      <w:r w:rsidR="00DA3AC0">
        <w:rPr>
          <w:lang w:val="en-US"/>
        </w:rPr>
        <w:t xml:space="preserve">extension of the training set. </w:t>
      </w:r>
      <w:r w:rsidR="005771CF">
        <w:rPr>
          <w:lang w:val="en-US"/>
        </w:rPr>
        <w:t xml:space="preserve">The method was rigorously tested against synthetic SAXS data and </w:t>
      </w:r>
      <w:r w:rsidR="00D16E6A">
        <w:rPr>
          <w:lang w:val="en-US"/>
        </w:rPr>
        <w:t xml:space="preserve">demonstrated higher accuracy and </w:t>
      </w:r>
      <w:r w:rsidR="009D7113">
        <w:rPr>
          <w:lang w:val="en-US"/>
        </w:rPr>
        <w:t xml:space="preserve">better </w:t>
      </w:r>
      <w:r w:rsidR="00D16E6A">
        <w:rPr>
          <w:lang w:val="en-US"/>
        </w:rPr>
        <w:t xml:space="preserve">robustness </w:t>
      </w:r>
      <w:r w:rsidR="007A7B7C">
        <w:rPr>
          <w:lang w:val="en-US"/>
        </w:rPr>
        <w:t>against</w:t>
      </w:r>
      <w:r w:rsidR="00D16E6A">
        <w:rPr>
          <w:lang w:val="en-US"/>
        </w:rPr>
        <w:t xml:space="preserve"> </w:t>
      </w:r>
      <w:r w:rsidR="009D7113">
        <w:rPr>
          <w:lang w:val="en-US"/>
        </w:rPr>
        <w:t xml:space="preserve">simulated </w:t>
      </w:r>
      <w:r w:rsidR="00D16E6A">
        <w:rPr>
          <w:lang w:val="en-US"/>
        </w:rPr>
        <w:t xml:space="preserve">experimental noise compared to </w:t>
      </w:r>
      <w:r w:rsidR="007A7B7C">
        <w:rPr>
          <w:lang w:val="en-US"/>
        </w:rPr>
        <w:t xml:space="preserve">all </w:t>
      </w:r>
      <w:r w:rsidR="004E0DA8">
        <w:rPr>
          <w:lang w:val="en-US"/>
        </w:rPr>
        <w:t xml:space="preserve">available </w:t>
      </w:r>
      <w:r w:rsidR="00D16E6A">
        <w:rPr>
          <w:lang w:val="en-US"/>
        </w:rPr>
        <w:t>conventional methods.</w:t>
      </w:r>
      <w:r w:rsidR="003B21EA">
        <w:t xml:space="preserve"> </w:t>
      </w:r>
      <w:r w:rsidR="003B21EA" w:rsidRPr="009D7113">
        <w:rPr>
          <w:highlight w:val="yellow"/>
        </w:rPr>
        <w:t xml:space="preserve">The </w:t>
      </w:r>
      <w:r w:rsidR="009D7113" w:rsidRPr="009D7113">
        <w:rPr>
          <w:highlight w:val="yellow"/>
          <w:lang w:val="en-US"/>
        </w:rPr>
        <w:t>code in python for NN model generation and applications is freely available at the git0hub for academic use ().</w:t>
      </w:r>
      <w:r w:rsidR="003B21EA" w:rsidRPr="009D7113">
        <w:rPr>
          <w:highlight w:val="yellow"/>
        </w:rPr>
        <w:t xml:space="preserve"> implemented as a publicly available web service with a graphical interface (</w:t>
      </w:r>
      <w:hyperlink r:id="rId7" w:tgtFrame="_blank" w:history="1">
        <w:r w:rsidR="003B21EA" w:rsidRPr="009D7113">
          <w:rPr>
            <w:rStyle w:val="Hyperlink"/>
            <w:highlight w:val="yellow"/>
          </w:rPr>
          <w:t>https://dara.embl-hamburg.de/gnnom.php</w:t>
        </w:r>
      </w:hyperlink>
      <w:r w:rsidR="003B21EA" w:rsidRPr="009D7113">
        <w:rPr>
          <w:highlight w:val="yellow"/>
        </w:rPr>
        <w:t>).</w:t>
      </w:r>
      <w:r w:rsidR="003B21EA">
        <w:t xml:space="preserve"> </w:t>
      </w:r>
    </w:p>
    <w:p w14:paraId="58CBED1F" w14:textId="77777777" w:rsidR="003B21EA" w:rsidRDefault="003B21EA" w:rsidP="002C102E">
      <w:pPr>
        <w:pStyle w:val="Heading1"/>
      </w:pPr>
      <w:r>
        <w:rPr>
          <w:rStyle w:val="Emphasis"/>
        </w:rPr>
        <w:t>Introduction</w:t>
      </w:r>
      <w:r>
        <w:t xml:space="preserve"> </w:t>
      </w:r>
    </w:p>
    <w:p w14:paraId="59FA7594" w14:textId="49D07EE3" w:rsidR="00CF54EA" w:rsidRPr="00CF54EA" w:rsidRDefault="002C102E" w:rsidP="003B21EA">
      <w:pPr>
        <w:pStyle w:val="NormalWeb"/>
      </w:pPr>
      <w:r>
        <w:rPr>
          <w:lang w:val="en-US"/>
        </w:rPr>
        <w:t xml:space="preserve">  </w:t>
      </w:r>
      <w:r w:rsidR="003B21EA">
        <w:t xml:space="preserve">Small-angle scattering (SAS) of X-rays and neutrons from biological macromolecules in solution is a powerful tool, providing information on </w:t>
      </w:r>
      <w:r w:rsidR="00EF7950">
        <w:rPr>
          <w:lang w:val="en-US"/>
        </w:rPr>
        <w:t>super</w:t>
      </w:r>
      <w:r w:rsidR="003B21EA">
        <w:t>molecular structures and dynamics under a wide range of conditions</w:t>
      </w:r>
      <w:r w:rsidR="006E2D2A">
        <w:rPr>
          <w:lang w:val="en-US"/>
        </w:rPr>
        <w:t xml:space="preserve"> </w:t>
      </w:r>
      <w:r w:rsidR="006E2D2A">
        <w:fldChar w:fldCharType="begin" w:fldLock="1"/>
      </w:r>
      <w:r w:rsidR="006E2D2A">
        <w:instrText>ADDIN CSL_CITATION {"citationItems":[{"id":"ITEM-1","itemData":{"ISBN":"0598669930","author":[{"dropping-particle":"","family":"Guinier","given":"Andre","non-dropping-particle":"","parse-names":false,"suffix":""},{"dropping-particle":"","family":"Fournet","given":"Gerard","non-dropping-particle":"","parse-names":false,"suffix":""}],"container-title":"New York: Wiley; London: Chapman and Hall","id":"ITEM-1","issued":{"date-parts":[["1955"]]},"title":"Small-angle scattering of X-rays (Translation by C. B. Walker)","type":"book"},"uris":["http://www.mendeley.com/documents/?uuid=e0a452a3-5a89-313e-bb0c-daf7a0331a42"]},{"id":"ITEM-2","itemData":{"DOI":"10.1007/978-1-4757-6624-0_1","abstract":"X rays (wavelengths from 0.5 to 2 Å), thermal neutrons (1–10 Å), and fast electrons (0.05–1 Å) are all used in diffraction studies of the three-dimensional structure of matter. Electron diffraction is not widespread in small-angle scattering investigations, which require a larger wavelength. Thus X rays and neutrons are used in practice only as a tool for structure determinations by the small-angle scattering technique.","author":[{"dropping-particle":"","family":"Feigin","given":"L. A.","non-dropping-particle":"","parse-names":false,"suffix":""},{"dropping-particle":"","family":"Svergun","given":"D. I.","non-dropping-particle":"","parse-names":false,"suffix":""},{"dropping-particle":"","family":"Taylor","given":"George W.","non-dropping-particle":"","parse-names":false,"suffix":""}],"container-title":"Structure Analysis by Small-Angle X-Ray and Neutron Scattering","id":"ITEM-2","issued":{"date-parts":[["1987"]]},"page":"3-24","publisher":"Springer US","title":"Principles of the Theory of X-Ray and Neutron Scattering","type":"chapter"},"uris":["http://www.mendeley.com/documents/?uuid=f1762015-db86-309e-b312-b183d56cc4ee"]},{"id":"ITEM-3","itemData":{"DOI":"10.1016/j.jmb.2020.01.030","ISSN":"10898638","PMID":"32035901","abstract":"Small-angle X-ray scattering (SAXS) offers a way to examine the overall shape and oligomerization state of biological macromolecules under quasi native conditions in solution. In the past decades, SAXS has become a standard tool for structure biologists due to the availability of high brilliance X-ray sources and the development of data analysis/interpretation methods. Sample handling robots and software pipelines have significantly reduced the time necessary to conduct SAXS experiments. Presently, most synchrotrons feature beamlines dedicated to biological SAXS, and the SAXS-derived models are deposited into dedicated and accessible databases. The size of macromolecules that may be analyzed ranges from small peptides or snippets of nucleic acids to gigadalton large complexes or even entire viruses. Compared to other structural methods, sample preparation is straightforward, and the risk of inducing preparation artefacts is minimal. Very importantly, SAXS is a method of choice to study flexible systems like unfolded or disordered proteins, providing the structural ensembles compatible with the data. Although it may be utilized stand-alone, SAXS profits a lot from available experimental or predicted high-resolution data and information from complementary biophysical methods. Here, we show the basic principles of SAXS and review latest developments in the fields of hybrid modeling and flexible systems.","author":[{"dropping-particle":"","family":"Gräwert","given":"Tobias W.","non-dropping-particle":"","parse-names":false,"suffix":""},{"dropping-particle":"","family":"Svergun","given":"Dmitri I.","non-dropping-particle":"","parse-names":false,"suffix":""}],"container-title":"Journal of Molecular Biology","id":"ITEM-3","issue":"9","issued":{"date-parts":[["2020","4","17"]]},"page":"3078-3092","publisher":"Academic Press","title":"Structural Modeling Using Solution Small-Angle X-ray Scattering (SAXS)","type":"article-journal","volume":"432"},"uris":["http://www.mendeley.com/documents/?uuid=16660934-fdf1-3e26-a8d3-039df9cd35e2"]}],"mendeley":{"formattedCitation":"(Feigin et al., 1987; Gräwert and Svergun, 2020; Guinier and Fournet, 1955)","plainTextFormattedCitation":"(Feigin et al., 1987; Gräwert and Svergun, 2020; Guinier and Fournet, 1955)","previouslyFormattedCitation":"(Feigin et al., 1987; Gräwert and Svergun, 2020; Guinier and Fournet, 1955)"},"properties":{"noteIndex":0},"schema":"https://github.com/citation-style-language/schema/raw/master/csl-citation.json"}</w:instrText>
      </w:r>
      <w:r w:rsidR="006E2D2A">
        <w:fldChar w:fldCharType="separate"/>
      </w:r>
      <w:r w:rsidR="006E2D2A" w:rsidRPr="006E2D2A">
        <w:rPr>
          <w:noProof/>
        </w:rPr>
        <w:t>(Feigin et al., 1987; Gräwert and Svergun, 2020; Guinier and Fournet, 1955)</w:t>
      </w:r>
      <w:r w:rsidR="006E2D2A">
        <w:fldChar w:fldCharType="end"/>
      </w:r>
      <w:r w:rsidR="003B21EA">
        <w:t>. Due to relatively soft requirements to sample preparation for SAS experiment</w:t>
      </w:r>
      <w:r w:rsidR="009D7113">
        <w:t>s</w:t>
      </w:r>
      <w:r w:rsidR="003B21EA">
        <w:t xml:space="preserve"> and </w:t>
      </w:r>
      <w:r w:rsidR="006E2D2A">
        <w:t xml:space="preserve">huge </w:t>
      </w:r>
      <w:r w:rsidR="006E2D2A">
        <w:rPr>
          <w:lang w:val="en-US"/>
        </w:rPr>
        <w:t>progress</w:t>
      </w:r>
      <w:r w:rsidR="006E2D2A">
        <w:t xml:space="preserve"> in the development of data analysis software</w:t>
      </w:r>
      <w:r w:rsidR="006E2D2A">
        <w:rPr>
          <w:lang w:val="en-US"/>
        </w:rPr>
        <w:t xml:space="preserve"> </w:t>
      </w:r>
      <w:r w:rsidR="006E2D2A">
        <w:rPr>
          <w:lang w:val="en-US"/>
        </w:rPr>
        <w:fldChar w:fldCharType="begin" w:fldLock="1"/>
      </w:r>
      <w:r w:rsidR="000A7EB3">
        <w:rPr>
          <w:lang w:val="en-US"/>
        </w:rPr>
        <w:instrText>ADDIN CSL_CITATION {"citationItems":[{"id":"ITEM-1","itemData":{"DOI":"10.1107/S0021889812015786","ISSN":"00218898","abstract":"Small-angle X-ray and neutron scattering experiments are broadly applied to study biomolecular structure and dynamics. This article presents the Small Angle Scattering ToolBox (SASTBX), which provides a wide-ranging functionality for the analysis of biological small-angle scattering data, from data reduction to model reconstruction and refinement. The SASTBX is an open-source package, which is freely available at http://sastbx.als.lbl.gov. © 2012 International Union of Crystallography Printed in Singapore-all rights reserved.","author":[{"dropping-particle":"","family":"Liu","given":"Haiguang","non-dropping-particle":"","parse-names":false,"suffix":""},{"dropping-particle":"","family":"Hexemer","given":"Alexander","non-dropping-particle":"","parse-names":false,"suffix":""},{"dropping-particle":"","family":"Zwart","given":"Peter H.","non-dropping-particle":"","parse-names":false,"suffix":""}],"container-title":"Journal of Applied Crystallography","id":"ITEM-1","issue":"3","issued":{"date-parts":[["2012","6","16"]]},"page":"587-593","publisher":"International Union of Crystallography","title":"The Small Angle Scattering ToolBox (SASTBX): An open-source software for biomolecular small-angle scattering","type":"article-journal","volume":"45"},"uris":["http://www.mendeley.com/documents/?uuid=35d10cc4-a01d-376d-be34-25778cffecbc"]},{"id":"ITEM-2","itemData":{"DOI":"10.1107/S1600576717011438","ISSN":"16005767","abstract":"BioXTAS RAW is a graphical-user-interface-based free open-source Python program for reduction and analysis of small-angle X-ray solution scattering (SAXS) data. The software is designed for biological SAXS data and enables creation and plotting of one-dimensional scattering profiles from two-dimensional detector images, standard data operations such as averaging and subtraction and analysis of radius of gyration and molecular weight, and advanced analysis such as calculation of inverse Fourier transforms and envelopes. It also allows easy processing of inline size-exclusion chromatography coupled SAXS data and data deconvolution using the evolving factor analysis method. It provides an alternative to closed-source programs such as Primus and ScÅtter for primary data analysis. Because it can calibrate, mask and integrate images it also provides an alternative to synchrotron beamline pipelines that scientists can install on their own computers and use both at home and at the beamline.BioXTAS RAW is a graphical-user-interface-based free open-source Python program for reduction and analysis of small-angle X-ray solution scattering (SAXS) data, including size-exclusion chromatography coupled SAXS data. The software is designed for biological data and enables creation and plotting of one-dimensional scattering profiles from two-dimensional detector images, standard data operations such as averaging and subtraction and analysis of radius of gyration and molecular weight, and more advanced analyses such as calculation of inverse Fourier transforms.","author":[{"dropping-particle":"","family":"Hopkins","given":"Jesse Bennett","non-dropping-particle":"","parse-names":false,"suffix":""},{"dropping-particle":"","family":"Gillilan","given":"Richard E.","non-dropping-particle":"","parse-names":false,"suffix":""},{"dropping-particle":"","family":"Skou","given":"Soren","non-dropping-particle":"","parse-names":false,"suffix":""}],"container-title":"Journal of Applied Crystallography","id":"ITEM-2","issue":"5","issued":{"date-parts":[["2017","10","1"]]},"page":"1545-1553","publisher":"International Union of Crystallography","title":"BioXTAS RAW: Improvements to a free open-source program for small-angle X-ray scattering data reduction and analysis","type":"article-journal","volume":"50"},"uris":["http://www.mendeley.com/documents/?uuid=b8e7e8fc-9e41-3fa5-95a6-396bfb08474a"]},{"id":"ITEM-3","itemData":{"DOI":"10.1107/s1600576720013412","ISSN":"1600-5767","abstract":" The ATSAS software suite encompasses a number of programs for the processing, visualization, analysis and modelling of small-angle scattering data, with a focus on the data measured from biological macromolecules. Here, new developments in the ATSAS 3.0 package are described. They include IMSIM , for simulating isotropic 2D scattering patterns; IMOP , to perform operations on 2D images and masks; DATRESAMPLE , a method for variance estimation of structural invariants through parametric resampling; DATFT , which computes the pair distance distribution function by a direct Fourier transform of the scattering data; PDDFFIT , to compute the scattering data from a pair distance distribution function, allowing comparison with the experimental data; a new module in DATMW for Bayesian consensus-based concentration-independent molecular weight estimation; DATMIF , an ab initio shape analysis method that optimizes the search model directly against the scattering data; DAMEMB , an application to set up the initial search volume for multiphase modelling of membrane proteins; ELLLIP , to perform quasi-atomistic modelling of liposomes with elliptical shapes; NMATOR , which models conformational changes in nucleic acid structures through normal mode analysis in torsion angle space; DAMMIX , which reconstructs the shape of an unknown intermediate in an evolving system; and LIPMIX and BILMIX , for modelling multilamellar and asymmetric lipid vesicles, respectively. In addition, technical updates were deployed to facilitate maintainability of the package, which include porting the PRIMUS graphical interface to Qt5, updating SASpy – a PyMOL plugin to run a subset of ATSAS tools – to be both Python 2 and 3 compatible, and adding utilities to facilitate mmCIF compatibility in future ATSAS releases. All these features are implemented in ATSAS 3.0 , freely available for academic users at https://www.embl-hamburg.de/biosaxs/software.html. ","author":[{"dropping-particle":"","family":"Manalastas-Cantos","given":"Karen","non-dropping-particle":"","parse-names":false,"suffix":""},{"dropping-particle":"V.","family":"Konarev","given":"Petr","non-dropping-particle":"","parse-names":false,"suffix":""},{"dropping-particle":"","family":"Hajizadeh","given":"Nelly R.","non-dropping-particle":"","parse-names":false,"suffix":""},{"dropping-particle":"","family":"Kikhney","given":"Alexey G.","non-dropping-particle":"","parse-names":false,"suffix":""},{"dropping-particle":"V.","family":"Petoukhov","given":"Maxim","non-dropping-particle":"","parse-names":false,"suffix":""},{"dropping-particle":"","family":"Molodenskiy","given":"Dmitry S.","non-dropping-particle":"","parse-names":false,"suffix":""},{"dropping-particle":"","family":"Panjkovich","given":"Alejandro","non-dropping-particle":"","parse-names":false,"suffix":""},{"dropping-particle":"","family":"Mertens","given":"Haydyn D. T.","non-dropping-particle":"","parse-names":false,"suffix":""},{"dropping-particle":"","family":"Gruzinov","given":"Andrey","non-dropping-particle":"","parse-names":false,"suffix":""},{"dropping-particle":"","family":"Borges","given":"Clemente","non-dropping-particle":"","parse-names":false,"suffix":""},{"dropping-particle":"","family":"Jeffries","given":"Cy M.","non-dropping-particle":"","parse-names":false,"suffix":""},{"dropping-particle":"","family":"Svergun","given":"Dmitri I.","non-dropping-particle":"","parse-names":false,"suffix":""},{"dropping-particle":"","family":"Franke","given":"Daniel","non-dropping-particle":"","parse-names":false,"suffix":""}],"container-title":"Journal of Applied Crystallography","id":"ITEM-3","issue":"1","issued":{"date-parts":[["2021","2","1"]]},"page":"343-355","publisher":"International Union of Crystallography (IUCr)","title":" ATSAS 3.0 : expanded functionality and new tools for small-angle scattering data analysis ","type":"article-journal","volume":"54"},"uris":["http://www.mendeley.com/documents/?uuid=2530f4d6-e0da-33be-8b30-fc244ff32c9f"]}],"mendeley":{"formattedCitation":"(Hopkins et al., 2017; Liu et al., 2012; Manalastas-Cantos et al., 2021)","plainTextFormattedCitation":"(Hopkins et al., 2017; Liu et al., 2012; Manalastas-Cantos et al., 2021)","previouslyFormattedCitation":"(Hopkins et al., 2017; Liu et al., 2012; Manalastas-Cantos et al., 2021)"},"properties":{"noteIndex":0},"schema":"https://github.com/citation-style-language/schema/raw/master/csl-citation.json"}</w:instrText>
      </w:r>
      <w:r w:rsidR="006E2D2A">
        <w:rPr>
          <w:lang w:val="en-US"/>
        </w:rPr>
        <w:fldChar w:fldCharType="separate"/>
      </w:r>
      <w:r w:rsidR="006E2D2A" w:rsidRPr="006E2D2A">
        <w:rPr>
          <w:noProof/>
          <w:lang w:val="en-US"/>
        </w:rPr>
        <w:t>(Hopkins et al., 2017; Liu et al., 2012; Manalastas-Cantos et al., 2021)</w:t>
      </w:r>
      <w:r w:rsidR="006E2D2A">
        <w:rPr>
          <w:lang w:val="en-US"/>
        </w:rPr>
        <w:fldChar w:fldCharType="end"/>
      </w:r>
      <w:r w:rsidR="003B21EA">
        <w:t xml:space="preserve">, the technique became high throughput and available to </w:t>
      </w:r>
      <w:r w:rsidR="007A7B7C">
        <w:rPr>
          <w:lang w:val="en-US"/>
        </w:rPr>
        <w:t xml:space="preserve">the </w:t>
      </w:r>
      <w:r w:rsidR="003B21EA">
        <w:t xml:space="preserve">non-specialists in the area. </w:t>
      </w:r>
      <w:r w:rsidR="004D383F">
        <w:rPr>
          <w:lang w:val="en-US"/>
        </w:rPr>
        <w:t>T</w:t>
      </w:r>
      <w:r w:rsidR="003B21EA">
        <w:t xml:space="preserve">he </w:t>
      </w:r>
      <w:r w:rsidR="000A7EB3">
        <w:rPr>
          <w:lang w:val="en-US"/>
        </w:rPr>
        <w:t xml:space="preserve">molecular weight (MW) and </w:t>
      </w:r>
      <w:r w:rsidR="000A7EB3">
        <w:t xml:space="preserve">maximum intraparticle distance </w:t>
      </w:r>
      <w:r w:rsidR="000A7EB3">
        <w:rPr>
          <w:lang w:val="en-US"/>
        </w:rPr>
        <w:t>(</w:t>
      </w:r>
      <w:r w:rsidR="000A7EB3">
        <w:t>D</w:t>
      </w:r>
      <w:r w:rsidR="000A7EB3" w:rsidRPr="000A7EB3">
        <w:rPr>
          <w:vertAlign w:val="subscript"/>
        </w:rPr>
        <w:t>max</w:t>
      </w:r>
      <w:r w:rsidR="000A7EB3">
        <w:rPr>
          <w:lang w:val="en-US"/>
        </w:rPr>
        <w:t xml:space="preserve">) are the </w:t>
      </w:r>
      <w:r w:rsidR="00EF7950">
        <w:rPr>
          <w:lang w:val="en-US"/>
        </w:rPr>
        <w:t xml:space="preserve">crucial </w:t>
      </w:r>
      <w:r w:rsidR="000A7EB3">
        <w:rPr>
          <w:lang w:val="en-US"/>
        </w:rPr>
        <w:t>parameters derived from</w:t>
      </w:r>
      <w:r w:rsidR="003B21EA">
        <w:t xml:space="preserve"> SAS</w:t>
      </w:r>
      <w:r>
        <w:rPr>
          <w:lang w:val="en-US"/>
        </w:rPr>
        <w:t xml:space="preserve"> </w:t>
      </w:r>
      <w:r w:rsidR="000A7EB3">
        <w:rPr>
          <w:lang w:val="en-US"/>
        </w:rPr>
        <w:t>experiment</w:t>
      </w:r>
      <w:r w:rsidR="009D7113">
        <w:rPr>
          <w:lang w:val="en-US"/>
        </w:rPr>
        <w:t xml:space="preserve"> and used for the further analysis, e.g. for </w:t>
      </w:r>
      <w:r w:rsidR="009D7113" w:rsidRPr="009D7113">
        <w:rPr>
          <w:i/>
          <w:iCs/>
          <w:lang w:val="en-US"/>
        </w:rPr>
        <w:t>ab initio</w:t>
      </w:r>
      <w:r w:rsidR="009D7113">
        <w:rPr>
          <w:lang w:val="en-US"/>
        </w:rPr>
        <w:t xml:space="preserve"> model reconstruction</w:t>
      </w:r>
      <w:r w:rsidR="007A7B7C">
        <w:rPr>
          <w:lang w:val="en-US"/>
        </w:rPr>
        <w:t>. H</w:t>
      </w:r>
      <w:r w:rsidR="004D383F">
        <w:rPr>
          <w:lang w:val="en-US"/>
        </w:rPr>
        <w:t>owever</w:t>
      </w:r>
      <w:r w:rsidR="00DF3B87">
        <w:rPr>
          <w:lang w:val="en-US"/>
        </w:rPr>
        <w:t>,</w:t>
      </w:r>
      <w:r w:rsidR="004D383F">
        <w:rPr>
          <w:lang w:val="en-US"/>
        </w:rPr>
        <w:t xml:space="preserve"> </w:t>
      </w:r>
      <w:r w:rsidR="0020776E">
        <w:rPr>
          <w:lang w:val="en-US"/>
        </w:rPr>
        <w:t>their</w:t>
      </w:r>
      <w:r w:rsidR="000A7EB3">
        <w:rPr>
          <w:lang w:val="en-US"/>
        </w:rPr>
        <w:t xml:space="preserve"> precise estimation </w:t>
      </w:r>
      <w:r w:rsidR="003B21EA">
        <w:t xml:space="preserve">still </w:t>
      </w:r>
      <w:r w:rsidR="000A7EB3">
        <w:rPr>
          <w:lang w:val="en-US"/>
        </w:rPr>
        <w:t>remains a</w:t>
      </w:r>
      <w:r>
        <w:t xml:space="preserve"> non-trivial task </w:t>
      </w:r>
      <w:r w:rsidR="000A7EB3">
        <w:rPr>
          <w:lang w:val="en-US"/>
        </w:rPr>
        <w:t xml:space="preserve">with </w:t>
      </w:r>
      <w:r w:rsidR="00EF7950">
        <w:rPr>
          <w:lang w:val="en-US"/>
        </w:rPr>
        <w:t xml:space="preserve">higher </w:t>
      </w:r>
      <w:r w:rsidR="000A7EB3">
        <w:rPr>
          <w:lang w:val="en-US"/>
        </w:rPr>
        <w:t xml:space="preserve">potential uncertainty </w:t>
      </w:r>
      <w:r w:rsidR="0020776E">
        <w:rPr>
          <w:lang w:val="en-US"/>
        </w:rPr>
        <w:t>linked</w:t>
      </w:r>
      <w:r w:rsidR="000A7EB3">
        <w:rPr>
          <w:lang w:val="en-US"/>
        </w:rPr>
        <w:t xml:space="preserve"> to </w:t>
      </w:r>
      <w:r w:rsidR="003B21EA">
        <w:t xml:space="preserve">the </w:t>
      </w:r>
      <w:r w:rsidR="00EF7950">
        <w:rPr>
          <w:lang w:val="en-US"/>
        </w:rPr>
        <w:t xml:space="preserve">lower </w:t>
      </w:r>
      <w:r w:rsidR="003B21EA">
        <w:t xml:space="preserve">quality of experimental data. </w:t>
      </w:r>
    </w:p>
    <w:p w14:paraId="65866557" w14:textId="5AD4DF25" w:rsidR="007A7B7C" w:rsidRDefault="00C36BB5" w:rsidP="00C36BB5">
      <w:pPr>
        <w:pStyle w:val="NormalWeb"/>
        <w:rPr>
          <w:lang w:val="en-US"/>
        </w:rPr>
      </w:pPr>
      <w:r>
        <w:rPr>
          <w:lang w:val="en-US"/>
        </w:rPr>
        <w:t xml:space="preserve">  </w:t>
      </w:r>
      <w:r>
        <w:t>Recently</w:t>
      </w:r>
      <w:r w:rsidR="007A7B7C">
        <w:rPr>
          <w:lang w:val="en-US"/>
        </w:rPr>
        <w:t>, the application of</w:t>
      </w:r>
      <w:r>
        <w:t xml:space="preserve"> </w:t>
      </w:r>
      <w:r>
        <w:rPr>
          <w:lang w:val="en-US"/>
        </w:rPr>
        <w:t>neural networks (NN)</w:t>
      </w:r>
      <w:r>
        <w:t xml:space="preserve"> ha</w:t>
      </w:r>
      <w:r w:rsidR="007A7B7C">
        <w:rPr>
          <w:lang w:val="en-US"/>
        </w:rPr>
        <w:t>s</w:t>
      </w:r>
      <w:r>
        <w:t xml:space="preserve"> experienced a sudden leap </w:t>
      </w:r>
      <w:r w:rsidR="007A7B7C">
        <w:rPr>
          <w:lang w:val="en-US"/>
        </w:rPr>
        <w:t xml:space="preserve">virtually in all areas of </w:t>
      </w:r>
      <w:r w:rsidR="00445FCE">
        <w:rPr>
          <w:lang w:val="en-US"/>
        </w:rPr>
        <w:t xml:space="preserve">modern </w:t>
      </w:r>
      <w:r w:rsidR="007A7B7C">
        <w:rPr>
          <w:lang w:val="en-US"/>
        </w:rPr>
        <w:t xml:space="preserve">life, due in no small part to the development of deep learning technologies </w:t>
      </w:r>
      <w:r w:rsidR="007A7B7C">
        <w:rPr>
          <w:lang w:val="en-US"/>
        </w:rPr>
        <w:fldChar w:fldCharType="begin" w:fldLock="1"/>
      </w:r>
      <w:r w:rsidR="007A7B7C">
        <w:rPr>
          <w:lang w:val="en-US"/>
        </w:rPr>
        <w:instrText>ADDIN CSL_CITATION {"citationItems":[{"id":"ITEM-1","itemData":{"DOI":"10.1016/j.neunet.2014.09.003","ISSN":"18792782","PMID":"25462637","abstract":"In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networks.","author":[{"dropping-particle":"","family":"Schmidhuber","given":"Jürgen","non-dropping-particle":"","parse-names":false,"suffix":""}],"container-title":"Neural Networks","id":"ITEM-1","issued":{"date-parts":[["2015","1","1"]]},"page":"85-117","publisher":"Elsevier Ltd","title":"Deep Learning in neural networks: An overview","type":"article","volume":"61"},"uris":["http://www.mendeley.com/documents/?uuid=023541e1-c195-3381-b562-3962bf5eed72"]}],"mendeley":{"formattedCitation":"(Schmidhuber, 2015)","plainTextFormattedCitation":"(Schmidhuber, 2015)","previouslyFormattedCitation":"(Schmidhuber, 2015)"},"properties":{"noteIndex":0},"schema":"https://github.com/citation-style-language/schema/raw/master/csl-citation.json"}</w:instrText>
      </w:r>
      <w:r w:rsidR="007A7B7C">
        <w:rPr>
          <w:lang w:val="en-US"/>
        </w:rPr>
        <w:fldChar w:fldCharType="separate"/>
      </w:r>
      <w:r w:rsidR="007A7B7C" w:rsidRPr="007A7B7C">
        <w:rPr>
          <w:noProof/>
          <w:lang w:val="en-US"/>
        </w:rPr>
        <w:t>(Schmidhuber, 2015)</w:t>
      </w:r>
      <w:r w:rsidR="007A7B7C">
        <w:rPr>
          <w:lang w:val="en-US"/>
        </w:rPr>
        <w:fldChar w:fldCharType="end"/>
      </w:r>
      <w:r w:rsidR="007A7B7C">
        <w:rPr>
          <w:lang w:val="en-US"/>
        </w:rPr>
        <w:t xml:space="preserve">. </w:t>
      </w:r>
      <w:r w:rsidR="00EF7950">
        <w:rPr>
          <w:lang w:val="en-US"/>
        </w:rPr>
        <w:t>Huge</w:t>
      </w:r>
      <w:r w:rsidR="007A7B7C">
        <w:rPr>
          <w:lang w:val="en-US"/>
        </w:rPr>
        <w:t xml:space="preserve"> progress has happened </w:t>
      </w:r>
      <w:r w:rsidR="00CA0FC4">
        <w:rPr>
          <w:lang w:val="en-US"/>
        </w:rPr>
        <w:t>in</w:t>
      </w:r>
      <w:r>
        <w:t xml:space="preserve"> </w:t>
      </w:r>
      <w:r w:rsidR="00CA0FC4">
        <w:rPr>
          <w:lang w:val="en-US"/>
        </w:rPr>
        <w:t>many</w:t>
      </w:r>
      <w:r>
        <w:t xml:space="preserve"> </w:t>
      </w:r>
      <w:r w:rsidR="007A7B7C">
        <w:rPr>
          <w:lang w:val="en-US"/>
        </w:rPr>
        <w:t xml:space="preserve">biological </w:t>
      </w:r>
      <w:r>
        <w:t xml:space="preserve">applications </w:t>
      </w:r>
      <w:r w:rsidR="007A7B7C">
        <w:rPr>
          <w:lang w:val="en-US"/>
        </w:rPr>
        <w:t xml:space="preserve">as well, </w:t>
      </w:r>
      <w:r w:rsidR="00CA0FC4">
        <w:rPr>
          <w:lang w:val="en-US"/>
        </w:rPr>
        <w:t>including bioinformatic</w:t>
      </w:r>
      <w:r w:rsidR="007A7B7C">
        <w:rPr>
          <w:lang w:val="en-US"/>
        </w:rPr>
        <w:t>s</w:t>
      </w:r>
      <w:r w:rsidR="00CA0FC4">
        <w:rPr>
          <w:lang w:val="en-US"/>
        </w:rPr>
        <w:t xml:space="preserve"> </w:t>
      </w:r>
      <w:r w:rsidR="00CA0FC4">
        <w:rPr>
          <w:lang w:val="en-US"/>
        </w:rPr>
        <w:fldChar w:fldCharType="begin" w:fldLock="1"/>
      </w:r>
      <w:r w:rsidR="00CA0FC4">
        <w:rPr>
          <w:lang w:val="en-US"/>
        </w:rPr>
        <w:instrText>ADDIN CSL_CITATION {"citationItems":[{"id":"ITEM-1","itemData":{"DOI":"10.26508/lsa.201900429","ISSN":"25751077","PMID":"31570514","abstract":"In bioinformatics, machine learning methods have been used to predict features embedded in the sequences. In contrast to what is generally assumed, machine learning approaches can also provide new insights into the underlying biology. Here, we demonstrate this by presenting TargetP 2.0, a novel state-of-the-art method to identify N-terminal sorting signals, which direct proteins to the secretory pathway, mitochondria, and chloroplasts or other plastids. By examining the strongest signals from the attention layer in the network, we find that the second residue in the protein, that is, the one following the initial methionine, has a strong influence on the classification. We observe that two-thirds of chloroplast and thylakoid transit peptides have an alanine in position 2, compared with 20% in other plant proteins. We also note that in fungi and single-celled eukaryotes, less than 30% of the targeting peptides have an amino acid that allows the removal of the N-terminal methionine compared with 60% for the proteins without targeting peptide. The importance of this feature for predictions has not been highlighted before.","author":[{"dropping-particle":"","family":"Armenteros","given":"Jose Juan Almagro","non-dropping-particle":"","parse-names":false,"suffix":""},{"dropping-particle":"","family":"Salvatore","given":"Marco","non-dropping-particle":"","parse-names":false,"suffix":""},{"dropping-particle":"","family":"Emanuelsson","given":"Olof","non-dropping-particle":"","parse-names":false,"suffix":""},{"dropping-particle":"","family":"Winther","given":"Ole","non-dropping-particle":"","parse-names":false,"suffix":""},{"dropping-particle":"","family":"Heijne","given":"Gunnar","non-dropping-particle":"Von","parse-names":false,"suffix":""},{"dropping-particle":"","family":"Elofsson","given":"Arne","non-dropping-particle":"","parse-names":false,"suffix":""},{"dropping-particle":"","family":"Nielsen","given":"Henrik","non-dropping-particle":"","parse-names":false,"suffix":""}],"container-title":"Life Science Alliance","id":"ITEM-1","issue":"5","issued":{"date-parts":[["2019","10","1"]]},"publisher":"Rockefeller University Press","title":"Detecting sequence signals in targeting peptides using deep learning","type":"article-journal","volume":"2"},"uris":["http://www.mendeley.com/documents/?uuid=c2c66fa8-aa5a-3842-bcdd-9e5fd22720bf"]}],"mendeley":{"formattedCitation":"(Armenteros et al., 2019)","plainTextFormattedCitation":"(Armenteros et al., 2019)","previouslyFormattedCitation":"(Armenteros et al., 2019)"},"properties":{"noteIndex":0},"schema":"https://github.com/citation-style-language/schema/raw/master/csl-citation.json"}</w:instrText>
      </w:r>
      <w:r w:rsidR="00CA0FC4">
        <w:rPr>
          <w:lang w:val="en-US"/>
        </w:rPr>
        <w:fldChar w:fldCharType="separate"/>
      </w:r>
      <w:r w:rsidR="007A7B7C" w:rsidRPr="007A7B7C">
        <w:rPr>
          <w:noProof/>
          <w:lang w:val="en-US"/>
        </w:rPr>
        <w:t>(Armenteros et al., 2019)</w:t>
      </w:r>
      <w:r w:rsidR="00CA0FC4">
        <w:rPr>
          <w:lang w:val="en-US"/>
        </w:rPr>
        <w:fldChar w:fldCharType="end"/>
      </w:r>
      <w:r w:rsidR="00CA0FC4">
        <w:rPr>
          <w:lang w:val="en-US"/>
        </w:rPr>
        <w:t xml:space="preserve">, </w:t>
      </w:r>
      <w:r w:rsidR="00DF3B87">
        <w:rPr>
          <w:lang w:val="en-US"/>
        </w:rPr>
        <w:t xml:space="preserve">a </w:t>
      </w:r>
      <w:r w:rsidR="00CA0FC4">
        <w:rPr>
          <w:lang w:val="en-US"/>
        </w:rPr>
        <w:t xml:space="preserve">recent breakthrough in </w:t>
      </w:r>
      <w:r w:rsidR="007A7B7C" w:rsidRPr="007A7B7C">
        <w:rPr>
          <w:i/>
          <w:iCs/>
          <w:lang w:val="en-US"/>
        </w:rPr>
        <w:t>in silico</w:t>
      </w:r>
      <w:r w:rsidR="007A7B7C">
        <w:rPr>
          <w:lang w:val="en-US"/>
        </w:rPr>
        <w:t xml:space="preserve"> </w:t>
      </w:r>
      <w:r w:rsidR="00CA0FC4">
        <w:rPr>
          <w:lang w:val="en-US"/>
        </w:rPr>
        <w:t xml:space="preserve">protein folding </w:t>
      </w:r>
      <w:r w:rsidR="00CA0FC4">
        <w:rPr>
          <w:lang w:val="en-US"/>
        </w:rPr>
        <w:fldChar w:fldCharType="begin" w:fldLock="1"/>
      </w:r>
      <w:r w:rsidR="00CA0FC4">
        <w:rPr>
          <w:lang w:val="en-US"/>
        </w:rPr>
        <w:instrText>ADDIN CSL_CITATION {"citationItems":[{"id":"ITEM-1","itemData":{"author":[{"dropping-particle":"","family":"Senior","given":"Andrew W","non-dropping-particle":"","parse-names":false,"suffix":""},{"dropping-particle":"","family":"Evans","given":"Richard","non-dropping-particle":"","parse-names":false,"suffix":""},{"dropping-particle":"","family":"Jumper","given":"John","non-dropping-particle":"","parse-names":false,"suffix":""},{"dropping-particle":"","family":"Kirkpatrick","given":"James","non-dropping-particle":"","parse-names":false,"suffix":""},{"dropping-particle":"","family":"Sifre","given":"Laurent","non-dropping-particle":"","parse-names":false,"suffix":""},{"dropping-particle":"","family":"Green","given":"Tim","non-dropping-particle":"","parse-names":false,"suffix":""},{"dropping-particle":"","family":"Qin","given":"Chongli","non-dropping-particle":"","parse-names":false,"suffix":""},{"dropping-particle":"","family":"Zídek","given":"Augustiň","non-dropping-particle":"","parse-names":false,"suffix":""},{"dropping-particle":"","family":"Nelson","given":"Alexander W R","non-dropping-particle":"","parse-names":false,"suffix":""},{"dropping-particle":"","family":"Bridgland","given":"Alex","non-dropping-particle":"","parse-names":false,"suffix":""},{"dropping-particle":"","family":"Penedones","given":"Hugo","non-dropping-particle":"","parse-names":false,"suffix":""},{"dropping-particle":"","family":"Petersen","given":"Stig","non-dropping-particle":"","parse-names":false,"suffix":""},{"dropping-particle":"","family":"Simonyan","given":"Karen","non-dropping-particle":"","parse-names":false,"suffix":""},{"dropping-particle":"","family":"Crossan","given":"Steve","non-dropping-particle":"","parse-names":false,"suffix":""},{"dropping-particle":"","family":"Kohli","given":"Pushmeet","non-dropping-particle":"","parse-names":false,"suffix":""},{"dropping-particle":"","family":"Jones","given":"David T","non-dropping-particle":"","parse-names":false,"suffix":""},{"dropping-particle":"","family":"Silver","given":"David","non-dropping-particle":"","parse-names":false,"suffix":""},{"dropping-particle":"","family":"Kavukcuoglu","given":"Koray","non-dropping-particle":"","parse-names":false,"suffix":""},{"dropping-particle":"","family":"Hassabis","given":"Demis","non-dropping-particle":"","parse-names":false,"suffix":""}],"container-title":"nature.com","id":"ITEM-1","issued":{"date-parts":[["0"]]},"title":"AlphaFold: Improved protein structure prediction using 1 potentials from deep learning 2","type":"report"},"uris":["http://www.mendeley.com/documents/?uuid=4376490b-5ce4-3ee6-9a0f-0317128bb229"]}],"mendeley":{"formattedCitation":"(Senior et al.)","plainTextFormattedCitation":"(Senior et al.)","previouslyFormattedCitation":"(Senior et al.)"},"properties":{"noteIndex":0},"schema":"https://github.com/citation-style-language/schema/raw/master/csl-citation.json"}</w:instrText>
      </w:r>
      <w:r w:rsidR="00CA0FC4">
        <w:rPr>
          <w:lang w:val="en-US"/>
        </w:rPr>
        <w:fldChar w:fldCharType="separate"/>
      </w:r>
      <w:r w:rsidR="00CA0FC4" w:rsidRPr="00CA0FC4">
        <w:rPr>
          <w:noProof/>
          <w:lang w:val="en-US"/>
        </w:rPr>
        <w:t>(Senior et al.)</w:t>
      </w:r>
      <w:r w:rsidR="00CA0FC4">
        <w:rPr>
          <w:lang w:val="en-US"/>
        </w:rPr>
        <w:fldChar w:fldCharType="end"/>
      </w:r>
      <w:r w:rsidR="00CA0FC4">
        <w:rPr>
          <w:lang w:val="en-US"/>
        </w:rPr>
        <w:t>, a</w:t>
      </w:r>
      <w:r w:rsidR="007A7B7C">
        <w:rPr>
          <w:lang w:val="en-US"/>
        </w:rPr>
        <w:t>nd even</w:t>
      </w:r>
      <w:r w:rsidR="00CA0FC4">
        <w:rPr>
          <w:lang w:val="en-US"/>
        </w:rPr>
        <w:t xml:space="preserve"> </w:t>
      </w:r>
      <w:r w:rsidR="007A7B7C">
        <w:rPr>
          <w:lang w:val="en-US"/>
        </w:rPr>
        <w:t xml:space="preserve">in </w:t>
      </w:r>
      <w:r w:rsidR="00CA0FC4">
        <w:rPr>
          <w:lang w:val="en-US"/>
        </w:rPr>
        <w:t xml:space="preserve">the SAXS area </w:t>
      </w:r>
      <w:r w:rsidR="00CA0FC4">
        <w:rPr>
          <w:lang w:val="en-US"/>
        </w:rPr>
        <w:fldChar w:fldCharType="begin" w:fldLock="1"/>
      </w:r>
      <w:r w:rsidR="00CA0FC4">
        <w:rPr>
          <w:lang w:val="en-US"/>
        </w:rPr>
        <w:instrText>ADDIN CSL_CITATION {"citationItems":[{"id":"ITEM-1","itemData":{"DOI":"10.1016/j.isci.2020.100906","ISSN":"25890042","abstract":"Computational Molecular Modeling; Algorithms; Computer Science Applications","author":[{"dropping-particle":"","family":"He","given":"Hao","non-dropping-particle":"","parse-names":false,"suffix":""},{"dropping-particle":"","family":"Liu","given":"Can","non-dropping-particle":"","parse-names":false,"suffix":""},{"dropping-particle":"","family":"Liu","given":"Haiguang","non-dropping-particle":"","parse-names":false,"suffix":""}],"container-title":"iScience","id":"ITEM-1","issue":"3","issued":{"date-parts":[["2020","3","27"]]},"page":"100906","publisher":"Elsevier Inc.","title":"Model Reconstruction from Small-Angle X-Ray Scattering Data Using Deep Learning Methods","type":"article-journal","volume":"23"},"uris":["http://www.mendeley.com/documents/?uuid=b130b5ae-cda7-3cbf-afec-f3ec9cae528d"]}],"mendeley":{"formattedCitation":"(He et al., 2020)","plainTextFormattedCitation":"(He et al., 2020)","previouslyFormattedCitation":"(He et al., 2020)"},"properties":{"noteIndex":0},"schema":"https://github.com/citation-style-language/schema/raw/master/csl-citation.json"}</w:instrText>
      </w:r>
      <w:r w:rsidR="00CA0FC4">
        <w:rPr>
          <w:lang w:val="en-US"/>
        </w:rPr>
        <w:fldChar w:fldCharType="separate"/>
      </w:r>
      <w:r w:rsidR="00CA0FC4" w:rsidRPr="00CA0FC4">
        <w:rPr>
          <w:noProof/>
          <w:lang w:val="en-US"/>
        </w:rPr>
        <w:t>(He et al., 2020)</w:t>
      </w:r>
      <w:r w:rsidR="00CA0FC4">
        <w:rPr>
          <w:lang w:val="en-US"/>
        </w:rPr>
        <w:fldChar w:fldCharType="end"/>
      </w:r>
      <w:r>
        <w:t xml:space="preserve">. </w:t>
      </w:r>
      <w:r w:rsidR="00445FCE">
        <w:rPr>
          <w:lang w:val="en-US"/>
        </w:rPr>
        <w:t>Essentially, t</w:t>
      </w:r>
      <w:r w:rsidR="007A7B7C">
        <w:rPr>
          <w:lang w:val="en-US"/>
        </w:rPr>
        <w:t>he application of deep NNs becomes cle</w:t>
      </w:r>
      <w:r w:rsidR="00DF3B87">
        <w:rPr>
          <w:lang w:val="en-US"/>
        </w:rPr>
        <w:t>a</w:t>
      </w:r>
      <w:r w:rsidR="007A7B7C">
        <w:rPr>
          <w:lang w:val="en-US"/>
        </w:rPr>
        <w:t xml:space="preserve">rly beneficial when the amount of data used for </w:t>
      </w:r>
      <w:r w:rsidR="00445FCE">
        <w:rPr>
          <w:lang w:val="en-US"/>
        </w:rPr>
        <w:t xml:space="preserve">its </w:t>
      </w:r>
      <w:r w:rsidR="007A7B7C">
        <w:rPr>
          <w:lang w:val="en-US"/>
        </w:rPr>
        <w:t xml:space="preserve">training is so big, </w:t>
      </w:r>
      <w:r w:rsidR="007A7B7C">
        <w:rPr>
          <w:lang w:val="en-US"/>
        </w:rPr>
        <w:lastRenderedPageBreak/>
        <w:t xml:space="preserve">that </w:t>
      </w:r>
      <w:r w:rsidR="00445FCE">
        <w:rPr>
          <w:lang w:val="en-US"/>
        </w:rPr>
        <w:t>other methods are not able to comprehend the common patterns in the data, so their learning curves reach saturation. On contrary, deep</w:t>
      </w:r>
      <w:r w:rsidR="007A7B7C">
        <w:rPr>
          <w:lang w:val="en-US"/>
        </w:rPr>
        <w:t xml:space="preserve"> networks </w:t>
      </w:r>
      <w:r w:rsidR="00445FCE">
        <w:rPr>
          <w:lang w:val="en-US"/>
        </w:rPr>
        <w:t xml:space="preserve">have a much deeper capacity and </w:t>
      </w:r>
      <w:r w:rsidR="007A7B7C">
        <w:rPr>
          <w:lang w:val="en-US"/>
        </w:rPr>
        <w:t>may b</w:t>
      </w:r>
      <w:r w:rsidR="00445FCE">
        <w:rPr>
          <w:lang w:val="en-US"/>
        </w:rPr>
        <w:t>e</w:t>
      </w:r>
      <w:r w:rsidR="007A7B7C">
        <w:rPr>
          <w:lang w:val="en-US"/>
        </w:rPr>
        <w:t xml:space="preserve"> able to recogni</w:t>
      </w:r>
      <w:r w:rsidR="00DF3B87">
        <w:rPr>
          <w:lang w:val="en-US"/>
        </w:rPr>
        <w:t>z</w:t>
      </w:r>
      <w:r w:rsidR="007A7B7C">
        <w:rPr>
          <w:lang w:val="en-US"/>
        </w:rPr>
        <w:t xml:space="preserve">e the hidden from the human eye patterns in the data. </w:t>
      </w:r>
      <w:r w:rsidR="00A109E9">
        <w:rPr>
          <w:lang w:val="en-US"/>
        </w:rPr>
        <w:t>Another</w:t>
      </w:r>
      <w:r w:rsidR="00CA0FC4">
        <w:rPr>
          <w:lang w:val="en-US"/>
        </w:rPr>
        <w:t xml:space="preserve"> major advantage of using </w:t>
      </w:r>
      <w:r w:rsidR="00A109E9">
        <w:rPr>
          <w:lang w:val="en-US"/>
        </w:rPr>
        <w:t>the supervised NNs approach</w:t>
      </w:r>
      <w:r w:rsidR="00CA0FC4">
        <w:rPr>
          <w:lang w:val="en-US"/>
        </w:rPr>
        <w:t xml:space="preserve"> over the conventional methods is the possibility to </w:t>
      </w:r>
      <w:r w:rsidR="00EF7950">
        <w:rPr>
          <w:lang w:val="en-US"/>
        </w:rPr>
        <w:t xml:space="preserve">augment the training set data, thus </w:t>
      </w:r>
      <w:r w:rsidR="00A109E9">
        <w:rPr>
          <w:lang w:val="en-US"/>
        </w:rPr>
        <w:t xml:space="preserve">one can </w:t>
      </w:r>
      <w:r w:rsidR="007A7B7C">
        <w:rPr>
          <w:lang w:val="en-US"/>
        </w:rPr>
        <w:t xml:space="preserve">easily adjust the area of applicability of a </w:t>
      </w:r>
      <w:r w:rsidR="00EF7950">
        <w:rPr>
          <w:lang w:val="en-US"/>
        </w:rPr>
        <w:t>given</w:t>
      </w:r>
      <w:r w:rsidR="00585CF2">
        <w:rPr>
          <w:lang w:val="en-US"/>
        </w:rPr>
        <w:t xml:space="preserve"> NN</w:t>
      </w:r>
      <w:r w:rsidR="00EF7950">
        <w:rPr>
          <w:lang w:val="en-US"/>
        </w:rPr>
        <w:t xml:space="preserve"> </w:t>
      </w:r>
      <w:r w:rsidR="007A7B7C">
        <w:rPr>
          <w:lang w:val="en-US"/>
        </w:rPr>
        <w:t>model</w:t>
      </w:r>
      <w:r w:rsidR="00A109E9">
        <w:rPr>
          <w:lang w:val="en-US"/>
        </w:rPr>
        <w:t xml:space="preserve"> and tailor it for the specific objects or instrumentation</w:t>
      </w:r>
      <w:r w:rsidR="007A7B7C">
        <w:rPr>
          <w:lang w:val="en-US"/>
        </w:rPr>
        <w:t xml:space="preserve">. </w:t>
      </w:r>
    </w:p>
    <w:p w14:paraId="191D6EB2" w14:textId="094F7891" w:rsidR="00CA0FC4" w:rsidRDefault="007A7B7C" w:rsidP="00C36BB5">
      <w:pPr>
        <w:pStyle w:val="NormalWeb"/>
        <w:rPr>
          <w:lang w:val="en-US"/>
        </w:rPr>
      </w:pPr>
      <w:r>
        <w:rPr>
          <w:lang w:val="en-US"/>
        </w:rPr>
        <w:t xml:space="preserve">  From the SAXS </w:t>
      </w:r>
      <w:r w:rsidR="00EF7950">
        <w:rPr>
          <w:lang w:val="en-US"/>
        </w:rPr>
        <w:t>perspective</w:t>
      </w:r>
      <w:r>
        <w:rPr>
          <w:lang w:val="en-US"/>
        </w:rPr>
        <w:t xml:space="preserve">, making a </w:t>
      </w:r>
      <w:r w:rsidR="00585CF2">
        <w:rPr>
          <w:lang w:val="en-US"/>
        </w:rPr>
        <w:t xml:space="preserve">NN that is </w:t>
      </w:r>
      <w:r>
        <w:rPr>
          <w:lang w:val="en-US"/>
        </w:rPr>
        <w:t xml:space="preserve">robust </w:t>
      </w:r>
      <w:r w:rsidR="00EF7950">
        <w:rPr>
          <w:lang w:val="en-US"/>
        </w:rPr>
        <w:t>against experimental noise</w:t>
      </w:r>
      <w:r>
        <w:rPr>
          <w:lang w:val="en-US"/>
        </w:rPr>
        <w:t xml:space="preserve"> is as simple as generating a realistic experimental noise and augment</w:t>
      </w:r>
      <w:r w:rsidR="00EF7950">
        <w:rPr>
          <w:lang w:val="en-US"/>
        </w:rPr>
        <w:t>ing</w:t>
      </w:r>
      <w:r>
        <w:rPr>
          <w:lang w:val="en-US"/>
        </w:rPr>
        <w:t xml:space="preserve"> the training set accordingly. </w:t>
      </w:r>
      <w:r w:rsidR="00DF3B87">
        <w:rPr>
          <w:lang w:val="en-US"/>
        </w:rPr>
        <w:t>Similarl</w:t>
      </w:r>
      <w:r>
        <w:rPr>
          <w:lang w:val="en-US"/>
        </w:rPr>
        <w:t>y one can overcome other</w:t>
      </w:r>
      <w:r w:rsidR="00CA0FC4">
        <w:rPr>
          <w:lang w:val="en-US"/>
        </w:rPr>
        <w:t xml:space="preserve"> common shortages </w:t>
      </w:r>
      <w:r>
        <w:rPr>
          <w:lang w:val="en-US"/>
        </w:rPr>
        <w:t xml:space="preserve">of </w:t>
      </w:r>
      <w:r w:rsidR="00CA0FC4">
        <w:rPr>
          <w:lang w:val="en-US"/>
        </w:rPr>
        <w:t>SAXS</w:t>
      </w:r>
      <w:r>
        <w:rPr>
          <w:lang w:val="en-US"/>
        </w:rPr>
        <w:t xml:space="preserve"> data collection</w:t>
      </w:r>
      <w:r w:rsidR="00CA0FC4">
        <w:rPr>
          <w:lang w:val="en-US"/>
        </w:rPr>
        <w:t>,</w:t>
      </w:r>
      <w:r>
        <w:rPr>
          <w:lang w:val="en-US"/>
        </w:rPr>
        <w:t xml:space="preserve"> </w:t>
      </w:r>
      <w:r w:rsidR="00CA0FC4">
        <w:rPr>
          <w:lang w:val="en-US"/>
        </w:rPr>
        <w:t xml:space="preserve"> such as buffer sub/over</w:t>
      </w:r>
      <w:r>
        <w:rPr>
          <w:lang w:val="en-US"/>
        </w:rPr>
        <w:t xml:space="preserve"> </w:t>
      </w:r>
      <w:r w:rsidR="00CA0FC4">
        <w:rPr>
          <w:lang w:val="en-US"/>
        </w:rPr>
        <w:t xml:space="preserve">subtraction, </w:t>
      </w:r>
      <w:r>
        <w:rPr>
          <w:lang w:val="en-US"/>
        </w:rPr>
        <w:t xml:space="preserve">presence of a </w:t>
      </w:r>
      <w:r w:rsidR="00CA0FC4">
        <w:rPr>
          <w:lang w:val="en-US"/>
        </w:rPr>
        <w:t xml:space="preserve">systematic beamline noise, </w:t>
      </w:r>
      <w:r>
        <w:rPr>
          <w:lang w:val="en-US"/>
        </w:rPr>
        <w:t xml:space="preserve">buffer mismatch, </w:t>
      </w:r>
      <w:r w:rsidR="00CA0FC4">
        <w:rPr>
          <w:lang w:val="en-US"/>
        </w:rPr>
        <w:t>etc. Along with that, the machine learning</w:t>
      </w:r>
      <w:r w:rsidR="00DF3B87">
        <w:rPr>
          <w:lang w:val="en-US"/>
        </w:rPr>
        <w:t>-</w:t>
      </w:r>
      <w:r w:rsidR="00CA0FC4">
        <w:rPr>
          <w:lang w:val="en-US"/>
        </w:rPr>
        <w:t xml:space="preserve">driven approaches lack the limitations of </w:t>
      </w:r>
      <w:r w:rsidR="001A412B">
        <w:rPr>
          <w:lang w:val="en-US"/>
        </w:rPr>
        <w:t xml:space="preserve">a </w:t>
      </w:r>
      <w:r w:rsidR="00CA0FC4">
        <w:rPr>
          <w:lang w:val="en-US"/>
        </w:rPr>
        <w:t xml:space="preserve">chosen approximation (e.g. </w:t>
      </w:r>
      <w:r w:rsidR="001A412B">
        <w:rPr>
          <w:lang w:val="en-US"/>
        </w:rPr>
        <w:t xml:space="preserve">the </w:t>
      </w:r>
      <w:r w:rsidR="00CA0FC4">
        <w:rPr>
          <w:lang w:val="en-US"/>
        </w:rPr>
        <w:t xml:space="preserve">homogeneity of </w:t>
      </w:r>
      <w:r w:rsidR="001A412B">
        <w:rPr>
          <w:lang w:val="en-US"/>
        </w:rPr>
        <w:t>a</w:t>
      </w:r>
      <w:r w:rsidR="00CA0FC4">
        <w:rPr>
          <w:lang w:val="en-US"/>
        </w:rPr>
        <w:t xml:space="preserve"> model) and may </w:t>
      </w:r>
      <w:r w:rsidR="00585CF2">
        <w:rPr>
          <w:lang w:val="en-US"/>
        </w:rPr>
        <w:t>bring more accurate predictions employing</w:t>
      </w:r>
      <w:r w:rsidR="00CA0FC4">
        <w:rPr>
          <w:lang w:val="en-US"/>
        </w:rPr>
        <w:t xml:space="preserve"> previously unrecogni</w:t>
      </w:r>
      <w:r w:rsidR="00DF3B87">
        <w:rPr>
          <w:lang w:val="en-US"/>
        </w:rPr>
        <w:t>z</w:t>
      </w:r>
      <w:r w:rsidR="00CA0FC4">
        <w:rPr>
          <w:lang w:val="en-US"/>
        </w:rPr>
        <w:t xml:space="preserve">ed patterns and connections between SAXS data and </w:t>
      </w:r>
      <w:r w:rsidR="001A412B">
        <w:rPr>
          <w:lang w:val="en-US"/>
        </w:rPr>
        <w:t xml:space="preserve">the </w:t>
      </w:r>
      <w:r w:rsidR="00CA0FC4">
        <w:rPr>
          <w:lang w:val="en-US"/>
        </w:rPr>
        <w:t>derived parameters.</w:t>
      </w:r>
    </w:p>
    <w:p w14:paraId="7340586E" w14:textId="7B3461D8" w:rsidR="00CF54EA" w:rsidRDefault="00CA0FC4" w:rsidP="00CF54EA">
      <w:pPr>
        <w:pStyle w:val="NormalWeb"/>
        <w:rPr>
          <w:lang w:val="en-US"/>
        </w:rPr>
      </w:pPr>
      <w:r>
        <w:rPr>
          <w:lang w:val="en-US"/>
        </w:rPr>
        <w:t xml:space="preserve">  </w:t>
      </w:r>
      <w:r w:rsidR="00C36BB5">
        <w:rPr>
          <w:lang w:val="en-US"/>
        </w:rPr>
        <w:t>Inspired by the</w:t>
      </w:r>
      <w:r>
        <w:rPr>
          <w:lang w:val="en-US"/>
        </w:rPr>
        <w:t xml:space="preserve"> huge progress in the field</w:t>
      </w:r>
      <w:r w:rsidR="00C36BB5">
        <w:rPr>
          <w:lang w:val="en-US"/>
        </w:rPr>
        <w:t>, we developed a</w:t>
      </w:r>
      <w:r w:rsidR="00C36BB5">
        <w:t xml:space="preserve"> </w:t>
      </w:r>
      <w:r w:rsidR="00FC6BB9">
        <w:rPr>
          <w:lang w:val="en-US"/>
        </w:rPr>
        <w:t>NN</w:t>
      </w:r>
      <w:r w:rsidR="00C36BB5">
        <w:t xml:space="preserve"> </w:t>
      </w:r>
      <w:r w:rsidR="00FC6BB9">
        <w:rPr>
          <w:lang w:val="en-US"/>
        </w:rPr>
        <w:t>for</w:t>
      </w:r>
      <w:r w:rsidR="00C36BB5">
        <w:t xml:space="preserve"> SAXS data analysis based on state-of-the-art machine learning principles. We employed </w:t>
      </w:r>
      <w:r w:rsidR="00C36BB5">
        <w:rPr>
          <w:lang w:val="en-US"/>
        </w:rPr>
        <w:t>a stack of interconnected</w:t>
      </w:r>
      <w:r w:rsidR="00C36BB5">
        <w:t xml:space="preserve"> </w:t>
      </w:r>
      <w:r w:rsidR="00EF7950">
        <w:rPr>
          <w:lang w:val="en-US"/>
        </w:rPr>
        <w:t xml:space="preserve">artificial </w:t>
      </w:r>
      <w:r w:rsidR="00C36BB5">
        <w:rPr>
          <w:lang w:val="en-US"/>
        </w:rPr>
        <w:t>NN</w:t>
      </w:r>
      <w:r w:rsidR="00EF7950">
        <w:rPr>
          <w:lang w:val="en-US"/>
        </w:rPr>
        <w:t>s</w:t>
      </w:r>
      <w:r w:rsidR="00C36BB5">
        <w:t xml:space="preserve"> trained o</w:t>
      </w:r>
      <w:r w:rsidR="00C36BB5">
        <w:rPr>
          <w:lang w:val="en-US"/>
        </w:rPr>
        <w:t>n synthetic</w:t>
      </w:r>
      <w:r w:rsidR="00C36BB5">
        <w:t xml:space="preserve"> SAXS data </w:t>
      </w:r>
      <w:r w:rsidR="00EF7950">
        <w:rPr>
          <w:lang w:val="en-US"/>
        </w:rPr>
        <w:t xml:space="preserve">generated </w:t>
      </w:r>
      <w:r w:rsidR="00C36BB5">
        <w:rPr>
          <w:lang w:val="en-US"/>
        </w:rPr>
        <w:t>from thousands of models from PDB databank</w:t>
      </w:r>
      <w:r>
        <w:rPr>
          <w:lang w:val="en-US"/>
        </w:rPr>
        <w:t xml:space="preserve"> </w:t>
      </w:r>
      <w:r>
        <w:rPr>
          <w:lang w:val="en-US"/>
        </w:rPr>
        <w:fldChar w:fldCharType="begin" w:fldLock="1"/>
      </w:r>
      <w:r w:rsidR="00D07035">
        <w:rPr>
          <w:lang w:val="en-US"/>
        </w:rPr>
        <w:instrText>ADDIN CSL_CITATION {"citationItems":[{"id":"ITEM-1","itemData":{"DOI":"10.1093/nar/28.1.235","ISSN":"03051048","PMID":"10592235","abstract":"The Protein Data Bank (PDB; http://www.rcsb.org/pdb/) is the single worldwide archive of structural data of biological macromolecules. This paper describes the goals of the PDB, the systems in place for data deposition and access, how to obtain further information, and near-term plans for the future development of the resource.","author":[{"dropping-particle":"","family":"Berman","given":"Helen M.","non-dropping-particle":"","parse-names":false,"suffix":""},{"dropping-particle":"","family":"Westbrook","given":"John","non-dropping-particle":"","parse-names":false,"suffix":""},{"dropping-particle":"","family":"Feng","given":"Zukang","non-dropping-particle":"","parse-names":false,"suffix":""},{"dropping-particle":"","family":"Gilliland","given":"Gary","non-dropping-particle":"","parse-names":false,"suffix":""},{"dropping-particle":"","family":"Bhat","given":"T. N.","non-dropping-particle":"","parse-names":false,"suffix":""},{"dropping-particle":"","family":"Weissig","given":"Helge","non-dropping-particle":"","parse-names":false,"suffix":""},{"dropping-particle":"","family":"Shindyalov","given":"Ilya N.","non-dropping-particle":"","parse-names":false,"suffix":""},{"dropping-particle":"","family":"Bourne","given":"Philip E.","non-dropping-particle":"","parse-names":false,"suffix":""}],"container-title":"Nucleic Acids Research","id":"ITEM-1","issue":"1","issued":{"date-parts":[["2000","1","1"]]},"page":"235-242","publisher":"Oxford University Press","title":"The Protein Data Bank","type":"article","volume":"28"},"uris":["http://www.mendeley.com/documents/?uuid=581f992e-95b1-3a75-aff4-47d6c00f2fad"]}],"mendeley":{"formattedCitation":"(Berman et al., 2000)","plainTextFormattedCitation":"(Berman et al., 2000)","previouslyFormattedCitation":"(Berman et al., 2000)"},"properties":{"noteIndex":0},"schema":"https://github.com/citation-style-language/schema/raw/master/csl-citation.json"}</w:instrText>
      </w:r>
      <w:r>
        <w:rPr>
          <w:lang w:val="en-US"/>
        </w:rPr>
        <w:fldChar w:fldCharType="separate"/>
      </w:r>
      <w:r w:rsidRPr="00CA0FC4">
        <w:rPr>
          <w:noProof/>
          <w:lang w:val="en-US"/>
        </w:rPr>
        <w:t>(Berman et al., 2000)</w:t>
      </w:r>
      <w:r>
        <w:rPr>
          <w:lang w:val="en-US"/>
        </w:rPr>
        <w:fldChar w:fldCharType="end"/>
      </w:r>
      <w:r w:rsidR="00C36BB5">
        <w:t xml:space="preserve"> to perform principal data analysis. </w:t>
      </w:r>
      <w:r w:rsidR="00D07035">
        <w:rPr>
          <w:lang w:val="en-US"/>
        </w:rPr>
        <w:t xml:space="preserve">The training set was chosen </w:t>
      </w:r>
      <w:r w:rsidR="00FC6BB9">
        <w:rPr>
          <w:lang w:val="en-US"/>
        </w:rPr>
        <w:t>using</w:t>
      </w:r>
      <w:r w:rsidR="00D07035">
        <w:rPr>
          <w:lang w:val="en-US"/>
        </w:rPr>
        <w:t xml:space="preserve"> the supercube latin sampling method </w:t>
      </w:r>
      <w:r w:rsidR="00D07035">
        <w:rPr>
          <w:lang w:val="en-US"/>
        </w:rPr>
        <w:fldChar w:fldCharType="begin" w:fldLock="1"/>
      </w:r>
      <w:r w:rsidR="00EC6A48">
        <w:rPr>
          <w:lang w:val="en-US"/>
        </w:rPr>
        <w:instrText>ADDIN CSL_CITATION {"citationItems":[{"id":"ITEM-1","itemData":{"DOI":"10.2307/1268522","ISSN":"00401706","abstract":"Two types of sampling plans are examined as alternatives to simple random sampling in Monte Carlo studies. These plans are shown to be improvements over simple random sampling with respect to variance for a class of estimators which includes the sample mean and the empirical distribution function.","author":[{"dropping-particle":"","family":"McKay","given":"M. D.","non-dropping-particle":"","parse-names":false,"suffix":""},{"dropping-particle":"","family":"Beckman","given":"R. J.","non-dropping-particle":"","parse-names":false,"suffix":""},{"dropping-particle":"","family":"Conover","given":"W. J.","non-dropping-particle":"","parse-names":false,"suffix":""}],"container-title":"Technometrics","id":"ITEM-1","issue":"2","issued":{"date-parts":[["1979","5"]]},"page":"239","publisher":"JSTOR","title":"A Comparison of Three Methods for Selecting Values of Input Variables in the Analysis of Output from a Computer Code","type":"article-journal","volume":"21"},"uris":["http://www.mendeley.com/documents/?uuid=550c65b2-5796-3628-be7c-62d53fee0331"]}],"mendeley":{"formattedCitation":"(McKay et al., 1979)","plainTextFormattedCitation":"(McKay et al., 1979)","previouslyFormattedCitation":"(McKay et al., 1979)"},"properties":{"noteIndex":0},"schema":"https://github.com/citation-style-language/schema/raw/master/csl-citation.json"}</w:instrText>
      </w:r>
      <w:r w:rsidR="00D07035">
        <w:rPr>
          <w:lang w:val="en-US"/>
        </w:rPr>
        <w:fldChar w:fldCharType="separate"/>
      </w:r>
      <w:r w:rsidR="00D07035" w:rsidRPr="00D07035">
        <w:rPr>
          <w:noProof/>
          <w:lang w:val="en-US"/>
        </w:rPr>
        <w:t>(McKay et al., 1979)</w:t>
      </w:r>
      <w:r w:rsidR="00D07035">
        <w:rPr>
          <w:lang w:val="en-US"/>
        </w:rPr>
        <w:fldChar w:fldCharType="end"/>
      </w:r>
      <w:r w:rsidR="00D07035">
        <w:rPr>
          <w:lang w:val="en-US"/>
        </w:rPr>
        <w:t xml:space="preserve"> to be as complete as possible to make the trained networks generally applicable. </w:t>
      </w:r>
    </w:p>
    <w:p w14:paraId="0D40A5E9" w14:textId="3F13C976" w:rsidR="00EF7950" w:rsidRDefault="00EF7950" w:rsidP="00C36BB5">
      <w:pPr>
        <w:pStyle w:val="NormalWeb"/>
        <w:rPr>
          <w:lang w:val="en-US"/>
        </w:rPr>
      </w:pPr>
      <w:r>
        <w:rPr>
          <w:lang w:val="en-US"/>
        </w:rPr>
        <w:t xml:space="preserve"> </w:t>
      </w:r>
      <w:r w:rsidR="00CF54EA">
        <w:rPr>
          <w:lang w:val="en-US"/>
        </w:rPr>
        <w:t>T</w:t>
      </w:r>
      <w:r w:rsidR="00FC6BB9">
        <w:rPr>
          <w:lang w:val="en-US"/>
        </w:rPr>
        <w:t>o date, t</w:t>
      </w:r>
      <w:r w:rsidR="00CF54EA">
        <w:rPr>
          <w:lang w:val="en-US"/>
        </w:rPr>
        <w:t xml:space="preserve">he presented method appears to be </w:t>
      </w:r>
      <w:r w:rsidR="00FC6BB9">
        <w:rPr>
          <w:lang w:val="en-US"/>
        </w:rPr>
        <w:t>unique in the SAXS field</w:t>
      </w:r>
      <w:r w:rsidR="007A7B7C">
        <w:rPr>
          <w:lang w:val="en-US"/>
        </w:rPr>
        <w:t xml:space="preserve"> </w:t>
      </w:r>
      <w:r w:rsidR="00CF54EA">
        <w:rPr>
          <w:lang w:val="en-US"/>
        </w:rPr>
        <w:t>for concentration-independent estimation of MW for intrinsically disordered proteins</w:t>
      </w:r>
      <w:r w:rsidR="007A7B7C">
        <w:rPr>
          <w:lang w:val="en-US"/>
        </w:rPr>
        <w:t xml:space="preserve"> (IDP)</w:t>
      </w:r>
      <w:r w:rsidR="00CF54EA">
        <w:rPr>
          <w:lang w:val="en-US"/>
        </w:rPr>
        <w:t>, a</w:t>
      </w:r>
      <w:r w:rsidR="00FC6BB9">
        <w:rPr>
          <w:lang w:val="en-US"/>
        </w:rPr>
        <w:t>nd</w:t>
      </w:r>
      <w:r w:rsidR="00CF54EA">
        <w:rPr>
          <w:lang w:val="en-US"/>
        </w:rPr>
        <w:t xml:space="preserve"> </w:t>
      </w:r>
      <w:r>
        <w:rPr>
          <w:lang w:val="en-US"/>
        </w:rPr>
        <w:t xml:space="preserve">the second one </w:t>
      </w:r>
      <w:r w:rsidR="00CF54EA">
        <w:rPr>
          <w:lang w:val="en-US"/>
        </w:rPr>
        <w:t>for the nucleic acids</w:t>
      </w:r>
      <w:r w:rsidR="007A7B7C">
        <w:rPr>
          <w:lang w:val="en-US"/>
        </w:rPr>
        <w:t xml:space="preserve"> (NA)</w:t>
      </w:r>
      <w:r w:rsidR="00CF54EA">
        <w:rPr>
          <w:lang w:val="en-US"/>
        </w:rPr>
        <w:t>. Moreover, the application of NNs gear the only human independent way of D</w:t>
      </w:r>
      <w:r w:rsidR="00CF54EA" w:rsidRPr="00F32A05">
        <w:rPr>
          <w:vertAlign w:val="subscript"/>
          <w:lang w:val="en-US"/>
        </w:rPr>
        <w:t>max</w:t>
      </w:r>
      <w:r w:rsidR="00CF54EA">
        <w:rPr>
          <w:lang w:val="en-US"/>
        </w:rPr>
        <w:t xml:space="preserve"> </w:t>
      </w:r>
      <w:r w:rsidR="008D0152">
        <w:rPr>
          <w:lang w:val="en-US"/>
        </w:rPr>
        <w:t>estimation</w:t>
      </w:r>
      <w:r w:rsidR="00CF54EA">
        <w:rPr>
          <w:lang w:val="en-US"/>
        </w:rPr>
        <w:t>, based solely on the one-to-one correspondence (SAXS profile – D</w:t>
      </w:r>
      <w:r w:rsidR="00CF54EA" w:rsidRPr="00F32A05">
        <w:rPr>
          <w:vertAlign w:val="subscript"/>
          <w:lang w:val="en-US"/>
        </w:rPr>
        <w:t>max</w:t>
      </w:r>
      <w:r w:rsidR="00CF54EA">
        <w:rPr>
          <w:lang w:val="en-US"/>
        </w:rPr>
        <w:t xml:space="preserve">), without </w:t>
      </w:r>
      <w:r w:rsidR="00DF3B87">
        <w:rPr>
          <w:lang w:val="en-US"/>
        </w:rPr>
        <w:t xml:space="preserve">the </w:t>
      </w:r>
      <w:r w:rsidR="00CF54EA">
        <w:rPr>
          <w:lang w:val="en-US"/>
        </w:rPr>
        <w:t>introduction of unnecessary regularization parameters.</w:t>
      </w:r>
    </w:p>
    <w:p w14:paraId="08DBECDB" w14:textId="3C41A4F9" w:rsidR="007A7B7C" w:rsidRPr="007A7B7C" w:rsidRDefault="00CF54EA" w:rsidP="00C36BB5">
      <w:pPr>
        <w:pStyle w:val="NormalWeb"/>
        <w:rPr>
          <w:lang w:val="en-US"/>
        </w:rPr>
      </w:pPr>
      <w:r>
        <w:rPr>
          <w:lang w:val="en-US"/>
        </w:rPr>
        <w:t xml:space="preserve"> </w:t>
      </w:r>
      <w:r w:rsidR="00912E7B">
        <w:rPr>
          <w:lang w:val="en-US"/>
        </w:rPr>
        <w:t>The addition of the experimental noise converts data at higher angles to the white noise, thus effectively shortening the available experimental s-range from the higher angles. To address this problem, w</w:t>
      </w:r>
      <w:r w:rsidR="007A7B7C">
        <w:rPr>
          <w:lang w:val="en-US"/>
        </w:rPr>
        <w:t xml:space="preserve">e further investigate the information content of the different angular ranges </w:t>
      </w:r>
      <w:r w:rsidR="00EF7950">
        <w:rPr>
          <w:lang w:val="en-US"/>
        </w:rPr>
        <w:t xml:space="preserve">for </w:t>
      </w:r>
      <w:r w:rsidR="00DF3B87">
        <w:rPr>
          <w:lang w:val="en-US"/>
        </w:rPr>
        <w:t xml:space="preserve">the </w:t>
      </w:r>
      <w:r w:rsidR="00EF7950">
        <w:rPr>
          <w:lang w:val="en-US"/>
        </w:rPr>
        <w:t>determination of MW and D</w:t>
      </w:r>
      <w:r w:rsidR="00EF7950" w:rsidRPr="00EF7950">
        <w:rPr>
          <w:vertAlign w:val="subscript"/>
          <w:lang w:val="en-US"/>
        </w:rPr>
        <w:t>max</w:t>
      </w:r>
      <w:r w:rsidR="00EF7950">
        <w:rPr>
          <w:lang w:val="en-US"/>
        </w:rPr>
        <w:t xml:space="preserve"> </w:t>
      </w:r>
      <w:r w:rsidR="007A7B7C">
        <w:rPr>
          <w:lang w:val="en-US"/>
        </w:rPr>
        <w:t>by training/</w:t>
      </w:r>
      <w:r w:rsidR="00EF7950">
        <w:rPr>
          <w:lang w:val="en-US"/>
        </w:rPr>
        <w:t>testing</w:t>
      </w:r>
      <w:r w:rsidR="007A7B7C">
        <w:rPr>
          <w:lang w:val="en-US"/>
        </w:rPr>
        <w:t xml:space="preserve"> the NNs on </w:t>
      </w:r>
      <w:r w:rsidR="00912E7B">
        <w:rPr>
          <w:lang w:val="en-US"/>
        </w:rPr>
        <w:t xml:space="preserve">noiseless but </w:t>
      </w:r>
      <w:r w:rsidR="007A7B7C">
        <w:rPr>
          <w:lang w:val="en-US"/>
        </w:rPr>
        <w:t xml:space="preserve">truncated </w:t>
      </w:r>
      <w:r w:rsidR="00DF3B87">
        <w:rPr>
          <w:lang w:val="en-US"/>
        </w:rPr>
        <w:t>over s</w:t>
      </w:r>
      <w:r w:rsidR="00912E7B" w:rsidRPr="00912E7B">
        <w:rPr>
          <w:vertAlign w:val="subscript"/>
          <w:lang w:val="en-US"/>
        </w:rPr>
        <w:t>max</w:t>
      </w:r>
      <w:r w:rsidR="00DF3B87">
        <w:rPr>
          <w:lang w:val="en-US"/>
        </w:rPr>
        <w:t xml:space="preserve"> </w:t>
      </w:r>
      <w:r w:rsidR="007A7B7C">
        <w:rPr>
          <w:lang w:val="en-US"/>
        </w:rPr>
        <w:t>data set</w:t>
      </w:r>
      <w:r w:rsidR="00EF7950">
        <w:rPr>
          <w:lang w:val="en-US"/>
        </w:rPr>
        <w:t>s</w:t>
      </w:r>
      <w:r w:rsidR="007A7B7C">
        <w:rPr>
          <w:lang w:val="en-US"/>
        </w:rPr>
        <w:t xml:space="preserve">. </w:t>
      </w:r>
      <w:r w:rsidR="00912E7B">
        <w:rPr>
          <w:lang w:val="en-US"/>
        </w:rPr>
        <w:t xml:space="preserve">Predictably, accurate Dmax prediction mostly requires only a low angle part of the curve, whereas MW prediction is more demanding in terms of the angular range. </w:t>
      </w:r>
      <w:r w:rsidR="007A7B7C">
        <w:rPr>
          <w:lang w:val="en-US"/>
        </w:rPr>
        <w:t xml:space="preserve">Finally, </w:t>
      </w:r>
      <w:r w:rsidR="00C36BB5">
        <w:rPr>
          <w:lang w:val="en-US"/>
        </w:rPr>
        <w:t xml:space="preserve">we demonstrate the </w:t>
      </w:r>
      <w:r w:rsidR="00D07035">
        <w:rPr>
          <w:lang w:val="en-US"/>
        </w:rPr>
        <w:t xml:space="preserve">higher accuracy and better </w:t>
      </w:r>
      <w:r w:rsidR="00C36BB5">
        <w:rPr>
          <w:lang w:val="en-US"/>
        </w:rPr>
        <w:t xml:space="preserve">robustness </w:t>
      </w:r>
      <w:r w:rsidR="000D4A65">
        <w:rPr>
          <w:lang w:val="en-US"/>
        </w:rPr>
        <w:t xml:space="preserve">against simulated noise </w:t>
      </w:r>
      <w:r w:rsidR="00C36BB5">
        <w:rPr>
          <w:lang w:val="en-US"/>
        </w:rPr>
        <w:t xml:space="preserve">of our method </w:t>
      </w:r>
      <w:r w:rsidR="00D07035">
        <w:rPr>
          <w:lang w:val="en-US"/>
        </w:rPr>
        <w:t>over the</w:t>
      </w:r>
      <w:r w:rsidR="00C36BB5">
        <w:rPr>
          <w:lang w:val="en-US"/>
        </w:rPr>
        <w:t xml:space="preserve"> </w:t>
      </w:r>
      <w:r w:rsidR="00D07035">
        <w:rPr>
          <w:lang w:val="en-US"/>
        </w:rPr>
        <w:t>conventional</w:t>
      </w:r>
      <w:r w:rsidR="00C36BB5">
        <w:rPr>
          <w:lang w:val="en-US"/>
        </w:rPr>
        <w:t xml:space="preserve"> </w:t>
      </w:r>
      <w:r w:rsidR="00C36BB5">
        <w:t>methods</w:t>
      </w:r>
      <w:r w:rsidR="00C36BB5">
        <w:rPr>
          <w:lang w:val="en-US"/>
        </w:rPr>
        <w:t>.</w:t>
      </w:r>
      <w:r w:rsidR="00C36BB5">
        <w:t xml:space="preserve"> </w:t>
      </w:r>
      <w:r w:rsidR="00EF7950">
        <w:rPr>
          <w:lang w:val="en-US"/>
        </w:rPr>
        <w:t>We would like to stress, that th</w:t>
      </w:r>
      <w:r w:rsidR="00DF3B87">
        <w:rPr>
          <w:lang w:val="en-US"/>
        </w:rPr>
        <w:t>is work aim</w:t>
      </w:r>
      <w:r w:rsidR="00EF7950">
        <w:rPr>
          <w:lang w:val="en-US"/>
        </w:rPr>
        <w:t xml:space="preserve">s to demonstrate the </w:t>
      </w:r>
      <w:r w:rsidR="000D4A65">
        <w:rPr>
          <w:lang w:val="en-US"/>
        </w:rPr>
        <w:t xml:space="preserve">proof-of-principle </w:t>
      </w:r>
      <w:r w:rsidR="00EF7950">
        <w:rPr>
          <w:lang w:val="en-US"/>
        </w:rPr>
        <w:t>capabilit</w:t>
      </w:r>
      <w:r w:rsidR="001E120E">
        <w:rPr>
          <w:lang w:val="en-US"/>
        </w:rPr>
        <w:t>ies</w:t>
      </w:r>
      <w:r w:rsidR="00EF7950">
        <w:rPr>
          <w:lang w:val="en-US"/>
        </w:rPr>
        <w:t xml:space="preserve"> of NNs in the field of SAXS, whereas further </w:t>
      </w:r>
      <w:r w:rsidR="001E120E">
        <w:rPr>
          <w:lang w:val="en-US"/>
        </w:rPr>
        <w:t>improvement in accuracy</w:t>
      </w:r>
      <w:r w:rsidR="000D4A65">
        <w:rPr>
          <w:lang w:val="en-US"/>
        </w:rPr>
        <w:t xml:space="preserve"> and stability</w:t>
      </w:r>
      <w:r w:rsidR="00EF7950">
        <w:rPr>
          <w:lang w:val="en-US"/>
        </w:rPr>
        <w:t xml:space="preserve"> is possible and limited only by the cho</w:t>
      </w:r>
      <w:r w:rsidR="00DF3B87">
        <w:rPr>
          <w:lang w:val="en-US"/>
        </w:rPr>
        <w:t>ic</w:t>
      </w:r>
      <w:r w:rsidR="00EF7950">
        <w:rPr>
          <w:lang w:val="en-US"/>
        </w:rPr>
        <w:t>e of the training set.</w:t>
      </w:r>
    </w:p>
    <w:p w14:paraId="5ABBA35A" w14:textId="3C6408AE" w:rsidR="00C36BB5" w:rsidRPr="00C36BB5" w:rsidRDefault="00C36BB5" w:rsidP="00C36BB5">
      <w:pPr>
        <w:pStyle w:val="Heading1"/>
        <w:rPr>
          <w:lang w:val="en-US"/>
        </w:rPr>
      </w:pPr>
      <w:r>
        <w:rPr>
          <w:lang w:val="en-US"/>
        </w:rPr>
        <w:t>On limitations of conventional methods.</w:t>
      </w:r>
    </w:p>
    <w:p w14:paraId="1217D09C" w14:textId="1DC2B975" w:rsidR="0087362A" w:rsidRDefault="000A7EB3" w:rsidP="000A7EB3">
      <w:pPr>
        <w:pStyle w:val="NormalWeb"/>
        <w:rPr>
          <w:lang w:val="en-US"/>
        </w:rPr>
      </w:pPr>
      <w:r>
        <w:rPr>
          <w:lang w:val="en-US"/>
        </w:rPr>
        <w:t xml:space="preserve">  </w:t>
      </w:r>
      <w:r w:rsidR="00EC6A48">
        <w:rPr>
          <w:lang w:val="en-US"/>
        </w:rPr>
        <w:t xml:space="preserve">The MW is a crucial parameter in SAXS that can be exploited </w:t>
      </w:r>
      <w:r w:rsidR="00DF3B87">
        <w:rPr>
          <w:lang w:val="en-US"/>
        </w:rPr>
        <w:t>for</w:t>
      </w:r>
      <w:r w:rsidR="00EC6A48">
        <w:rPr>
          <w:lang w:val="en-US"/>
        </w:rPr>
        <w:t xml:space="preserve"> e.g. determination of </w:t>
      </w:r>
      <w:r w:rsidR="00BB0EC6">
        <w:rPr>
          <w:lang w:val="en-US"/>
        </w:rPr>
        <w:t xml:space="preserve">predominant </w:t>
      </w:r>
      <w:r w:rsidR="00EC6A48">
        <w:rPr>
          <w:lang w:val="en-US"/>
        </w:rPr>
        <w:t>oligomeric state</w:t>
      </w:r>
      <w:r w:rsidR="00BB0EC6">
        <w:rPr>
          <w:lang w:val="en-US"/>
        </w:rPr>
        <w:t xml:space="preserve"> in solution</w:t>
      </w:r>
      <w:r w:rsidR="00EC6A48">
        <w:rPr>
          <w:lang w:val="en-US"/>
        </w:rPr>
        <w:t xml:space="preserve">. However, the currently available methods </w:t>
      </w:r>
      <w:r w:rsidR="00BB0EC6">
        <w:rPr>
          <w:lang w:val="en-US"/>
        </w:rPr>
        <w:t xml:space="preserve">for MW estimation </w:t>
      </w:r>
      <w:r w:rsidR="00EC6A48">
        <w:rPr>
          <w:lang w:val="en-US"/>
        </w:rPr>
        <w:t xml:space="preserve">are not very accurate, a usual rule of thumb is 10% or more. </w:t>
      </w:r>
      <w:r>
        <w:rPr>
          <w:lang w:val="en-US"/>
        </w:rPr>
        <w:t xml:space="preserve">To date, there are several well-established techniques for MW estimation, that nominally could be subdivided into </w:t>
      </w:r>
      <w:r w:rsidR="00BB0EC6">
        <w:rPr>
          <w:lang w:val="en-US"/>
        </w:rPr>
        <w:t xml:space="preserve">two major categories: </w:t>
      </w:r>
      <w:r>
        <w:rPr>
          <w:lang w:val="en-US"/>
        </w:rPr>
        <w:t xml:space="preserve">concentration-dependent and concentration-independent methods. Former </w:t>
      </w:r>
      <w:r w:rsidR="00BB0EC6">
        <w:rPr>
          <w:lang w:val="en-US"/>
        </w:rPr>
        <w:t>one</w:t>
      </w:r>
      <w:r>
        <w:rPr>
          <w:lang w:val="en-US"/>
        </w:rPr>
        <w:t xml:space="preserve">s account for the dependence of forwarding scattering I(0) on the total number of electrons in </w:t>
      </w:r>
      <w:r w:rsidR="00B606D3">
        <w:rPr>
          <w:lang w:val="en-US"/>
        </w:rPr>
        <w:t xml:space="preserve">the </w:t>
      </w:r>
      <w:r>
        <w:rPr>
          <w:lang w:val="en-US"/>
        </w:rPr>
        <w:t xml:space="preserve">irradiated molecule (and, thus, on MW) and rely on the scattering from calibrants, e.g. </w:t>
      </w:r>
      <w:r w:rsidR="004D383F">
        <w:rPr>
          <w:lang w:val="en-US"/>
        </w:rPr>
        <w:t xml:space="preserve">water or </w:t>
      </w:r>
      <w:r>
        <w:rPr>
          <w:lang w:val="en-US"/>
        </w:rPr>
        <w:t xml:space="preserve">a protein with known MW </w:t>
      </w:r>
      <w:r>
        <w:rPr>
          <w:lang w:val="en-US"/>
        </w:rPr>
        <w:fldChar w:fldCharType="begin" w:fldLock="1"/>
      </w:r>
      <w:r w:rsidR="00CA0FC4">
        <w:rPr>
          <w:lang w:val="en-US"/>
        </w:rPr>
        <w:instrText>ADDIN CSL_CITATION {"citationItems":[{"id":"ITEM-1","itemData":{"DOI":"10.1107/S002188980700252X","ISSN":"00218898","abstract":"One of the most important overall parameters, which can be derived from small-angle X-ray scattering (SAXS) experiments on macromolecular solutions is the molecular mass (MM) of the solute. In particular, for a monodisperse protein solution, MM of the solute is calculated from the extrapolated scattering intensity at zero angle I(0). Assessing MM by SAXS provides valuable information about the oligomeric state and absence of unspecific aggregation in solution. The value of MM can either be estimated by comparison with a protein standard with a known MM or by determining the absolute scattering intensity using, e.g., water scattering. In both cases, knowledge about the solute concentration and about the partial specific volume of the protein is required. By measuring 13 well characterized globular proteins with MMs ranging from 13.7 to 669 kDa we analyze the sources of possible systematic deviations and assess the accuracy of MM determination using SAXS. The data indicate that all these proteins have approximately the same 'effective' value of the partial specific volume of about 0.7425 cm3 g-1. It is shown that both inter-protein and water calibration can be used for molecular mass determination by SAXS and in most cases the errors do not exceed 10%. © International Union of Crystallography 2007.","author":[{"dropping-particle":"","family":"Mylonas","given":"Efstratios","non-dropping-particle":"","parse-names":false,"suffix":""},{"dropping-particle":"","family":"Svergun","given":"Dmitri I.","non-dropping-particle":"","parse-names":false,"suffix":""}],"container-title":"Journal of Applied Crystallography","id":"ITEM-1","issue":"SUPPL. 1","issued":{"date-parts":[["2007","4","17"]]},"page":"s245-s249","publisher":"International Union of Crystallography","title":"Accuracy of molecular mass determination of proteins in solution by small-angle X-ray scattering","type":"paper-conference","volume":"40"},"uris":["http://www.mendeley.com/documents/?uuid=bcf414c1-cb06-3aaa-a2c4-0f2e9561624a"]}],"mendeley":{"formattedCitation":"(Mylonas and Svergun, 2007)","plainTextFormattedCitation":"(Mylonas and Svergun, 2007)","previouslyFormattedCitation":"(Mylonas and Svergun, 2007)"},"properties":{"noteIndex":0},"schema":"https://github.com/citation-style-language/schema/raw/master/csl-citation.json"}</w:instrText>
      </w:r>
      <w:r>
        <w:rPr>
          <w:lang w:val="en-US"/>
        </w:rPr>
        <w:fldChar w:fldCharType="separate"/>
      </w:r>
      <w:r w:rsidRPr="000A7EB3">
        <w:rPr>
          <w:noProof/>
          <w:lang w:val="en-US"/>
        </w:rPr>
        <w:t>(Mylonas and Svergun, 2007)</w:t>
      </w:r>
      <w:r>
        <w:rPr>
          <w:lang w:val="en-US"/>
        </w:rPr>
        <w:fldChar w:fldCharType="end"/>
      </w:r>
      <w:r>
        <w:rPr>
          <w:lang w:val="en-US"/>
        </w:rPr>
        <w:t xml:space="preserve">. The latter methods utilize a single background-subtracted curve and require no additional </w:t>
      </w:r>
      <w:r w:rsidRPr="000C6D2A">
        <w:rPr>
          <w:i/>
          <w:iCs/>
          <w:lang w:val="en-US"/>
        </w:rPr>
        <w:t>a priori</w:t>
      </w:r>
      <w:r>
        <w:rPr>
          <w:lang w:val="en-US"/>
        </w:rPr>
        <w:t xml:space="preserve"> information on sample concentration. </w:t>
      </w:r>
      <w:r w:rsidR="002E26FF">
        <w:rPr>
          <w:lang w:val="en-US"/>
        </w:rPr>
        <w:t>In the scope of this work, we are interested in concentration-independent methods.</w:t>
      </w:r>
    </w:p>
    <w:p w14:paraId="3E143C0F" w14:textId="022C80BF" w:rsidR="004D383F" w:rsidRDefault="0087362A" w:rsidP="000A7EB3">
      <w:pPr>
        <w:pStyle w:val="NormalWeb"/>
        <w:rPr>
          <w:lang w:val="en-US"/>
        </w:rPr>
      </w:pPr>
      <w:r w:rsidRPr="0087362A">
        <w:rPr>
          <w:b/>
          <w:bCs/>
          <w:lang w:val="en-US"/>
        </w:rPr>
        <w:lastRenderedPageBreak/>
        <w:t>Porod</w:t>
      </w:r>
      <w:r w:rsidR="00A34AD2">
        <w:rPr>
          <w:b/>
          <w:bCs/>
          <w:lang w:val="en-US"/>
        </w:rPr>
        <w:t>’s</w:t>
      </w:r>
      <w:r w:rsidRPr="0087362A">
        <w:rPr>
          <w:b/>
          <w:bCs/>
          <w:lang w:val="en-US"/>
        </w:rPr>
        <w:t xml:space="preserve"> method.</w:t>
      </w:r>
      <w:r>
        <w:rPr>
          <w:lang w:val="en-US"/>
        </w:rPr>
        <w:t xml:space="preserve"> </w:t>
      </w:r>
      <w:r w:rsidR="000A7EB3">
        <w:rPr>
          <w:lang w:val="en-US"/>
        </w:rPr>
        <w:t xml:space="preserve">The historically first concentration-independent method </w:t>
      </w:r>
      <w:r w:rsidR="004D383F">
        <w:rPr>
          <w:lang w:val="en-US"/>
        </w:rPr>
        <w:t>is the Porod</w:t>
      </w:r>
      <w:r w:rsidR="00DF42B6">
        <w:rPr>
          <w:lang w:val="en-US"/>
        </w:rPr>
        <w:t>’s</w:t>
      </w:r>
      <w:r w:rsidR="004D383F">
        <w:rPr>
          <w:lang w:val="en-US"/>
        </w:rPr>
        <w:t xml:space="preserve"> method. It is based on the fundamental properties of the Fourier transform known as the Parseval theorem:</w:t>
      </w:r>
    </w:p>
    <w:p w14:paraId="1C909B0D" w14:textId="6D65BE51" w:rsidR="004D383F" w:rsidRDefault="003D3BE3" w:rsidP="004D383F">
      <w:pPr>
        <w:pStyle w:val="NormalWeb"/>
        <w:jc w:val="right"/>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nary>
              <m:naryPr>
                <m:limLoc m:val="subSup"/>
                <m:ctrlPr>
                  <w:rPr>
                    <w:rFonts w:ascii="Cambria Math" w:hAnsi="Cambria Math"/>
                    <w:i/>
                    <w:lang w:val="en-US"/>
                  </w:rPr>
                </m:ctrlPr>
              </m:naryPr>
              <m:sub>
                <m:r>
                  <w:rPr>
                    <w:rFonts w:ascii="Cambria Math" w:hAnsi="Cambria Math"/>
                    <w:lang w:val="en-US"/>
                  </w:rPr>
                  <m:t>V</m:t>
                </m:r>
              </m:sub>
              <m:sup/>
              <m:e>
                <m:sSup>
                  <m:sSupPr>
                    <m:ctrlPr>
                      <w:rPr>
                        <w:rFonts w:ascii="Cambria Math" w:hAnsi="Cambria Math"/>
                        <w:i/>
                        <w:lang w:val="en-US"/>
                      </w:rPr>
                    </m:ctrlPr>
                  </m:sSupPr>
                  <m:e>
                    <m:r>
                      <w:rPr>
                        <w:rFonts w:ascii="Cambria Math" w:hAnsi="Cambria Math"/>
                        <w:lang w:val="en-US"/>
                      </w:rPr>
                      <m:t>(∆ρ</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e>
                  <m:sup>
                    <m:r>
                      <w:rPr>
                        <w:rFonts w:ascii="Cambria Math" w:hAnsi="Cambria Math"/>
                        <w:lang w:val="en-US"/>
                      </w:rPr>
                      <m:t>2</m:t>
                    </m:r>
                  </m:sup>
                </m:sSup>
                <m:r>
                  <w:rPr>
                    <w:rFonts w:ascii="Cambria Math" w:hAnsi="Cambria Math"/>
                    <w:lang w:val="en-US"/>
                  </w:rPr>
                  <m:t>=Q</m:t>
                </m:r>
              </m:e>
            </m:nary>
          </m:e>
        </m:nary>
      </m:oMath>
      <w:r w:rsidR="004D383F">
        <w:rPr>
          <w:lang w:val="en-US"/>
        </w:rPr>
        <w:t xml:space="preserve"> </w:t>
      </w:r>
      <w:r w:rsidR="00D74A2A">
        <w:rPr>
          <w:lang w:val="en-US"/>
        </w:rPr>
        <w:t>,</w:t>
      </w:r>
      <w:r w:rsidR="004D383F">
        <w:rPr>
          <w:lang w:val="en-US"/>
        </w:rPr>
        <w:tab/>
      </w:r>
      <w:r w:rsidR="004D383F">
        <w:rPr>
          <w:lang w:val="en-US"/>
        </w:rPr>
        <w:tab/>
      </w:r>
      <w:r w:rsidR="004D383F">
        <w:rPr>
          <w:lang w:val="en-US"/>
        </w:rPr>
        <w:tab/>
      </w:r>
      <w:r w:rsidR="004D383F">
        <w:rPr>
          <w:lang w:val="en-US"/>
        </w:rPr>
        <w:tab/>
        <w:t>(1)</w:t>
      </w:r>
    </w:p>
    <w:p w14:paraId="149E9A2B" w14:textId="19453312" w:rsidR="004D383F" w:rsidRDefault="004D383F" w:rsidP="004D383F">
      <w:pPr>
        <w:pStyle w:val="NormalWeb"/>
        <w:rPr>
          <w:lang w:val="en-US"/>
        </w:rPr>
      </w:pPr>
      <w:r>
        <w:rPr>
          <w:lang w:val="en-US"/>
        </w:rPr>
        <w:t xml:space="preserve">where s is the scattering vector, I(s) – </w:t>
      </w:r>
      <w:r w:rsidR="00B606D3">
        <w:rPr>
          <w:lang w:val="en-US"/>
        </w:rPr>
        <w:t xml:space="preserve">the </w:t>
      </w:r>
      <w:r>
        <w:rPr>
          <w:lang w:val="en-US"/>
        </w:rPr>
        <w:t>intensity of the scatter</w:t>
      </w:r>
      <w:r w:rsidR="00D74A2A">
        <w:rPr>
          <w:lang w:val="en-US"/>
        </w:rPr>
        <w:t>ed</w:t>
      </w:r>
      <w:r>
        <w:rPr>
          <w:lang w:val="en-US"/>
        </w:rPr>
        <w:t xml:space="preserve"> beam, Δρ – excessive electron density</w:t>
      </w:r>
      <w:r w:rsidR="00B606D3">
        <w:rPr>
          <w:lang w:val="en-US"/>
        </w:rPr>
        <w:t>,</w:t>
      </w:r>
      <w:r>
        <w:rPr>
          <w:lang w:val="en-US"/>
        </w:rPr>
        <w:t xml:space="preserve"> and Q is the Porod invariant. I</w:t>
      </w:r>
      <w:r w:rsidR="00634F10">
        <w:rPr>
          <w:lang w:val="en-US"/>
        </w:rPr>
        <w:t xml:space="preserve">f we consider the </w:t>
      </w:r>
      <w:r w:rsidR="00CC70AA">
        <w:rPr>
          <w:lang w:val="en-US"/>
        </w:rPr>
        <w:t xml:space="preserve">scattering </w:t>
      </w:r>
      <w:r w:rsidR="00634F10">
        <w:rPr>
          <w:lang w:val="en-US"/>
        </w:rPr>
        <w:t>particle to be</w:t>
      </w:r>
      <w:r>
        <w:rPr>
          <w:lang w:val="en-US"/>
        </w:rPr>
        <w:t xml:space="preserve"> of homogeneous electron density, the </w:t>
      </w:r>
      <w:r w:rsidR="00B606D3">
        <w:rPr>
          <w:lang w:val="en-US"/>
        </w:rPr>
        <w:t>right</w:t>
      </w:r>
      <w:r>
        <w:rPr>
          <w:lang w:val="en-US"/>
        </w:rPr>
        <w:t xml:space="preserve"> part </w:t>
      </w:r>
      <w:r w:rsidR="00B606D3">
        <w:rPr>
          <w:lang w:val="en-US"/>
        </w:rPr>
        <w:t xml:space="preserve">of the equation </w:t>
      </w:r>
      <w:r>
        <w:rPr>
          <w:lang w:val="en-US"/>
        </w:rPr>
        <w:t>simplifies to:</w:t>
      </w:r>
    </w:p>
    <w:p w14:paraId="628C1D7B" w14:textId="647A5B4D" w:rsidR="004D383F" w:rsidRDefault="004D383F" w:rsidP="004D383F">
      <w:pPr>
        <w:pStyle w:val="NormalWeb"/>
        <w:jc w:val="right"/>
        <w:rPr>
          <w:lang w:val="en-US"/>
        </w:rPr>
      </w:pPr>
      <m:oMath>
        <m:r>
          <w:rPr>
            <w:rFonts w:ascii="Cambria Math" w:hAnsi="Cambria Math"/>
            <w:lang w:val="en-US"/>
          </w:rPr>
          <m:t>Q=2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V</m:t>
        </m:r>
      </m:oMath>
      <w:r>
        <w:rPr>
          <w:lang w:val="en-US"/>
        </w:rPr>
        <w:tab/>
      </w:r>
      <w:r>
        <w:rPr>
          <w:lang w:val="en-US"/>
        </w:rPr>
        <w:tab/>
      </w:r>
      <w:r>
        <w:rPr>
          <w:lang w:val="en-US"/>
        </w:rPr>
        <w:tab/>
      </w:r>
      <w:r>
        <w:rPr>
          <w:lang w:val="en-US"/>
        </w:rPr>
        <w:tab/>
      </w:r>
      <w:r>
        <w:rPr>
          <w:lang w:val="en-US"/>
        </w:rPr>
        <w:tab/>
      </w:r>
      <w:r>
        <w:rPr>
          <w:lang w:val="en-US"/>
        </w:rPr>
        <w:tab/>
      </w:r>
      <w:r>
        <w:rPr>
          <w:lang w:val="en-US"/>
        </w:rPr>
        <w:tab/>
        <w:t>(2)</w:t>
      </w:r>
    </w:p>
    <w:p w14:paraId="5A899A0B" w14:textId="7AEB987B" w:rsidR="004D383F" w:rsidRDefault="004D383F" w:rsidP="000A7EB3">
      <w:pPr>
        <w:pStyle w:val="NormalWeb"/>
        <w:rPr>
          <w:lang w:val="en-US"/>
        </w:rPr>
      </w:pPr>
      <w:r>
        <w:rPr>
          <w:lang w:val="en-US"/>
        </w:rPr>
        <w:t xml:space="preserve">and given that intensity in the origin </w:t>
      </w:r>
      <w:r w:rsidR="00002E80">
        <w:rPr>
          <w:lang w:val="en-US"/>
        </w:rPr>
        <w:t xml:space="preserve">equals </w:t>
      </w:r>
      <w:r>
        <w:rPr>
          <w:lang w:val="en-US"/>
        </w:rPr>
        <w:t>I(0) = (Δρ)</w:t>
      </w:r>
      <w:r>
        <w:rPr>
          <w:vertAlign w:val="superscript"/>
          <w:lang w:val="en-US"/>
        </w:rPr>
        <w:t>2</w:t>
      </w:r>
      <w:r w:rsidRPr="004D383F">
        <w:rPr>
          <w:lang w:val="en-US"/>
        </w:rPr>
        <w:t>V</w:t>
      </w:r>
      <w:r>
        <w:rPr>
          <w:vertAlign w:val="superscript"/>
          <w:lang w:val="en-US"/>
        </w:rPr>
        <w:t>2</w:t>
      </w:r>
      <w:r w:rsidRPr="004D383F">
        <w:rPr>
          <w:lang w:val="en-US"/>
        </w:rPr>
        <w:t>:</w:t>
      </w:r>
    </w:p>
    <w:p w14:paraId="28467015" w14:textId="344D54CB" w:rsidR="004D383F" w:rsidRDefault="004D383F" w:rsidP="004D383F">
      <w:pPr>
        <w:pStyle w:val="NormalWeb"/>
        <w:jc w:val="right"/>
        <w:rPr>
          <w:lang w:val="en-US"/>
        </w:rPr>
      </w:pPr>
      <m:oMath>
        <m:r>
          <w:rPr>
            <w:rFonts w:ascii="Cambria Math" w:hAnsi="Cambria Math"/>
            <w:lang w:val="en-US"/>
          </w:rPr>
          <m:t>V=2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r>
          <w:rPr>
            <w:rFonts w:ascii="Cambria Math" w:hAnsi="Cambria Math"/>
            <w:lang w:val="en-US"/>
          </w:rPr>
          <m:t>I(0)/Q</m:t>
        </m:r>
      </m:oMath>
      <w:r>
        <w:rPr>
          <w:lang w:val="en-US"/>
        </w:rPr>
        <w:t xml:space="preserve"> </w:t>
      </w:r>
      <w:r>
        <w:rPr>
          <w:lang w:val="en-US"/>
        </w:rPr>
        <w:tab/>
      </w:r>
      <w:r>
        <w:rPr>
          <w:lang w:val="en-US"/>
        </w:rPr>
        <w:tab/>
      </w:r>
      <w:r>
        <w:rPr>
          <w:lang w:val="en-US"/>
        </w:rPr>
        <w:tab/>
      </w:r>
      <w:r>
        <w:rPr>
          <w:lang w:val="en-US"/>
        </w:rPr>
        <w:tab/>
      </w:r>
      <w:r>
        <w:rPr>
          <w:lang w:val="en-US"/>
        </w:rPr>
        <w:tab/>
      </w:r>
      <w:r>
        <w:rPr>
          <w:lang w:val="en-US"/>
        </w:rPr>
        <w:tab/>
        <w:t>(3)</w:t>
      </w:r>
    </w:p>
    <w:p w14:paraId="15BACDD2" w14:textId="192E9A0A" w:rsidR="00EC6A48" w:rsidRDefault="00EC6A48" w:rsidP="00EC6A48">
      <w:pPr>
        <w:pStyle w:val="NormalWeb"/>
        <w:rPr>
          <w:lang w:val="en-US"/>
        </w:rPr>
      </w:pPr>
      <w:r>
        <w:rPr>
          <w:lang w:val="en-US"/>
        </w:rPr>
        <w:t xml:space="preserve">The MW is </w:t>
      </w:r>
      <w:r w:rsidR="009A67FA">
        <w:rPr>
          <w:lang w:val="en-US"/>
        </w:rPr>
        <w:t xml:space="preserve">typically </w:t>
      </w:r>
      <w:r>
        <w:rPr>
          <w:lang w:val="en-US"/>
        </w:rPr>
        <w:t xml:space="preserve">estimated as an empirical relation between the volume of </w:t>
      </w:r>
      <w:r w:rsidR="00B606D3">
        <w:rPr>
          <w:lang w:val="en-US"/>
        </w:rPr>
        <w:t xml:space="preserve">the </w:t>
      </w:r>
      <w:r>
        <w:rPr>
          <w:lang w:val="en-US"/>
        </w:rPr>
        <w:t xml:space="preserve">particle and its mass, </w:t>
      </w:r>
      <w:r w:rsidR="00B606D3">
        <w:rPr>
          <w:lang w:val="en-US"/>
        </w:rPr>
        <w:t>which</w:t>
      </w:r>
      <w:r>
        <w:rPr>
          <w:lang w:val="en-US"/>
        </w:rPr>
        <w:t xml:space="preserve"> equals </w:t>
      </w:r>
      <w:r w:rsidR="009A67FA">
        <w:rPr>
          <w:lang w:val="en-US"/>
        </w:rPr>
        <w:t xml:space="preserve">V/MW = </w:t>
      </w:r>
      <w:r>
        <w:rPr>
          <w:lang w:val="en-US"/>
        </w:rPr>
        <w:t xml:space="preserve">1.6 e.g. in </w:t>
      </w:r>
      <w:r w:rsidR="00B606D3">
        <w:rPr>
          <w:lang w:val="en-US"/>
        </w:rPr>
        <w:t xml:space="preserve">the </w:t>
      </w:r>
      <w:r>
        <w:rPr>
          <w:lang w:val="en-US"/>
        </w:rPr>
        <w:t xml:space="preserve">case of proteins </w:t>
      </w:r>
      <w:r>
        <w:rPr>
          <w:lang w:val="en-US"/>
        </w:rPr>
        <w:fldChar w:fldCharType="begin" w:fldLock="1"/>
      </w:r>
      <w:r w:rsidR="0087362A">
        <w:rPr>
          <w:lang w:val="en-US"/>
        </w:rPr>
        <w:instrText>ADDIN CSL_CITATION {"citationItems":[{"id":"ITEM-1","itemData":{"DOI":"10.1107/S0021889812007662","ISSN":"00218898","PMID":"25484842","abstract":"New developments in the program package ATSAS (version 2.4) for the processing and analysis of isotropic small-angle X-ray and neutron scattering data are described. They include (i) multiplatform data manipulation and display tools, (ii) programs for automated data processing and calculation of overall parameters, (iii) improved usage of high-and low-resolution models from other structural methods, (iv) new algorithms to build three-dimensional models from weakly interacting oligomeric systems and complexes, and (v) enhanced tools to analyse data from mixtures and flexible systems. The new ATSAS release includes installers for current major platforms (Windows, Linux and Mac OSX) and provides improved indexed user documentation. The web-related developments, including a user discussion forum and a widened online access to run ATSAS programs, are also presented. © 2012 International Union of Crystallography Printed in Singapore-all rights reserved.","author":[{"dropping-particle":"V.","family":"Petoukhov","given":"Maxim","non-dropping-particle":"","parse-names":false,"suffix":""},{"dropping-particle":"","family":"Franke","given":"Daniel","non-dropping-particle":"","parse-names":false,"suffix":""},{"dropping-particle":"V.","family":"Shkumatov","given":"Alexander","non-dropping-particle":"","parse-names":false,"suffix":""},{"dropping-particle":"","family":"Tria","given":"Giancarlo","non-dropping-particle":"","parse-names":false,"suffix":""},{"dropping-particle":"","family":"Kikhney","given":"Alexey G.","non-dropping-particle":"","parse-names":false,"suffix":""},{"dropping-particle":"","family":"Gajda","given":"Michal","non-dropping-particle":"","parse-names":false,"suffix":""},{"dropping-particle":"","family":"Gorba","given":"Christian","non-dropping-particle":"","parse-names":false,"suffix":""},{"dropping-particle":"","family":"Mertens","given":"Haydyn D.T.","non-dropping-particle":"","parse-names":false,"suffix":""},{"dropping-particle":"V.","family":"Konarev","given":"Petr","non-dropping-particle":"","parse-names":false,"suffix":""},{"dropping-particle":"","family":"Svergun","given":"Dmitri I.","non-dropping-particle":"","parse-names":false,"suffix":""}],"container-title":"Journal of Applied Crystallography","id":"ITEM-1","issue":"2","issued":{"date-parts":[["2012","2","9"]]},"page":"342-350","publisher":"International Union of Crystallography","title":"New developments in the ATSAS program package for small-angle scattering data analysis","type":"article-journal","volume":"45"},"uris":["http://www.mendeley.com/documents/?uuid=d7e94450-6c80-34f8-ab08-fd7f0e92c403"]}],"mendeley":{"formattedCitation":"(Petoukhov et al., 2012)","plainTextFormattedCitation":"(Petoukhov et al., 2012)","previouslyFormattedCitation":"(Petoukhov et al., 2012)"},"properties":{"noteIndex":0},"schema":"https://github.com/citation-style-language/schema/raw/master/csl-citation.json"}</w:instrText>
      </w:r>
      <w:r>
        <w:rPr>
          <w:lang w:val="en-US"/>
        </w:rPr>
        <w:fldChar w:fldCharType="separate"/>
      </w:r>
      <w:r w:rsidRPr="00EC6A48">
        <w:rPr>
          <w:noProof/>
          <w:lang w:val="en-US"/>
        </w:rPr>
        <w:t>(Petoukhov et al., 2012)</w:t>
      </w:r>
      <w:r>
        <w:rPr>
          <w:lang w:val="en-US"/>
        </w:rPr>
        <w:fldChar w:fldCharType="end"/>
      </w:r>
      <w:r>
        <w:rPr>
          <w:lang w:val="en-US"/>
        </w:rPr>
        <w:t xml:space="preserve">. </w:t>
      </w:r>
      <w:r w:rsidR="00C36BB5">
        <w:rPr>
          <w:lang w:val="en-US"/>
        </w:rPr>
        <w:t xml:space="preserve">Therefore the precise calculation is limited by </w:t>
      </w:r>
      <w:r>
        <w:rPr>
          <w:lang w:val="en-US"/>
        </w:rPr>
        <w:t xml:space="preserve">the </w:t>
      </w:r>
      <w:r w:rsidR="00C36BB5">
        <w:rPr>
          <w:lang w:val="en-US"/>
        </w:rPr>
        <w:t xml:space="preserve">three governing factors: (i) integration in (1) can not be performed due to limitations in </w:t>
      </w:r>
      <w:r w:rsidR="009A67FA">
        <w:rPr>
          <w:lang w:val="en-US"/>
        </w:rPr>
        <w:t xml:space="preserve">real </w:t>
      </w:r>
      <w:r w:rsidR="00C36BB5">
        <w:rPr>
          <w:lang w:val="en-US"/>
        </w:rPr>
        <w:t>experimental s-range</w:t>
      </w:r>
      <w:r w:rsidR="002232C3">
        <w:rPr>
          <w:lang w:val="en-US"/>
        </w:rPr>
        <w:t xml:space="preserve"> (</w:t>
      </w:r>
      <w:r w:rsidR="0087362A">
        <w:rPr>
          <w:lang w:val="en-US"/>
        </w:rPr>
        <w:t xml:space="preserve">so </w:t>
      </w:r>
      <w:r w:rsidR="00B606D3">
        <w:rPr>
          <w:lang w:val="en-US"/>
        </w:rPr>
        <w:t>I ~ s</w:t>
      </w:r>
      <w:r w:rsidR="00B606D3" w:rsidRPr="00B606D3">
        <w:rPr>
          <w:vertAlign w:val="superscript"/>
          <w:lang w:val="en-US"/>
        </w:rPr>
        <w:t>-4</w:t>
      </w:r>
      <w:r w:rsidR="00B606D3">
        <w:rPr>
          <w:lang w:val="en-US"/>
        </w:rPr>
        <w:t xml:space="preserve"> </w:t>
      </w:r>
      <w:r w:rsidR="0087362A">
        <w:rPr>
          <w:lang w:val="en-US"/>
        </w:rPr>
        <w:t xml:space="preserve"> power law is usually </w:t>
      </w:r>
      <w:r w:rsidR="009A67FA">
        <w:rPr>
          <w:lang w:val="en-US"/>
        </w:rPr>
        <w:t>applied</w:t>
      </w:r>
      <w:r w:rsidR="0087362A">
        <w:rPr>
          <w:lang w:val="en-US"/>
        </w:rPr>
        <w:t xml:space="preserve"> to extrapolate the intensities on higher angles</w:t>
      </w:r>
      <w:r w:rsidR="002232C3">
        <w:rPr>
          <w:lang w:val="en-US"/>
        </w:rPr>
        <w:t>)</w:t>
      </w:r>
      <w:r w:rsidR="00C36BB5">
        <w:rPr>
          <w:lang w:val="en-US"/>
        </w:rPr>
        <w:t>; (ii) integration is affected b</w:t>
      </w:r>
      <w:r w:rsidR="00B606D3">
        <w:rPr>
          <w:lang w:val="en-US"/>
        </w:rPr>
        <w:t>y the</w:t>
      </w:r>
      <w:r w:rsidR="00C36BB5">
        <w:rPr>
          <w:lang w:val="en-US"/>
        </w:rPr>
        <w:t xml:space="preserve"> experimental noise; and (iii) the equation (2) implies homogeneity of the scattering particle</w:t>
      </w:r>
      <w:r w:rsidR="002232C3">
        <w:rPr>
          <w:lang w:val="en-US"/>
        </w:rPr>
        <w:t>, which could be a quite crude approximation e.g. in case of protein-RNA heterocomplexes</w:t>
      </w:r>
      <w:r w:rsidR="00C36BB5">
        <w:rPr>
          <w:lang w:val="en-US"/>
        </w:rPr>
        <w:t>.</w:t>
      </w:r>
      <w:r w:rsidR="00B34046">
        <w:rPr>
          <w:lang w:val="en-US"/>
        </w:rPr>
        <w:t xml:space="preserve"> This method </w:t>
      </w:r>
      <w:r w:rsidR="002232C3">
        <w:rPr>
          <w:lang w:val="en-US"/>
        </w:rPr>
        <w:t xml:space="preserve">can be very effective, however, it </w:t>
      </w:r>
      <w:r w:rsidR="00B34046">
        <w:rPr>
          <w:lang w:val="en-US"/>
        </w:rPr>
        <w:t>requires accurate knowledge of electron density</w:t>
      </w:r>
      <w:r w:rsidR="002232C3">
        <w:rPr>
          <w:lang w:val="en-US"/>
        </w:rPr>
        <w:t xml:space="preserve"> and</w:t>
      </w:r>
      <w:r w:rsidR="00B34046">
        <w:rPr>
          <w:lang w:val="en-US"/>
        </w:rPr>
        <w:t xml:space="preserve"> works only on proteins</w:t>
      </w:r>
      <w:r w:rsidR="002232C3">
        <w:rPr>
          <w:lang w:val="en-US"/>
        </w:rPr>
        <w:t xml:space="preserve">. Additionally, it is </w:t>
      </w:r>
      <w:r w:rsidR="00B34046">
        <w:rPr>
          <w:lang w:val="en-US"/>
        </w:rPr>
        <w:t>very sensitive to subtraction errors.</w:t>
      </w:r>
    </w:p>
    <w:p w14:paraId="468178B6" w14:textId="00097949" w:rsidR="0087362A" w:rsidRPr="0087362A" w:rsidRDefault="0087362A" w:rsidP="00EC6A48">
      <w:pPr>
        <w:pStyle w:val="NormalWeb"/>
        <w:rPr>
          <w:lang w:val="en-US"/>
        </w:rPr>
      </w:pPr>
      <w:r>
        <w:rPr>
          <w:b/>
          <w:bCs/>
          <w:lang w:val="en-US"/>
        </w:rPr>
        <w:t xml:space="preserve">Fisher’s method. </w:t>
      </w:r>
      <w:r w:rsidRPr="0087362A">
        <w:rPr>
          <w:lang w:val="en-US"/>
        </w:rPr>
        <w:t>Th</w:t>
      </w:r>
      <w:r>
        <w:rPr>
          <w:lang w:val="en-US"/>
        </w:rPr>
        <w:t xml:space="preserve">e further </w:t>
      </w:r>
      <w:r w:rsidR="00630C02">
        <w:rPr>
          <w:lang w:val="en-US"/>
        </w:rPr>
        <w:t xml:space="preserve">performance improvement </w:t>
      </w:r>
      <w:r>
        <w:rPr>
          <w:lang w:val="en-US"/>
        </w:rPr>
        <w:t>is possible assuming the Guinier approximation at low s &lt; s</w:t>
      </w:r>
      <w:r w:rsidRPr="0087362A">
        <w:rPr>
          <w:vertAlign w:val="subscript"/>
          <w:lang w:val="en-US"/>
        </w:rPr>
        <w:t>min</w:t>
      </w:r>
      <w:r>
        <w:rPr>
          <w:vertAlign w:val="subscript"/>
          <w:lang w:val="en-US"/>
        </w:rPr>
        <w:t xml:space="preserve"> </w:t>
      </w:r>
      <w:r>
        <w:rPr>
          <w:lang w:val="en-US"/>
        </w:rPr>
        <w:t>and calculating the truncated integral up to s</w:t>
      </w:r>
      <w:r w:rsidRPr="0087362A">
        <w:rPr>
          <w:vertAlign w:val="subscript"/>
          <w:lang w:val="en-US"/>
        </w:rPr>
        <w:t>max</w:t>
      </w:r>
      <w:r>
        <w:rPr>
          <w:lang w:val="en-US"/>
        </w:rPr>
        <w:t xml:space="preserve"> </w:t>
      </w:r>
      <w:r>
        <w:rPr>
          <w:lang w:val="en-US"/>
        </w:rPr>
        <w:fldChar w:fldCharType="begin" w:fldLock="1"/>
      </w:r>
      <w:r w:rsidR="00B61C86">
        <w:rPr>
          <w:lang w:val="en-US"/>
        </w:rPr>
        <w:instrText>ADDIN CSL_CITATION {"citationItems":[{"id":"ITEM-1","itemData":{"DOI":"10.1107/S0021889809043076","ISSN":"16005767","abstract":"This paper describes a new and simple method to determine the molecular weight of proteins in dilute solution, with an error smaller than ̃10%, by using the experimental data of a single small-angle X-ray scattering (SAXS) curve measured on a relative scale. This procedure does not require the measurement of SAXS intensity on an absolute scale and does not involve a comparison with another SAXS curve determined from a known standard protein. The proposed procedure can be applied to monodisperse systems of proteins in dilute solution, either in monomeric or multimeric state, and it has been successfully tested on SAXS data experimentally determined for proteins with known molecular weights. It is shown here that the molecular weights determined by this procedure deviate from the known values by less than 10% in each case and the average error for the test set of 21 proteins was 5.3%. Importantly, this method allows for an unambiguous determination of the multimeric state of proteins with known molecular weights. © 2010 International Union of Crystallography Printed in Singapore-all rights reserved.","author":[{"dropping-particle":"","family":"Fischer","given":"H.","non-dropping-particle":"","parse-names":false,"suffix":""},{"dropping-particle":"","family":"Oliveira Neto","given":"M.","non-dropping-particle":"De","parse-names":false,"suffix":""},{"dropping-particle":"","family":"Napolitano","given":"H. B.","non-dropping-particle":"","parse-names":false,"suffix":""},{"dropping-particle":"","family":"Polikarpov","given":"I.","non-dropping-particle":"","parse-names":false,"suffix":""},{"dropping-particle":"","family":"Craievich","given":"A. F.","non-dropping-particle":"","parse-names":false,"suffix":""}],"container-title":"Journal of Applied Crystallography","id":"ITEM-1","issue":"1","issued":{"date-parts":[["2010"]]},"page":"101-109","publisher":"International Union of Crystallography","title":"Determination of the molecular weight of proteins in solution from a single small-angle X-ray scattering measurement on a relative scale","type":"article-journal","volume":"43"},"uris":["http://www.mendeley.com/documents/?uuid=a67a3c4f-18b4-3dba-882e-5f584fc2c893"]}],"mendeley":{"formattedCitation":"(Fischer et al., 2010)","plainTextFormattedCitation":"(Fischer et al., 2010)","previouslyFormattedCitation":"(Fischer et al., 2010)"},"properties":{"noteIndex":0},"schema":"https://github.com/citation-style-language/schema/raw/master/csl-citation.json"}</w:instrText>
      </w:r>
      <w:r>
        <w:rPr>
          <w:lang w:val="en-US"/>
        </w:rPr>
        <w:fldChar w:fldCharType="separate"/>
      </w:r>
      <w:r w:rsidRPr="0087362A">
        <w:rPr>
          <w:noProof/>
          <w:lang w:val="en-US"/>
        </w:rPr>
        <w:t>(Fischer et al., 2010)</w:t>
      </w:r>
      <w:r>
        <w:rPr>
          <w:lang w:val="en-US"/>
        </w:rPr>
        <w:fldChar w:fldCharType="end"/>
      </w:r>
      <w:r>
        <w:rPr>
          <w:lang w:val="en-US"/>
        </w:rPr>
        <w:t>:</w:t>
      </w:r>
    </w:p>
    <w:p w14:paraId="2981706D" w14:textId="3917D159" w:rsidR="0087362A" w:rsidRPr="0087362A" w:rsidRDefault="003D3BE3" w:rsidP="0087362A">
      <w:pPr>
        <w:pStyle w:val="NormalWeb"/>
        <w:jc w:val="right"/>
        <w:rPr>
          <w:lang w:val="en-US"/>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m:t>
            </m:r>
          </m:e>
        </m:nary>
      </m:oMath>
      <w:r w:rsidR="0087362A" w:rsidRPr="0087362A">
        <w:rPr>
          <w:lang w:val="en-US"/>
        </w:rPr>
        <w:tab/>
      </w:r>
      <w:r w:rsidR="0087362A" w:rsidRPr="0087362A">
        <w:rPr>
          <w:lang w:val="en-US"/>
        </w:rPr>
        <w:tab/>
      </w:r>
      <w:r w:rsidR="0087362A" w:rsidRPr="0087362A">
        <w:rPr>
          <w:lang w:val="en-US"/>
        </w:rPr>
        <w:tab/>
      </w:r>
      <w:r w:rsidR="0087362A" w:rsidRPr="0087362A">
        <w:rPr>
          <w:lang w:val="en-US"/>
        </w:rPr>
        <w:tab/>
      </w:r>
      <w:r w:rsidR="0087362A" w:rsidRPr="0087362A">
        <w:rPr>
          <w:lang w:val="en-US"/>
        </w:rPr>
        <w:tab/>
      </w:r>
      <w:r w:rsidR="0087362A" w:rsidRPr="0087362A">
        <w:rPr>
          <w:lang w:val="en-US"/>
        </w:rPr>
        <w:tab/>
        <w:t>(4)</w:t>
      </w:r>
    </w:p>
    <w:p w14:paraId="587A6F3A" w14:textId="4DF22CCF" w:rsidR="004168CD" w:rsidRDefault="004168CD" w:rsidP="0087362A">
      <w:pPr>
        <w:pStyle w:val="NormalWeb"/>
        <w:rPr>
          <w:lang w:val="en-US"/>
        </w:rPr>
      </w:pPr>
      <w:r>
        <w:rPr>
          <w:lang w:val="en-US"/>
        </w:rPr>
        <w:t xml:space="preserve">The authors introduce the </w:t>
      </w:r>
      <w:r w:rsidR="00630C02">
        <w:rPr>
          <w:lang w:val="en-US"/>
        </w:rPr>
        <w:t xml:space="preserve">so-called </w:t>
      </w:r>
      <w:r>
        <w:rPr>
          <w:lang w:val="en-US"/>
        </w:rPr>
        <w:t xml:space="preserve">apparent volume as </w:t>
      </w:r>
      <m:oMath>
        <m:r>
          <w:rPr>
            <w:rFonts w:ascii="Cambria Math" w:hAnsi="Cambria Math"/>
            <w:lang w:val="en-US"/>
          </w:rPr>
          <m:t>V'=2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r>
          <w:rPr>
            <w:rFonts w:ascii="Cambria Math" w:hAnsi="Cambria Math"/>
            <w:lang w:val="en-US"/>
          </w:rPr>
          <m:t>I(0)/Q'</m:t>
        </m:r>
      </m:oMath>
      <w:r>
        <w:rPr>
          <w:lang w:val="en-US"/>
        </w:rPr>
        <w:t xml:space="preserve"> </w:t>
      </w:r>
      <w:r w:rsidR="00630C02">
        <w:rPr>
          <w:lang w:val="en-US"/>
        </w:rPr>
        <w:t>(</w:t>
      </w:r>
      <w:r>
        <w:rPr>
          <w:lang w:val="en-US"/>
        </w:rPr>
        <w:t xml:space="preserve">similarly </w:t>
      </w:r>
      <w:r w:rsidR="00630C02">
        <w:rPr>
          <w:lang w:val="en-US"/>
        </w:rPr>
        <w:t>to</w:t>
      </w:r>
      <w:r>
        <w:rPr>
          <w:lang w:val="en-US"/>
        </w:rPr>
        <w:t xml:space="preserve"> (3)</w:t>
      </w:r>
      <w:r w:rsidR="00630C02">
        <w:rPr>
          <w:lang w:val="en-US"/>
        </w:rPr>
        <w:t>)</w:t>
      </w:r>
      <w:r>
        <w:rPr>
          <w:lang w:val="en-US"/>
        </w:rPr>
        <w:t xml:space="preserve">, and establish a linear </w:t>
      </w:r>
      <w:r w:rsidR="00630C02">
        <w:rPr>
          <w:lang w:val="en-US"/>
        </w:rPr>
        <w:t>dependence</w:t>
      </w:r>
      <w:r>
        <w:rPr>
          <w:lang w:val="en-US"/>
        </w:rPr>
        <w:t xml:space="preserve"> between V and V’:</w:t>
      </w:r>
    </w:p>
    <w:p w14:paraId="4BCB97D9" w14:textId="5EADE36E" w:rsidR="0087362A" w:rsidRDefault="004168CD" w:rsidP="004168CD">
      <w:pPr>
        <w:pStyle w:val="NormalWeb"/>
        <w:jc w:val="right"/>
        <w:rPr>
          <w:lang w:val="en-US"/>
        </w:rPr>
      </w:pPr>
      <w:r>
        <w:rPr>
          <w:lang w:val="en-US"/>
        </w:rPr>
        <w:t>V = A + BV’</w:t>
      </w:r>
      <w:r>
        <w:rPr>
          <w:lang w:val="en-US"/>
        </w:rPr>
        <w:tab/>
      </w:r>
      <w:r w:rsidR="00630C02">
        <w:rPr>
          <w:lang w:val="en-US"/>
        </w:rPr>
        <w:t>,</w:t>
      </w:r>
      <w:r>
        <w:rPr>
          <w:lang w:val="en-US"/>
        </w:rPr>
        <w:tab/>
      </w:r>
      <w:r>
        <w:rPr>
          <w:lang w:val="en-US"/>
        </w:rPr>
        <w:tab/>
      </w:r>
      <w:r>
        <w:rPr>
          <w:lang w:val="en-US"/>
        </w:rPr>
        <w:tab/>
      </w:r>
      <w:r>
        <w:rPr>
          <w:lang w:val="en-US"/>
        </w:rPr>
        <w:tab/>
      </w:r>
      <w:r>
        <w:rPr>
          <w:lang w:val="en-US"/>
        </w:rPr>
        <w:tab/>
      </w:r>
      <w:r>
        <w:rPr>
          <w:lang w:val="en-US"/>
        </w:rPr>
        <w:tab/>
        <w:t xml:space="preserve">(5) </w:t>
      </w:r>
    </w:p>
    <w:p w14:paraId="0DC74C1C" w14:textId="30979F1E" w:rsidR="004168CD" w:rsidRPr="004168CD" w:rsidRDefault="00630C02" w:rsidP="004168CD">
      <w:pPr>
        <w:pStyle w:val="NormalWeb"/>
        <w:rPr>
          <w:lang w:val="en-US"/>
        </w:rPr>
      </w:pPr>
      <w:r>
        <w:rPr>
          <w:lang w:val="en-US"/>
        </w:rPr>
        <w:t>where the</w:t>
      </w:r>
      <w:r w:rsidR="004168CD">
        <w:rPr>
          <w:lang w:val="en-US"/>
        </w:rPr>
        <w:t xml:space="preserve"> linear and angular coeff</w:t>
      </w:r>
      <w:r w:rsidR="00B606D3">
        <w:rPr>
          <w:lang w:val="en-US"/>
        </w:rPr>
        <w:t>i</w:t>
      </w:r>
      <w:r w:rsidR="004168CD">
        <w:rPr>
          <w:lang w:val="en-US"/>
        </w:rPr>
        <w:t xml:space="preserve">cients A and B </w:t>
      </w:r>
      <w:r>
        <w:rPr>
          <w:lang w:val="en-US"/>
        </w:rPr>
        <w:t>were</w:t>
      </w:r>
      <w:r w:rsidR="00B606D3">
        <w:rPr>
          <w:lang w:val="en-US"/>
        </w:rPr>
        <w:t xml:space="preserve"> </w:t>
      </w:r>
      <w:r w:rsidR="004168CD">
        <w:rPr>
          <w:lang w:val="en-US"/>
        </w:rPr>
        <w:t>determined empirically for different s</w:t>
      </w:r>
      <w:r w:rsidR="004168CD" w:rsidRPr="004168CD">
        <w:rPr>
          <w:vertAlign w:val="subscript"/>
          <w:lang w:val="en-US"/>
        </w:rPr>
        <w:t>max</w:t>
      </w:r>
      <w:r w:rsidR="004168CD">
        <w:rPr>
          <w:lang w:val="en-US"/>
        </w:rPr>
        <w:t xml:space="preserve"> values.</w:t>
      </w:r>
      <w:r w:rsidR="00B34046">
        <w:rPr>
          <w:lang w:val="en-US"/>
        </w:rPr>
        <w:t xml:space="preserve"> </w:t>
      </w:r>
      <w:r>
        <w:rPr>
          <w:lang w:val="en-US"/>
        </w:rPr>
        <w:t>Given the look-up table with A and B values, one can find the</w:t>
      </w:r>
      <w:r w:rsidR="007F1DC5">
        <w:rPr>
          <w:lang w:val="en-US"/>
        </w:rPr>
        <w:t>se</w:t>
      </w:r>
      <w:r>
        <w:rPr>
          <w:lang w:val="en-US"/>
        </w:rPr>
        <w:t xml:space="preserve"> </w:t>
      </w:r>
      <w:r w:rsidR="007F1DC5">
        <w:rPr>
          <w:lang w:val="en-US"/>
        </w:rPr>
        <w:t>coefficients</w:t>
      </w:r>
      <w:r>
        <w:rPr>
          <w:lang w:val="en-US"/>
        </w:rPr>
        <w:t xml:space="preserve"> corresponding to the experimental s</w:t>
      </w:r>
      <w:r w:rsidRPr="00630C02">
        <w:rPr>
          <w:vertAlign w:val="subscript"/>
          <w:lang w:val="en-US"/>
        </w:rPr>
        <w:t>max</w:t>
      </w:r>
      <w:r>
        <w:rPr>
          <w:lang w:val="en-US"/>
        </w:rPr>
        <w:t xml:space="preserve"> and obtain a more accurate prediction for the MW. </w:t>
      </w:r>
      <w:r w:rsidR="00A34AD2">
        <w:rPr>
          <w:lang w:val="en-US"/>
        </w:rPr>
        <w:t xml:space="preserve">The drawbacks </w:t>
      </w:r>
      <w:r w:rsidR="00B606D3">
        <w:rPr>
          <w:lang w:val="en-US"/>
        </w:rPr>
        <w:t>of</w:t>
      </w:r>
      <w:r w:rsidR="00A34AD2">
        <w:rPr>
          <w:lang w:val="en-US"/>
        </w:rPr>
        <w:t xml:space="preserve"> this method are essentially the same as </w:t>
      </w:r>
      <w:r w:rsidR="00BF1AED">
        <w:rPr>
          <w:lang w:val="en-US"/>
        </w:rPr>
        <w:t xml:space="preserve">those </w:t>
      </w:r>
      <w:r w:rsidR="007F1DC5">
        <w:rPr>
          <w:lang w:val="en-US"/>
        </w:rPr>
        <w:t xml:space="preserve">of </w:t>
      </w:r>
      <w:r w:rsidR="00A34AD2">
        <w:rPr>
          <w:lang w:val="en-US"/>
        </w:rPr>
        <w:t>Porod’s method.</w:t>
      </w:r>
    </w:p>
    <w:p w14:paraId="5375F76A" w14:textId="38723064" w:rsidR="006944F6" w:rsidRDefault="0087362A" w:rsidP="00EC6A48">
      <w:pPr>
        <w:pStyle w:val="NormalWeb"/>
        <w:rPr>
          <w:lang w:val="en-US"/>
        </w:rPr>
      </w:pPr>
      <w:r w:rsidRPr="0087362A">
        <w:rPr>
          <w:b/>
          <w:bCs/>
          <w:lang w:val="en-US"/>
        </w:rPr>
        <w:t xml:space="preserve">Volume of correlation.  </w:t>
      </w:r>
      <w:r w:rsidR="00636F9C">
        <w:rPr>
          <w:lang w:val="en-US"/>
        </w:rPr>
        <w:t xml:space="preserve">Another approach was developed by Rambo&amp;Tainer </w:t>
      </w:r>
      <w:r w:rsidR="00B61C86">
        <w:rPr>
          <w:lang w:val="en-US"/>
        </w:rPr>
        <w:fldChar w:fldCharType="begin" w:fldLock="1"/>
      </w:r>
      <w:r w:rsidR="00161CE9">
        <w:rPr>
          <w:lang w:val="en-US"/>
        </w:rPr>
        <w:instrText>ADDIN CSL_CITATION {"citationItems":[{"id":"ITEM-1","itemData":{"DOI":"10.1038/nature12070","ISSN":"00280836","PMID":"23619693","abstract":"Modern small-angle scattering (SAS) experiments with X-rays or neutrons provide a comprehensive, resolution-limited observation of the thermodynamic state. However, methods for evaluating mass and validating SAS-based models and resolution have been inadequate. Here we define the volume of correlation, V c, a SAS invariant derived from the scattered intensities that is specific to the structural state of the particle, but independent of concentration and the requirements of a compact, folded particle. We show that V c defines a ratio, Q R, that determines the molecular mass of proteins or RNA ranging from 10 to 1,000 kilodaltons. Furthermore, we propose a statistically robust method for assessing model-data agreements (χ 2 free) akin to cross-validation. Our approach prevents over-fitting of the SAS data and can be used with a newly defined metric, R SAS, for quantitative evaluation of resolution. Together, these metrics (V c, Q R, χ 2 free and R SAS) provide analytical tools for unbiased and accurate macromolecular structural characterizations in solution. © 2013 Macmillan Publishers Limited. All rights reserved.","author":[{"dropping-particle":"","family":"Rambo","given":"Robert P.","non-dropping-particle":"","parse-names":false,"suffix":""},{"dropping-particle":"","family":"Tainer","given":"John A.","non-dropping-particle":"","parse-names":false,"suffix":""}],"container-title":"Nature","id":"ITEM-1","issue":"7446","issued":{"date-parts":[["2013","4","25"]]},"page":"477-481","publisher":"Nature Publishing Group","title":"Accurate assessment of mass, models and resolution by small-angle scattering","type":"article-journal","volume":"496"},"uris":["http://www.mendeley.com/documents/?uuid=85b940aa-bdec-3496-a3b1-8b02d13fb47e"]}],"mendeley":{"formattedCitation":"(Rambo and Tainer, 2013)","plainTextFormattedCitation":"(Rambo and Tainer, 2013)","previouslyFormattedCitation":"(Rambo and Tainer, 2013)"},"properties":{"noteIndex":0},"schema":"https://github.com/citation-style-language/schema/raw/master/csl-citation.json"}</w:instrText>
      </w:r>
      <w:r w:rsidR="00B61C86">
        <w:rPr>
          <w:lang w:val="en-US"/>
        </w:rPr>
        <w:fldChar w:fldCharType="separate"/>
      </w:r>
      <w:r w:rsidR="00B61C86" w:rsidRPr="00B61C86">
        <w:rPr>
          <w:noProof/>
          <w:lang w:val="en-US"/>
        </w:rPr>
        <w:t>(Rambo and Tainer, 2013)</w:t>
      </w:r>
      <w:r w:rsidR="00B61C86">
        <w:rPr>
          <w:lang w:val="en-US"/>
        </w:rPr>
        <w:fldChar w:fldCharType="end"/>
      </w:r>
      <w:r w:rsidR="00B61C86">
        <w:rPr>
          <w:lang w:val="en-US"/>
        </w:rPr>
        <w:t xml:space="preserve"> and introduces the so</w:t>
      </w:r>
      <w:r w:rsidR="00B606D3">
        <w:rPr>
          <w:lang w:val="en-US"/>
        </w:rPr>
        <w:t>-</w:t>
      </w:r>
      <w:r w:rsidR="00B61C86">
        <w:rPr>
          <w:lang w:val="en-US"/>
        </w:rPr>
        <w:t>called volume of correlation:</w:t>
      </w:r>
    </w:p>
    <w:p w14:paraId="69B64CB4" w14:textId="05E774B3" w:rsidR="00B61C86" w:rsidRDefault="003D3BE3" w:rsidP="00B61C86">
      <w:pPr>
        <w:pStyle w:val="NormalWeb"/>
        <w:jc w:val="right"/>
        <w:rPr>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I(0)</m:t>
            </m:r>
          </m:num>
          <m:den>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m:t>
                </m:r>
              </m:e>
            </m:nary>
          </m:den>
        </m:f>
      </m:oMath>
      <w:r w:rsidR="00B61C86">
        <w:rPr>
          <w:lang w:val="en-US"/>
        </w:rPr>
        <w:tab/>
      </w:r>
      <w:r w:rsidR="00B61C86">
        <w:rPr>
          <w:lang w:val="en-US"/>
        </w:rPr>
        <w:tab/>
      </w:r>
      <w:r w:rsidR="00B61C86">
        <w:rPr>
          <w:lang w:val="en-US"/>
        </w:rPr>
        <w:tab/>
      </w:r>
      <w:r w:rsidR="00B61C86">
        <w:rPr>
          <w:lang w:val="en-US"/>
        </w:rPr>
        <w:tab/>
      </w:r>
      <w:r w:rsidR="00B61C86">
        <w:rPr>
          <w:lang w:val="en-US"/>
        </w:rPr>
        <w:tab/>
      </w:r>
      <w:r w:rsidR="00B61C86">
        <w:rPr>
          <w:lang w:val="en-US"/>
        </w:rPr>
        <w:tab/>
      </w:r>
      <w:r w:rsidR="00B61C86">
        <w:rPr>
          <w:lang w:val="en-US"/>
        </w:rPr>
        <w:tab/>
        <w:t>(6)</w:t>
      </w:r>
    </w:p>
    <w:p w14:paraId="304A4BFF" w14:textId="4666CCE8" w:rsidR="00B61C86" w:rsidRDefault="00B61C86" w:rsidP="00EC6A48">
      <w:pPr>
        <w:pStyle w:val="NormalWeb"/>
        <w:rPr>
          <w:lang w:val="en-US"/>
        </w:rPr>
      </w:pPr>
      <w:r>
        <w:rPr>
          <w:lang w:val="en-US"/>
        </w:rPr>
        <w:t>The authors found an empirical dependence between V</w:t>
      </w:r>
      <w:r w:rsidRPr="00B61C86">
        <w:rPr>
          <w:vertAlign w:val="subscript"/>
          <w:lang w:val="en-US"/>
        </w:rPr>
        <w:t>c</w:t>
      </w:r>
      <w:r>
        <w:rPr>
          <w:vertAlign w:val="superscript"/>
          <w:lang w:val="en-US"/>
        </w:rPr>
        <w:t xml:space="preserve"> </w:t>
      </w:r>
      <w:r>
        <w:rPr>
          <w:lang w:val="en-US"/>
        </w:rPr>
        <w:t>and the molecular weight:</w:t>
      </w:r>
    </w:p>
    <w:p w14:paraId="70CFC4FB" w14:textId="0F9CD4D9" w:rsidR="00B61C86" w:rsidRDefault="00B61C86" w:rsidP="00B61C86">
      <w:pPr>
        <w:pStyle w:val="NormalWeb"/>
        <w:ind w:left="1440" w:firstLine="720"/>
        <w:jc w:val="right"/>
        <w:rPr>
          <w:lang w:val="en-US"/>
        </w:rPr>
      </w:pPr>
      <m:oMath>
        <m:r>
          <w:rPr>
            <w:rFonts w:ascii="Cambria Math" w:hAnsi="Cambria Math"/>
            <w:lang w:val="en-US"/>
          </w:rPr>
          <w:lastRenderedPageBreak/>
          <m:t>MW=</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c</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num>
                  <m:den>
                    <m:r>
                      <w:rPr>
                        <w:rFonts w:ascii="Cambria Math" w:hAnsi="Cambria Math"/>
                        <w:lang w:val="en-US"/>
                      </w:rPr>
                      <m:t>c</m:t>
                    </m:r>
                  </m:den>
                </m:f>
              </m:e>
            </m:d>
          </m:e>
          <m:sup>
            <m:r>
              <w:rPr>
                <w:rFonts w:ascii="Cambria Math" w:hAnsi="Cambria Math"/>
                <w:lang w:val="en-US"/>
              </w:rPr>
              <m:t>2</m:t>
            </m:r>
          </m:sup>
        </m:sSup>
      </m:oMath>
      <w:r>
        <w:rPr>
          <w:lang w:val="en-US"/>
        </w:rPr>
        <w:tab/>
      </w:r>
      <w:r>
        <w:rPr>
          <w:lang w:val="en-US"/>
        </w:rPr>
        <w:tab/>
      </w:r>
      <w:r>
        <w:rPr>
          <w:lang w:val="en-US"/>
        </w:rPr>
        <w:tab/>
      </w:r>
      <w:r>
        <w:rPr>
          <w:lang w:val="en-US"/>
        </w:rPr>
        <w:tab/>
      </w:r>
      <w:r>
        <w:rPr>
          <w:lang w:val="en-US"/>
        </w:rPr>
        <w:tab/>
      </w:r>
      <w:r>
        <w:rPr>
          <w:lang w:val="en-US"/>
        </w:rPr>
        <w:tab/>
        <w:t>(7)</w:t>
      </w:r>
    </w:p>
    <w:p w14:paraId="0E9E54BD" w14:textId="1217CA62" w:rsidR="00B61C86" w:rsidRPr="006944F6" w:rsidRDefault="00B61C86" w:rsidP="00B61C86">
      <w:pPr>
        <w:pStyle w:val="NormalWeb"/>
        <w:rPr>
          <w:lang w:val="en-US"/>
        </w:rPr>
      </w:pPr>
      <w:r>
        <w:rPr>
          <w:lang w:val="en-US"/>
        </w:rPr>
        <w:t xml:space="preserve">Where c and k are empirically determined constants via fitting results from theoretical scattering profiles. </w:t>
      </w:r>
      <w:r w:rsidR="00BF1AED">
        <w:rPr>
          <w:lang w:val="en-US"/>
        </w:rPr>
        <w:t xml:space="preserve">The authors found different couples of c and k values for proteins and RNA, therefore, it </w:t>
      </w:r>
      <w:r>
        <w:rPr>
          <w:lang w:val="en-US"/>
        </w:rPr>
        <w:t xml:space="preserve">is the only available </w:t>
      </w:r>
      <w:r w:rsidR="00BF1AED">
        <w:rPr>
          <w:lang w:val="en-US"/>
        </w:rPr>
        <w:t xml:space="preserve">to date </w:t>
      </w:r>
      <w:r>
        <w:rPr>
          <w:lang w:val="en-US"/>
        </w:rPr>
        <w:t>method for estimating the MW of RNA.</w:t>
      </w:r>
      <w:r w:rsidR="00B34046">
        <w:rPr>
          <w:lang w:val="en-US"/>
        </w:rPr>
        <w:t xml:space="preserve"> However</w:t>
      </w:r>
      <w:r w:rsidR="00B606D3">
        <w:rPr>
          <w:lang w:val="en-US"/>
        </w:rPr>
        <w:t>,</w:t>
      </w:r>
      <w:r w:rsidR="00B34046">
        <w:rPr>
          <w:lang w:val="en-US"/>
        </w:rPr>
        <w:t xml:space="preserve"> this </w:t>
      </w:r>
      <w:r w:rsidR="00BF1AED">
        <w:rPr>
          <w:lang w:val="en-US"/>
        </w:rPr>
        <w:t>approach</w:t>
      </w:r>
      <w:r w:rsidR="00B34046">
        <w:rPr>
          <w:lang w:val="en-US"/>
        </w:rPr>
        <w:t xml:space="preserve"> is reported to be less accurate </w:t>
      </w:r>
      <w:r w:rsidR="00BF1AED">
        <w:rPr>
          <w:lang w:val="en-US"/>
        </w:rPr>
        <w:t>than</w:t>
      </w:r>
      <w:r w:rsidR="00B34046">
        <w:rPr>
          <w:lang w:val="en-US"/>
        </w:rPr>
        <w:t xml:space="preserve"> the others for high signal</w:t>
      </w:r>
      <w:r w:rsidR="00B606D3">
        <w:rPr>
          <w:lang w:val="en-US"/>
        </w:rPr>
        <w:t>-to-</w:t>
      </w:r>
      <w:r w:rsidR="00B34046">
        <w:rPr>
          <w:lang w:val="en-US"/>
        </w:rPr>
        <w:t>noise data, as well as for extended and small (&lt;20 kDa) particles.</w:t>
      </w:r>
    </w:p>
    <w:p w14:paraId="50852C73" w14:textId="39935E23" w:rsidR="006944F6" w:rsidRPr="00161CE9" w:rsidRDefault="0087362A" w:rsidP="00EC6A48">
      <w:pPr>
        <w:pStyle w:val="NormalWeb"/>
        <w:rPr>
          <w:lang w:val="en-US"/>
        </w:rPr>
      </w:pPr>
      <w:r w:rsidRPr="0087362A">
        <w:rPr>
          <w:b/>
          <w:bCs/>
          <w:lang w:val="en-US"/>
        </w:rPr>
        <w:t>S</w:t>
      </w:r>
      <w:r w:rsidR="003374B5">
        <w:rPr>
          <w:b/>
          <w:bCs/>
          <w:lang w:val="en-US"/>
        </w:rPr>
        <w:t>hape&amp;Size</w:t>
      </w:r>
      <w:r w:rsidRPr="0087362A">
        <w:rPr>
          <w:b/>
          <w:bCs/>
          <w:lang w:val="en-US"/>
        </w:rPr>
        <w:t>.</w:t>
      </w:r>
      <w:r w:rsidR="00BE2AE0">
        <w:rPr>
          <w:b/>
          <w:bCs/>
          <w:lang w:val="en-US"/>
        </w:rPr>
        <w:t xml:space="preserve"> </w:t>
      </w:r>
      <w:r w:rsidR="00161CE9">
        <w:rPr>
          <w:lang w:val="en-US"/>
        </w:rPr>
        <w:t xml:space="preserve">The first machine </w:t>
      </w:r>
      <w:r w:rsidR="00BE2AE0">
        <w:rPr>
          <w:lang w:val="en-US"/>
        </w:rPr>
        <w:t>learning</w:t>
      </w:r>
      <w:r w:rsidR="0027728B">
        <w:rPr>
          <w:lang w:val="en-US"/>
        </w:rPr>
        <w:t xml:space="preserve"> </w:t>
      </w:r>
      <w:r w:rsidR="00161CE9">
        <w:rPr>
          <w:lang w:val="en-US"/>
        </w:rPr>
        <w:t xml:space="preserve">based </w:t>
      </w:r>
      <w:r w:rsidR="00BE2AE0">
        <w:rPr>
          <w:lang w:val="en-US"/>
        </w:rPr>
        <w:t>method</w:t>
      </w:r>
      <w:r w:rsidR="00161CE9">
        <w:rPr>
          <w:lang w:val="en-US"/>
        </w:rPr>
        <w:t xml:space="preserve"> for MW determination was developed by </w:t>
      </w:r>
      <w:r w:rsidR="00161CE9">
        <w:rPr>
          <w:lang w:val="en-US"/>
        </w:rPr>
        <w:fldChar w:fldCharType="begin" w:fldLock="1"/>
      </w:r>
      <w:r w:rsidR="003374B5">
        <w:rPr>
          <w:lang w:val="en-US"/>
        </w:rPr>
        <w:instrText>ADDIN CSL_CITATION {"citationItems":[{"id":"ITEM-1","itemData":{"DOI":"10.1016/j.bpj.2018.04.018","ISSN":"15420086","PMID":"29874600","abstract":"Small-angle x-ray scattering (SAXS) of biological macromolecules in solutions is a widely employed method in structural biology. SAXS patterns include information about the overall shape and low-resolution structure of dissolved particles. Here, we describe how to transform experimental SAXS patterns to feature vectors and how a simple k-nearest neighbor approach is able to retrieve information on overall particle shape and maximal diameter (Dmax) as well as molecular mass directly from experimental scattering data. Based on this transformation, we develop a rapid multiclass shape-classification ranging from compact, extended, and flat categories to hollow and random-chain-like objects. This classification may be employed, e.g., as a decision block in automated data analysis pipelines. Further, we map protein structures from the Protein Data Bank into the classification space and, in a second step, use this mapping as a data source to obtain accurate estimates for the structural parameters (Dmax, molecular mass) of the macromolecule under study based on the experimental scattering pattern alone, without inverse Fourier transform for Dmax. All methods presented are implemented in a Fortran binary DATCLASS, part of the ATSAS data analysis suite, available on Linux, Mac, and Windows and free for academic use.","author":[{"dropping-particle":"","family":"Franke","given":"Daniel","non-dropping-particle":"","parse-names":false,"suffix":""},{"dropping-particle":"","family":"Jeffries","given":"Cy M.","non-dropping-particle":"","parse-names":false,"suffix":""},{"dropping-particle":"","family":"Svergun","given":"Dmitri I.","non-dropping-particle":"","parse-names":false,"suffix":""}],"container-title":"Biophysical Journal","id":"ITEM-1","issue":"11","issued":{"date-parts":[["2018","6","5"]]},"page":"2485-2492","publisher":"Biophysical Society","title":"Machine Learning Methods for X-Ray Scattering Data Analysis from Biomacromolecular Solutions","type":"article-journal","volume":"114"},"uris":["http://www.mendeley.com/documents/?uuid=68228abf-84bb-3a8b-9740-d6c016e409a5"]}],"mendeley":{"formattedCitation":"(Franke et al., 2018)","plainTextFormattedCitation":"(Franke et al., 2018)","previouslyFormattedCitation":"(Franke et al., 2018)"},"properties":{"noteIndex":0},"schema":"https://github.com/citation-style-language/schema/raw/master/csl-citation.json"}</w:instrText>
      </w:r>
      <w:r w:rsidR="00161CE9">
        <w:rPr>
          <w:lang w:val="en-US"/>
        </w:rPr>
        <w:fldChar w:fldCharType="separate"/>
      </w:r>
      <w:r w:rsidR="00161CE9" w:rsidRPr="00161CE9">
        <w:rPr>
          <w:noProof/>
          <w:lang w:val="en-US"/>
        </w:rPr>
        <w:t>(Franke et al., 2018)</w:t>
      </w:r>
      <w:r w:rsidR="00161CE9">
        <w:rPr>
          <w:lang w:val="en-US"/>
        </w:rPr>
        <w:fldChar w:fldCharType="end"/>
      </w:r>
      <w:r w:rsidR="00161CE9">
        <w:rPr>
          <w:lang w:val="en-US"/>
        </w:rPr>
        <w:t xml:space="preserve"> and </w:t>
      </w:r>
      <w:r w:rsidR="00C011FB">
        <w:rPr>
          <w:lang w:val="en-US"/>
        </w:rPr>
        <w:t xml:space="preserve">essentially </w:t>
      </w:r>
      <w:r w:rsidR="00161CE9">
        <w:rPr>
          <w:lang w:val="en-US"/>
        </w:rPr>
        <w:t xml:space="preserve">represents a classical </w:t>
      </w:r>
      <w:r w:rsidR="0054449B">
        <w:rPr>
          <w:lang w:val="en-US"/>
        </w:rPr>
        <w:t>k-Nearest-Neighbor</w:t>
      </w:r>
      <w:r w:rsidR="00161CE9">
        <w:rPr>
          <w:lang w:val="en-US"/>
        </w:rPr>
        <w:t xml:space="preserve"> </w:t>
      </w:r>
      <w:r w:rsidR="0054449B">
        <w:rPr>
          <w:lang w:val="en-US"/>
        </w:rPr>
        <w:t>classifier</w:t>
      </w:r>
      <w:r w:rsidR="00161CE9">
        <w:rPr>
          <w:lang w:val="en-US"/>
        </w:rPr>
        <w:t xml:space="preserve">. In this method, the Fisher’s truncated integral Q’ (eq.4) is calculated up to </w:t>
      </w:r>
      <w:r w:rsidR="0027728B">
        <w:rPr>
          <w:lang w:val="en-US"/>
        </w:rPr>
        <w:t xml:space="preserve">three values of </w:t>
      </w:r>
      <w:r w:rsidR="00161CE9">
        <w:rPr>
          <w:lang w:val="en-US"/>
        </w:rPr>
        <w:t>sR</w:t>
      </w:r>
      <w:r w:rsidR="00161CE9" w:rsidRPr="00161CE9">
        <w:rPr>
          <w:vertAlign w:val="subscript"/>
          <w:lang w:val="en-US"/>
        </w:rPr>
        <w:t>g</w:t>
      </w:r>
      <w:r w:rsidR="00161CE9">
        <w:rPr>
          <w:lang w:val="en-US"/>
        </w:rPr>
        <w:t xml:space="preserve"> = 3,4,5 for a huge set of simulated SAXS patterns from geometrical bodies</w:t>
      </w:r>
      <w:r w:rsidR="0027728B">
        <w:rPr>
          <w:lang w:val="en-US"/>
        </w:rPr>
        <w:t xml:space="preserve"> and proteins from</w:t>
      </w:r>
      <w:r w:rsidR="00161CE9">
        <w:rPr>
          <w:lang w:val="en-US"/>
        </w:rPr>
        <w:t xml:space="preserve"> PDB. The </w:t>
      </w:r>
      <w:r w:rsidR="000B5162">
        <w:rPr>
          <w:lang w:val="en-US"/>
        </w:rPr>
        <w:t>obtained</w:t>
      </w:r>
      <w:r w:rsidR="00161CE9">
        <w:rPr>
          <w:lang w:val="en-US"/>
        </w:rPr>
        <w:t xml:space="preserve"> three numbers can be treated as coordinates in some 3D </w:t>
      </w:r>
      <w:r w:rsidR="000B5162">
        <w:rPr>
          <w:lang w:val="en-US"/>
        </w:rPr>
        <w:t>space</w:t>
      </w:r>
      <w:r w:rsidR="00161CE9">
        <w:rPr>
          <w:lang w:val="en-US"/>
        </w:rPr>
        <w:t xml:space="preserve"> resulting </w:t>
      </w:r>
      <w:r w:rsidR="00B606D3">
        <w:rPr>
          <w:lang w:val="en-US"/>
        </w:rPr>
        <w:t>in</w:t>
      </w:r>
      <w:r w:rsidR="00161CE9">
        <w:rPr>
          <w:lang w:val="en-US"/>
        </w:rPr>
        <w:t xml:space="preserve"> thousands of points</w:t>
      </w:r>
      <w:r w:rsidR="000B5162">
        <w:rPr>
          <w:lang w:val="en-US"/>
        </w:rPr>
        <w:t xml:space="preserve">, </w:t>
      </w:r>
      <w:r w:rsidR="00D91490">
        <w:rPr>
          <w:lang w:val="en-US"/>
        </w:rPr>
        <w:t xml:space="preserve">where </w:t>
      </w:r>
      <w:r w:rsidR="000B5162">
        <w:rPr>
          <w:lang w:val="en-US"/>
        </w:rPr>
        <w:t xml:space="preserve">each </w:t>
      </w:r>
      <w:r w:rsidR="00D91490">
        <w:rPr>
          <w:lang w:val="en-US"/>
        </w:rPr>
        <w:t xml:space="preserve">point </w:t>
      </w:r>
      <w:r w:rsidR="000B5162">
        <w:rPr>
          <w:lang w:val="en-US"/>
        </w:rPr>
        <w:t xml:space="preserve">corresponds to a </w:t>
      </w:r>
      <w:r w:rsidR="00161CE9">
        <w:rPr>
          <w:lang w:val="en-US"/>
        </w:rPr>
        <w:t xml:space="preserve">model. The experimental data can </w:t>
      </w:r>
      <w:r w:rsidR="00D91490">
        <w:rPr>
          <w:lang w:val="en-US"/>
        </w:rPr>
        <w:t xml:space="preserve">also </w:t>
      </w:r>
      <w:r w:rsidR="00161CE9">
        <w:rPr>
          <w:lang w:val="en-US"/>
        </w:rPr>
        <w:t xml:space="preserve">be mapped on </w:t>
      </w:r>
      <w:r w:rsidR="0027728B">
        <w:rPr>
          <w:lang w:val="en-US"/>
        </w:rPr>
        <w:t>this</w:t>
      </w:r>
      <w:r w:rsidR="00161CE9">
        <w:rPr>
          <w:lang w:val="en-US"/>
        </w:rPr>
        <w:t xml:space="preserve"> space and </w:t>
      </w:r>
      <w:r w:rsidR="0027728B">
        <w:rPr>
          <w:lang w:val="en-US"/>
        </w:rPr>
        <w:t>(</w:t>
      </w:r>
      <w:r w:rsidR="00161CE9">
        <w:rPr>
          <w:lang w:val="en-US"/>
        </w:rPr>
        <w:t>since each model in this space has known MW and D</w:t>
      </w:r>
      <w:r w:rsidR="00161CE9" w:rsidRPr="00161CE9">
        <w:rPr>
          <w:vertAlign w:val="subscript"/>
          <w:lang w:val="en-US"/>
        </w:rPr>
        <w:t>max</w:t>
      </w:r>
      <w:r w:rsidR="0027728B" w:rsidRPr="0027728B">
        <w:rPr>
          <w:lang w:val="en-US"/>
        </w:rPr>
        <w:t>)</w:t>
      </w:r>
      <w:r w:rsidR="00161CE9">
        <w:rPr>
          <w:lang w:val="en-US"/>
        </w:rPr>
        <w:t>, these values can be estimated as the weighted average between the nearest k-neighbors.</w:t>
      </w:r>
      <w:r w:rsidR="00077F33">
        <w:rPr>
          <w:lang w:val="en-US"/>
        </w:rPr>
        <w:t xml:space="preserve"> This approach has </w:t>
      </w:r>
      <w:r w:rsidR="00B606D3">
        <w:rPr>
          <w:lang w:val="en-US"/>
        </w:rPr>
        <w:t>the</w:t>
      </w:r>
      <w:r w:rsidR="00077F33">
        <w:rPr>
          <w:lang w:val="en-US"/>
        </w:rPr>
        <w:t xml:space="preserve"> advantage of taking into account the shape of particles</w:t>
      </w:r>
      <w:r w:rsidR="00735173">
        <w:rPr>
          <w:lang w:val="en-US"/>
        </w:rPr>
        <w:t xml:space="preserve"> </w:t>
      </w:r>
      <w:r w:rsidR="00077F33">
        <w:rPr>
          <w:lang w:val="en-US"/>
        </w:rPr>
        <w:t xml:space="preserve">alongside </w:t>
      </w:r>
      <w:r w:rsidR="0027728B">
        <w:rPr>
          <w:lang w:val="en-US"/>
        </w:rPr>
        <w:t>their</w:t>
      </w:r>
      <w:r w:rsidR="00077F33">
        <w:rPr>
          <w:lang w:val="en-US"/>
        </w:rPr>
        <w:t xml:space="preserve"> size</w:t>
      </w:r>
      <w:r w:rsidR="0027728B">
        <w:rPr>
          <w:lang w:val="en-US"/>
        </w:rPr>
        <w:t xml:space="preserve"> and can be used as a classifier for the molecule type (compact, extended, flat)</w:t>
      </w:r>
      <w:r w:rsidR="00077F33">
        <w:rPr>
          <w:lang w:val="en-US"/>
        </w:rPr>
        <w:t>.</w:t>
      </w:r>
      <w:r w:rsidR="00161CE9">
        <w:rPr>
          <w:lang w:val="en-US"/>
        </w:rPr>
        <w:t xml:space="preserve"> </w:t>
      </w:r>
      <w:r w:rsidR="00067482">
        <w:rPr>
          <w:lang w:val="en-US"/>
        </w:rPr>
        <w:t xml:space="preserve">The major drawback of the method is that it </w:t>
      </w:r>
      <w:r w:rsidR="008B2AAA">
        <w:rPr>
          <w:lang w:val="en-US"/>
        </w:rPr>
        <w:t>does not</w:t>
      </w:r>
      <w:r w:rsidR="00067482">
        <w:rPr>
          <w:lang w:val="en-US"/>
        </w:rPr>
        <w:t xml:space="preserve"> work for </w:t>
      </w:r>
      <w:r w:rsidR="008B2AAA">
        <w:rPr>
          <w:lang w:val="en-US"/>
        </w:rPr>
        <w:t>nucleic acids and flexible proteins</w:t>
      </w:r>
      <w:r w:rsidR="00067482">
        <w:rPr>
          <w:lang w:val="en-US"/>
        </w:rPr>
        <w:t>.</w:t>
      </w:r>
      <w:r w:rsidR="00161CE9">
        <w:rPr>
          <w:lang w:val="en-US"/>
        </w:rPr>
        <w:t xml:space="preserve"> </w:t>
      </w:r>
    </w:p>
    <w:p w14:paraId="4391C35E" w14:textId="256DD2ED" w:rsidR="000A7EB3" w:rsidRPr="008B2AAA" w:rsidRDefault="0087362A" w:rsidP="00B34046">
      <w:pPr>
        <w:pStyle w:val="NormalWeb"/>
        <w:rPr>
          <w:lang w:val="en-US"/>
        </w:rPr>
      </w:pPr>
      <w:r w:rsidRPr="0087362A">
        <w:rPr>
          <w:b/>
          <w:bCs/>
          <w:lang w:val="en-US"/>
        </w:rPr>
        <w:t>Bayesian statistics.</w:t>
      </w:r>
      <w:r w:rsidR="00B34046">
        <w:rPr>
          <w:b/>
          <w:bCs/>
          <w:lang w:val="en-US"/>
        </w:rPr>
        <w:t xml:space="preserve"> </w:t>
      </w:r>
      <w:r w:rsidR="003374B5">
        <w:rPr>
          <w:lang w:val="en-US"/>
        </w:rPr>
        <w:t>In the recent method</w:t>
      </w:r>
      <w:r w:rsidR="003374B5" w:rsidRPr="003374B5">
        <w:t xml:space="preserve"> </w:t>
      </w:r>
      <w:r w:rsidR="003374B5">
        <w:fldChar w:fldCharType="begin" w:fldLock="1"/>
      </w:r>
      <w:r w:rsidR="007A7B7C">
        <w:instrText>ADDIN CSL_CITATION {"citationItems":[{"id":"ITEM-1","itemData":{"DOI":"10.1038/s41598-018-25355-2","ISSN":"20452322","PMID":"29739979","abstract":"Molecular mass (MM) is one of the key structural parameters obtained by small-angle X-ray scattering (SAXS) of proteins in solution and is used to assess the sample quality, oligomeric composition and to guide subsequent structural modelling. Concentration-dependent assessment of MM relies on a number of extra quantities (partial specific volume, calibrated intensity, accurate solute concentration) and often yields limited accuracy. Concentration-independent methods forgo these requirements being based on the relationship between structural parameters, scattering invariants and particle volume obtained directly from the data. Using a comparative analysis on 165,982 unique scattering profiles calculated from high-resolution protein structures, the performance of multiple concentration-independent MM determination methods was assessed. A Bayesian inference approach was developed affording an accuracy above that of the individual methods, and reports MM estimates together with a credibility interval. This Bayesian approach can be used in combination with concentration-dependent MM methods to further validate the MM of proteins in solution, or as a reliable stand-alone tool in instances where an accurate concentration estimate is not available.","author":[{"dropping-particle":"","family":"Hajizadeh","given":"Nelly R.","non-dropping-particle":"","parse-names":false,"suffix":""},{"dropping-particle":"","family":"Franke","given":"Daniel","non-dropping-particle":"","parse-names":false,"suffix":""},{"dropping-particle":"","family":"Jeffries","given":"Cy M.","non-dropping-particle":"","parse-names":false,"suffix":""},{"dropping-particle":"","family":"Svergun","given":"Dmitri I.","non-dropping-particle":"","parse-names":false,"suffix":""}],"container-title":"Scientific Reports","id":"ITEM-1","issue":"1","issued":{"date-parts":[["2018","12","1"]]},"page":"1-13","publisher":"Nature Publishing Group","title":"Consensus Bayesian assessment of protein molecular mass from solution X-ray scattering data","type":"article-journal","volume":"8"},"uris":["http://www.mendeley.com/documents/?uuid=c9c053f1-362b-3e24-b50f-6d9b11e7e629"]}],"mendeley":{"formattedCitation":"(Hajizadeh et al., 2018)","plainTextFormattedCitation":"(Hajizadeh et al., 2018)","previouslyFormattedCitation":"(Hajizadeh et al., 2018)"},"properties":{"noteIndex":0},"schema":"https://github.com/citation-style-language/schema/raw/master/csl-citation.json"}</w:instrText>
      </w:r>
      <w:r w:rsidR="003374B5">
        <w:fldChar w:fldCharType="separate"/>
      </w:r>
      <w:r w:rsidR="003374B5" w:rsidRPr="003374B5">
        <w:rPr>
          <w:noProof/>
        </w:rPr>
        <w:t>(Hajizadeh et al., 2018)</w:t>
      </w:r>
      <w:r w:rsidR="003374B5">
        <w:fldChar w:fldCharType="end"/>
      </w:r>
      <w:r w:rsidR="003374B5" w:rsidRPr="003374B5">
        <w:t xml:space="preserve"> the</w:t>
      </w:r>
      <w:r w:rsidR="003374B5">
        <w:rPr>
          <w:lang w:val="en-US"/>
        </w:rPr>
        <w:t xml:space="preserve"> authors calculate</w:t>
      </w:r>
      <w:r w:rsidR="003374B5" w:rsidRPr="003374B5">
        <w:t xml:space="preserve"> a</w:t>
      </w:r>
      <w:r w:rsidR="00B606D3">
        <w:t>n</w:t>
      </w:r>
      <w:r w:rsidR="003374B5" w:rsidRPr="003374B5">
        <w:t xml:space="preserve"> </w:t>
      </w:r>
      <w:r w:rsidR="003374B5">
        <w:rPr>
          <w:lang w:val="en-US"/>
        </w:rPr>
        <w:t>MW</w:t>
      </w:r>
      <w:r w:rsidR="003374B5" w:rsidRPr="003374B5">
        <w:t xml:space="preserve"> using Bayesian inference with the </w:t>
      </w:r>
      <w:r w:rsidR="003374B5">
        <w:rPr>
          <w:lang w:val="en-US"/>
        </w:rPr>
        <w:t>MW</w:t>
      </w:r>
      <w:r w:rsidR="003374B5" w:rsidRPr="003374B5">
        <w:t xml:space="preserve"> calculations from </w:t>
      </w:r>
      <w:r w:rsidR="003374B5">
        <w:rPr>
          <w:lang w:val="en-US"/>
        </w:rPr>
        <w:t>all the above</w:t>
      </w:r>
      <w:r w:rsidR="00B606D3">
        <w:rPr>
          <w:lang w:val="en-US"/>
        </w:rPr>
        <w:t>-</w:t>
      </w:r>
      <w:r w:rsidR="003374B5">
        <w:rPr>
          <w:lang w:val="en-US"/>
        </w:rPr>
        <w:t>mentioned methods</w:t>
      </w:r>
      <w:r w:rsidR="003374B5" w:rsidRPr="003374B5">
        <w:t xml:space="preserve"> as the evidence. </w:t>
      </w:r>
      <w:r w:rsidR="003374B5">
        <w:rPr>
          <w:lang w:val="en-US"/>
        </w:rPr>
        <w:t xml:space="preserve">The authors simulate </w:t>
      </w:r>
      <w:r w:rsidR="003374B5" w:rsidRPr="003374B5">
        <w:t xml:space="preserve">a large test dataset of </w:t>
      </w:r>
      <w:r w:rsidR="003374B5">
        <w:rPr>
          <w:lang w:val="en-US"/>
        </w:rPr>
        <w:t>SAXS</w:t>
      </w:r>
      <w:r w:rsidR="003374B5" w:rsidRPr="003374B5">
        <w:t xml:space="preserve"> profiles, </w:t>
      </w:r>
      <w:r w:rsidR="003374B5">
        <w:rPr>
          <w:lang w:val="en-US"/>
        </w:rPr>
        <w:t xml:space="preserve">then </w:t>
      </w:r>
      <w:r w:rsidR="003374B5" w:rsidRPr="003374B5">
        <w:t xml:space="preserve">calculate the </w:t>
      </w:r>
      <w:r w:rsidR="003374B5">
        <w:rPr>
          <w:lang w:val="en-US"/>
        </w:rPr>
        <w:t>M</w:t>
      </w:r>
      <w:r w:rsidR="003374B5" w:rsidRPr="003374B5">
        <w:t>W for each curve using each method to build a probability distribution, that describes the original probability of obtaining a particular calculated MW given the true molecular weight. These probabilities are combined across all the methods, and the most likely molecular weight is thus estimated. The advantage of the method is that it employes all the other methods and provides the most probable MW</w:t>
      </w:r>
      <w:r w:rsidR="00E52191">
        <w:rPr>
          <w:lang w:val="en-US"/>
        </w:rPr>
        <w:t xml:space="preserve"> </w:t>
      </w:r>
      <w:r w:rsidR="00130E73">
        <w:rPr>
          <w:lang w:val="en-US"/>
        </w:rPr>
        <w:t>alongside</w:t>
      </w:r>
      <w:r w:rsidR="00E52191">
        <w:rPr>
          <w:lang w:val="en-US"/>
        </w:rPr>
        <w:t xml:space="preserve"> </w:t>
      </w:r>
      <w:r w:rsidR="000A7EB3" w:rsidRPr="003374B5">
        <w:t>its credibility interval.</w:t>
      </w:r>
      <w:r w:rsidR="008B2AAA">
        <w:rPr>
          <w:lang w:val="en-US"/>
        </w:rPr>
        <w:t xml:space="preserve"> The disadvantage is similar to the Shape&amp;Size method: it works only for compact proteins.</w:t>
      </w:r>
    </w:p>
    <w:p w14:paraId="505704FE" w14:textId="2C113F9E" w:rsidR="009D5975" w:rsidRDefault="00043739" w:rsidP="003B21EA">
      <w:pPr>
        <w:pStyle w:val="NormalWeb"/>
        <w:rPr>
          <w:lang w:val="en-US"/>
        </w:rPr>
      </w:pPr>
      <w:r w:rsidRPr="00A0149F">
        <w:rPr>
          <w:b/>
          <w:bCs/>
          <w:lang w:val="en-US"/>
        </w:rPr>
        <w:t>Maximum intraparticle distance D</w:t>
      </w:r>
      <w:r w:rsidRPr="00A0149F">
        <w:rPr>
          <w:b/>
          <w:bCs/>
          <w:vertAlign w:val="subscript"/>
          <w:lang w:val="en-US"/>
        </w:rPr>
        <w:t>max</w:t>
      </w:r>
      <w:r w:rsidRPr="00A0149F">
        <w:rPr>
          <w:b/>
          <w:bCs/>
          <w:lang w:val="en-US"/>
        </w:rPr>
        <w:t>.</w:t>
      </w:r>
      <w:r>
        <w:rPr>
          <w:lang w:val="en-US"/>
        </w:rPr>
        <w:t xml:space="preserve"> To dat</w:t>
      </w:r>
      <w:r w:rsidR="00CF54EA">
        <w:rPr>
          <w:lang w:val="en-US"/>
        </w:rPr>
        <w:t>e</w:t>
      </w:r>
      <w:r>
        <w:rPr>
          <w:lang w:val="en-US"/>
        </w:rPr>
        <w:t xml:space="preserve">, there are only two available methods for </w:t>
      </w:r>
      <w:r w:rsidR="00B606D3">
        <w:rPr>
          <w:lang w:val="en-US"/>
        </w:rPr>
        <w:t xml:space="preserve">an </w:t>
      </w:r>
      <w:r>
        <w:rPr>
          <w:lang w:val="en-US"/>
        </w:rPr>
        <w:t>estimate the D</w:t>
      </w:r>
      <w:r w:rsidRPr="00A70FB4">
        <w:rPr>
          <w:vertAlign w:val="subscript"/>
          <w:lang w:val="en-US"/>
        </w:rPr>
        <w:t>max</w:t>
      </w:r>
      <w:r>
        <w:rPr>
          <w:lang w:val="en-US"/>
        </w:rPr>
        <w:t xml:space="preserve">: Shape&amp;Size and </w:t>
      </w:r>
      <w:r w:rsidR="00B606D3">
        <w:rPr>
          <w:lang w:val="en-US"/>
        </w:rPr>
        <w:t xml:space="preserve">the </w:t>
      </w:r>
      <w:r>
        <w:rPr>
          <w:lang w:val="en-US"/>
        </w:rPr>
        <w:t>indirect Fourier transform</w:t>
      </w:r>
      <w:r w:rsidR="00B606D3">
        <w:rPr>
          <w:lang w:val="en-US"/>
        </w:rPr>
        <w:t xml:space="preserve"> (IFT)</w:t>
      </w:r>
      <w:r>
        <w:rPr>
          <w:lang w:val="en-US"/>
        </w:rPr>
        <w:t xml:space="preserve">. The principles of the former were described earlier, whereas the latter requires </w:t>
      </w:r>
      <w:r w:rsidR="00B606D3">
        <w:rPr>
          <w:lang w:val="en-US"/>
        </w:rPr>
        <w:t xml:space="preserve">the </w:t>
      </w:r>
      <w:r>
        <w:rPr>
          <w:lang w:val="en-US"/>
        </w:rPr>
        <w:t xml:space="preserve">introduction of the pair distance distribution function p(r). </w:t>
      </w:r>
      <w:r w:rsidR="003B21EA">
        <w:t>The p(r) function represents a histogram of distances between pairs of points in the particle, weighted by the product of their scattering contrasts</w:t>
      </w:r>
      <w:r w:rsidR="00F2100A">
        <w:rPr>
          <w:lang w:val="en-US"/>
        </w:rPr>
        <w:t xml:space="preserve"> </w:t>
      </w:r>
      <w:r w:rsidR="00B606D3">
        <w:rPr>
          <w:lang w:val="en-US"/>
        </w:rPr>
        <w:fldChar w:fldCharType="begin" w:fldLock="1"/>
      </w:r>
      <w:r w:rsidR="00B606D3">
        <w:rPr>
          <w:lang w:val="en-US"/>
        </w:rPr>
        <w:instrText>ADDIN CSL_CITATION {"citationItems":[{"id":"ITEM-1","itemData":{"ISBN":"0598669930","author":[{"dropping-particle":"","family":"Guinier","given":"Andre","non-dropping-particle":"","parse-names":false,"suffix":""},{"dropping-particle":"","family":"Fournet","given":"Gerard","non-dropping-particle":"","parse-names":false,"suffix":""}],"container-title":"New York: Wiley; London: Chapman and Hall","id":"ITEM-1","issued":{"date-parts":[["1955"]]},"title":"Small-angle scattering of X-rays (Translation by C. B. Walker)","type":"book"},"uris":["http://www.mendeley.com/documents/?uuid=e0a452a3-5a89-313e-bb0c-daf7a0331a42"]}],"mendeley":{"formattedCitation":"(Guinier and Fournet, 1955)","plainTextFormattedCitation":"(Guinier and Fournet, 1955)","previouslyFormattedCitation":"(Guinier and Fournet, 1955)"},"properties":{"noteIndex":0},"schema":"https://github.com/citation-style-language/schema/raw/master/csl-citation.json"}</w:instrText>
      </w:r>
      <w:r w:rsidR="00B606D3">
        <w:rPr>
          <w:lang w:val="en-US"/>
        </w:rPr>
        <w:fldChar w:fldCharType="separate"/>
      </w:r>
      <w:r w:rsidR="00B606D3" w:rsidRPr="00B606D3">
        <w:rPr>
          <w:noProof/>
          <w:lang w:val="en-US"/>
        </w:rPr>
        <w:t>(Guinier and Fournet, 1955)</w:t>
      </w:r>
      <w:r w:rsidR="00B606D3">
        <w:rPr>
          <w:lang w:val="en-US"/>
        </w:rPr>
        <w:fldChar w:fldCharType="end"/>
      </w:r>
      <w:r w:rsidR="003B21EA">
        <w:t xml:space="preserve">. Mathematically, the p(r) function is </w:t>
      </w:r>
      <w:r w:rsidR="00882BD1">
        <w:rPr>
          <w:lang w:val="en-US"/>
        </w:rPr>
        <w:t>closely related</w:t>
      </w:r>
      <w:r w:rsidR="001E579E">
        <w:rPr>
          <w:lang w:val="en-US"/>
        </w:rPr>
        <w:t xml:space="preserve"> </w:t>
      </w:r>
      <w:r w:rsidR="00880815">
        <w:rPr>
          <w:lang w:val="en-US"/>
        </w:rPr>
        <w:t>to</w:t>
      </w:r>
      <w:r w:rsidR="003B21EA">
        <w:t xml:space="preserve"> the scattering intensity versus the momentum transfer </w:t>
      </w:r>
      <w:r w:rsidR="00882BD1">
        <w:rPr>
          <w:lang w:val="en-US"/>
        </w:rPr>
        <w:t xml:space="preserve">I(s) </w:t>
      </w:r>
      <w:r w:rsidR="001E579E">
        <w:rPr>
          <w:lang w:val="en-US"/>
        </w:rPr>
        <w:t xml:space="preserve">via </w:t>
      </w:r>
      <w:r w:rsidR="00B606D3">
        <w:rPr>
          <w:lang w:val="en-US"/>
        </w:rPr>
        <w:t>the spherically averaged Fourier transform</w:t>
      </w:r>
      <w:r w:rsidR="00A70FB4">
        <w:rPr>
          <w:lang w:val="en-US"/>
        </w:rPr>
        <w:t>ation</w:t>
      </w:r>
      <w:r w:rsidR="00B606D3">
        <w:rPr>
          <w:lang w:val="en-US"/>
        </w:rPr>
        <w:t xml:space="preserve"> </w:t>
      </w:r>
      <w:r w:rsidR="00B606D3">
        <w:rPr>
          <w:lang w:val="en-US"/>
        </w:rPr>
        <w:fldChar w:fldCharType="begin" w:fldLock="1"/>
      </w:r>
      <w:r w:rsidR="00B606D3">
        <w:rPr>
          <w:lang w:val="en-US"/>
        </w:rPr>
        <w:instrText>ADDIN CSL_CITATION {"citationItems":[{"id":"ITEM-1","itemData":{"DOI":"10.1002/andp.19153510606","ISSN":"15213889","abstract":"809 5. Zerstrezcung uon Rbatgemt,rahlen; vom P. D e b y e. Die neuere Entwicklung unserer Ansichten uber den in eren Aufbau der Atome hat uns gezwungen, Elektronen-bewegungen als moglich anzuerkennen, die trote sehr groBer Beschleunigungen keine Energie ausstrahlen. So mussen wir z. B. ini Innern eines Wasserstoffmolekuls ewei Elektronen annehmen, welche stets einander gegenuberliegend in einem Kreise von 1,05.10-8 ern Durchmesser mit einer Winkel-geschwindigkeit o = 4,21-1016 l/sec um1aufen.l) W*de man dns von dieser Bewegung erzeugte Feld auf Grund der Max-well-Loren t zschen Gleichungeii der Elektrodynamik be-rechnen, dann ergibt sich fiir die in einer Sekunde ausgestrahlte Energie der ,,enorm groBe\" Wert 4,9-10-3 erglsec. Dem steht niimlich gegenuber, daB die kinetische Energie der beiden Elektronen sich nur auf 4,l.lO-llerg belauft, so daB man auf Grund sonst anerkannter Prinzipien zu dem Schlusse kame, daB sich ein Wasserstoffmolekul in etwa lod8 sec durch seine eigene Strahlung zerstoren muate. 2) Wir mussen also notgedrungen die Bewegung in der durch die h-Hypothese bestimmten Bahn in schroffem Widerspruch mit sonst an-erkannten Prinzipien als strahlungslos ansehen. Andererseits gelingt es, die gewohnliche Dispersion auf Grund des obigen Modells vollstandig zu beherrschen, ohne daB es notig wild, die bekannten Grundlagen der Mechanik und Elektrodynamik zu verlassen. Schon hieraus folgt, daB Storungen der von der h-Hypothese geforderten Bahn sich in jeder Beziehung wieder vollstandig reguliir verhalten. Noch klarer tritt diese Tatsache hervor, wenn man die von einer auffallenden Welle zerstreute Energie selbst zum Gegenstand der Messung macht. So konnte bekanntlich J. J. Thomson 1) Die Konstitution des Wasserstoffmolekuls. Sitzber. d. Kgl. B. 2) Diese: Zeitdauer ersoheint weniger auffallcnd, wenn man beden6-Akademie d. Wiss. daB in 10-8 sec immerhin 7-lo-' Umliiufe stattfinden. Sitzung vom 9. Jan. 1915.","author":[{"dropping-particle":"","family":"Debye","given":"P.","non-dropping-particle":"","parse-names":false,"suffix":""}],"container-title":"Annalen der Physik","id":"ITEM-1","issue":"6","issued":{"date-parts":[["1915","1","1"]]},"page":"809-823","publisher":"John Wiley &amp; Sons, Ltd","title":"Zerstreuung von Röntgenstrahlen","type":"article-journal","volume":"351"},"uris":["http://www.mendeley.com/documents/?uuid=247ccfa0-0089-3d10-b919-d058086e60e0"]}],"mendeley":{"formattedCitation":"(Debye, 1915)","plainTextFormattedCitation":"(Debye, 1915)","previouslyFormattedCitation":"(Debye, 1915)"},"properties":{"noteIndex":0},"schema":"https://github.com/citation-style-language/schema/raw/master/csl-citation.json"}</w:instrText>
      </w:r>
      <w:r w:rsidR="00B606D3">
        <w:rPr>
          <w:lang w:val="en-US"/>
        </w:rPr>
        <w:fldChar w:fldCharType="separate"/>
      </w:r>
      <w:r w:rsidR="00B606D3" w:rsidRPr="00B606D3">
        <w:rPr>
          <w:noProof/>
          <w:lang w:val="en-US"/>
        </w:rPr>
        <w:t>(Debye, 1915)</w:t>
      </w:r>
      <w:r w:rsidR="00B606D3">
        <w:rPr>
          <w:lang w:val="en-US"/>
        </w:rPr>
        <w:fldChar w:fldCharType="end"/>
      </w:r>
      <w:r w:rsidR="009D5975">
        <w:rPr>
          <w:lang w:val="en-US"/>
        </w:rPr>
        <w:t>:</w:t>
      </w:r>
    </w:p>
    <w:p w14:paraId="5C8EEDCE" w14:textId="59A4CE66" w:rsidR="009D5975" w:rsidRDefault="001E579E" w:rsidP="001E579E">
      <w:pPr>
        <w:pStyle w:val="NormalWeb"/>
        <w:jc w:val="right"/>
        <w:rPr>
          <w:lang w:val="en-US"/>
        </w:rPr>
      </w:pPr>
      <m:oMath>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max</m:t>
                </m:r>
              </m:sub>
            </m:sSub>
          </m:sup>
          <m:e>
            <m:r>
              <w:rPr>
                <w:rFonts w:ascii="Cambria Math" w:hAnsi="Cambria Math"/>
                <w:lang w:val="en-US"/>
              </w:rPr>
              <m:t>p(r)</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(sr)</m:t>
                </m:r>
              </m:num>
              <m:den>
                <m:r>
                  <w:rPr>
                    <w:rFonts w:ascii="Cambria Math" w:hAnsi="Cambria Math"/>
                    <w:lang w:val="en-US"/>
                  </w:rPr>
                  <m:t>sr</m:t>
                </m:r>
              </m:den>
            </m:f>
            <m:r>
              <w:rPr>
                <w:rFonts w:ascii="Cambria Math" w:hAnsi="Cambria Math"/>
                <w:lang w:val="en-US"/>
              </w:rPr>
              <m:t>dr</m:t>
            </m:r>
          </m:e>
        </m:nary>
      </m:oMath>
      <w:r>
        <w:rPr>
          <w:lang w:val="en-US"/>
        </w:rPr>
        <w:t xml:space="preserve"> </w:t>
      </w:r>
      <w:r>
        <w:rPr>
          <w:lang w:val="en-US"/>
        </w:rPr>
        <w:tab/>
      </w:r>
      <w:r>
        <w:rPr>
          <w:lang w:val="en-US"/>
        </w:rPr>
        <w:tab/>
      </w:r>
      <w:r>
        <w:rPr>
          <w:lang w:val="en-US"/>
        </w:rPr>
        <w:tab/>
      </w:r>
      <w:r>
        <w:rPr>
          <w:lang w:val="en-US"/>
        </w:rPr>
        <w:tab/>
      </w:r>
      <w:r>
        <w:rPr>
          <w:lang w:val="en-US"/>
        </w:rPr>
        <w:tab/>
        <w:t>(</w:t>
      </w:r>
      <w:r w:rsidR="00B606D3">
        <w:rPr>
          <w:lang w:val="en-US"/>
        </w:rPr>
        <w:t>8</w:t>
      </w:r>
      <w:r>
        <w:rPr>
          <w:lang w:val="en-US"/>
        </w:rPr>
        <w:t>)</w:t>
      </w:r>
    </w:p>
    <w:p w14:paraId="73EB0BAF" w14:textId="60F5261D" w:rsidR="001E579E" w:rsidRDefault="001E579E" w:rsidP="001E579E">
      <w:pPr>
        <w:pStyle w:val="NormalWeb"/>
        <w:jc w:val="right"/>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2</m:t>
                </m:r>
              </m:sup>
            </m:sSup>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sI(s)</m:t>
            </m:r>
            <m:r>
              <m:rPr>
                <m:sty m:val="p"/>
              </m:rPr>
              <w:rPr>
                <w:rFonts w:ascii="Cambria Math" w:hAnsi="Cambria Math"/>
                <w:lang w:val="en-US"/>
              </w:rPr>
              <m:t>sin</m:t>
            </m:r>
            <m:r>
              <w:rPr>
                <w:rFonts w:ascii="Cambria Math" w:hAnsi="Cambria Math"/>
                <w:lang w:val="en-US"/>
              </w:rPr>
              <m:t>(sr)ds</m:t>
            </m:r>
          </m:e>
        </m:nary>
      </m:oMath>
      <w:r>
        <w:rPr>
          <w:lang w:val="en-US"/>
        </w:rPr>
        <w:t xml:space="preserve"> </w:t>
      </w:r>
      <w:r>
        <w:rPr>
          <w:lang w:val="en-US"/>
        </w:rPr>
        <w:tab/>
      </w:r>
      <w:r>
        <w:rPr>
          <w:lang w:val="en-US"/>
        </w:rPr>
        <w:tab/>
      </w:r>
      <w:r>
        <w:rPr>
          <w:lang w:val="en-US"/>
        </w:rPr>
        <w:tab/>
      </w:r>
      <w:r>
        <w:rPr>
          <w:lang w:val="en-US"/>
        </w:rPr>
        <w:tab/>
        <w:t>(</w:t>
      </w:r>
      <w:r w:rsidR="00B606D3">
        <w:rPr>
          <w:lang w:val="en-US"/>
        </w:rPr>
        <w:t>9</w:t>
      </w:r>
      <w:r>
        <w:rPr>
          <w:lang w:val="en-US"/>
        </w:rPr>
        <w:t>)</w:t>
      </w:r>
    </w:p>
    <w:p w14:paraId="2E36AB28" w14:textId="5C99B30D" w:rsidR="00880815" w:rsidRDefault="003B21EA" w:rsidP="003B21EA">
      <w:pPr>
        <w:pStyle w:val="NormalWeb"/>
      </w:pPr>
      <w:r>
        <w:t xml:space="preserve">The limited angular range of </w:t>
      </w:r>
      <w:r w:rsidR="00F2100A">
        <w:rPr>
          <w:lang w:val="en-US"/>
        </w:rPr>
        <w:t xml:space="preserve">discretely </w:t>
      </w:r>
      <w:r>
        <w:t xml:space="preserve">recorded experimental data, as well as the presence of experimental noise, makes the evaluation of p(r) an ill-posed problem. </w:t>
      </w:r>
      <w:r w:rsidR="006A2A39">
        <w:rPr>
          <w:lang w:val="en-US"/>
        </w:rPr>
        <w:t xml:space="preserve">The </w:t>
      </w:r>
      <w:r w:rsidR="00C628A5">
        <w:rPr>
          <w:lang w:val="en-US"/>
        </w:rPr>
        <w:t>method of</w:t>
      </w:r>
      <w:r>
        <w:t xml:space="preserve"> solv</w:t>
      </w:r>
      <w:r w:rsidR="00C628A5">
        <w:rPr>
          <w:lang w:val="en-US"/>
        </w:rPr>
        <w:t>ing</w:t>
      </w:r>
      <w:r>
        <w:t xml:space="preserve"> this problem </w:t>
      </w:r>
      <w:r w:rsidR="00B606D3">
        <w:rPr>
          <w:lang w:val="en-US"/>
        </w:rPr>
        <w:t>by the</w:t>
      </w:r>
      <w:r>
        <w:t xml:space="preserve"> IFT ha</w:t>
      </w:r>
      <w:r w:rsidR="00C628A5">
        <w:t>s</w:t>
      </w:r>
      <w:r>
        <w:t xml:space="preserve"> been </w:t>
      </w:r>
      <w:r w:rsidR="00F2100A">
        <w:rPr>
          <w:lang w:val="en-US"/>
        </w:rPr>
        <w:t>originally propos</w:t>
      </w:r>
      <w:r>
        <w:t xml:space="preserve">ed by Glatter </w:t>
      </w:r>
      <w:r w:rsidR="00B606D3">
        <w:fldChar w:fldCharType="begin" w:fldLock="1"/>
      </w:r>
      <w:r w:rsidR="00B606D3">
        <w:instrText>ADDIN CSL_CITATION {"citationItems":[{"id":"ITEM-1","itemData":{"author":[{"dropping-particle":"","family":"Glatter","given":"O.","non-dropping-particle":"","parse-names":false,"suffix":""}],"container-title":"Acta Physica Austriaca","id":"ITEM-1","issue":"1-2","issued":{"date-parts":[["1977"]]},"page":"83-102","title":"Data evaluation in small angle scattering: calculation of the radial electron density distribution by means of indirect Fourier transformation","type":"article-journal","volume":"47"},"uris":["http://www.mendeley.com/documents/?uuid=f791ad64-be22-3a68-aa9e-058d98825028"]}],"mendeley":{"formattedCitation":"(Glatter, 1977)","plainTextFormattedCitation":"(Glatter, 1977)","previouslyFormattedCitation":"(Glatter, 1977)"},"properties":{"noteIndex":0},"schema":"https://github.com/citation-style-language/schema/raw/master/csl-citation.json"}</w:instrText>
      </w:r>
      <w:r w:rsidR="00B606D3">
        <w:fldChar w:fldCharType="separate"/>
      </w:r>
      <w:r w:rsidR="00B606D3" w:rsidRPr="00B606D3">
        <w:rPr>
          <w:noProof/>
        </w:rPr>
        <w:t>(Glatter, 1977)</w:t>
      </w:r>
      <w:r w:rsidR="00B606D3">
        <w:fldChar w:fldCharType="end"/>
      </w:r>
      <w:r>
        <w:t>,</w:t>
      </w:r>
      <w:r w:rsidR="00F2100A">
        <w:rPr>
          <w:lang w:val="en-US"/>
        </w:rPr>
        <w:t xml:space="preserve"> and further </w:t>
      </w:r>
      <w:r w:rsidR="006A2A39">
        <w:rPr>
          <w:lang w:val="en-US"/>
        </w:rPr>
        <w:t>enhanced</w:t>
      </w:r>
      <w:r w:rsidR="00F2100A">
        <w:rPr>
          <w:lang w:val="en-US"/>
        </w:rPr>
        <w:t xml:space="preserve"> by</w:t>
      </w:r>
      <w:r>
        <w:t xml:space="preserve"> Svergun </w:t>
      </w:r>
      <w:r w:rsidR="00B606D3">
        <w:fldChar w:fldCharType="begin" w:fldLock="1"/>
      </w:r>
      <w:r w:rsidR="00B606D3">
        <w:instrText>ADDIN CSL_CITATION {"citationItems":[{"id":"ITEM-1","itemData":{"ISSN":"0021-8898","author":[{"dropping-particle":"","family":"Svergun","given":"D I","non-dropping-particle":"","parse-names":false,"suffix":""}],"container-title":"J. Appl. Cryst","id":"ITEM-1","issued":{"date-parts":[["1992"]]},"page":"495-503","title":"Determination of the regularization parameter in indirect-transform methods using perceptual criteria","type":"article-journal","volume":"25"},"uris":["http://www.mendeley.com/documents/?uuid=3ecdd21d-735e-3e1f-acef-12b8268bb6cd"]}],"mendeley":{"formattedCitation":"(Svergun, 1992)","plainTextFormattedCitation":"(Svergun, 1992)","previouslyFormattedCitation":"(Svergun, 1992)"},"properties":{"noteIndex":0},"schema":"https://github.com/citation-style-language/schema/raw/master/csl-citation.json"}</w:instrText>
      </w:r>
      <w:r w:rsidR="00B606D3">
        <w:fldChar w:fldCharType="separate"/>
      </w:r>
      <w:r w:rsidR="00B606D3" w:rsidRPr="00B606D3">
        <w:rPr>
          <w:noProof/>
        </w:rPr>
        <w:t>(Svergun, 1992)</w:t>
      </w:r>
      <w:r w:rsidR="00B606D3">
        <w:fldChar w:fldCharType="end"/>
      </w:r>
      <w:r w:rsidR="00B606D3">
        <w:rPr>
          <w:lang w:val="en-US"/>
        </w:rPr>
        <w:t xml:space="preserve"> </w:t>
      </w:r>
      <w:r w:rsidR="00F2100A">
        <w:rPr>
          <w:lang w:val="en-US"/>
        </w:rPr>
        <w:t>and</w:t>
      </w:r>
      <w:r>
        <w:t xml:space="preserve"> </w:t>
      </w:r>
      <w:r w:rsidR="00880815">
        <w:rPr>
          <w:lang w:val="en-US"/>
        </w:rPr>
        <w:t xml:space="preserve">Hansen </w:t>
      </w:r>
      <w:r w:rsidR="00B606D3">
        <w:rPr>
          <w:lang w:val="en-US"/>
        </w:rPr>
        <w:fldChar w:fldCharType="begin" w:fldLock="1"/>
      </w:r>
      <w:r w:rsidR="00B606D3">
        <w:rPr>
          <w:lang w:val="en-US"/>
        </w:rPr>
        <w:instrText>ADDIN CSL_CITATION {"citationItems":[{"id":"ITEM-1","itemData":{"DOI":"10.1107/S0021889806035291","ISSN":"00218898","abstract":"Using Bayesian analysis for indirect Fourier transformation (IFT) of data from small-angle scattering (SAS) leads to probability distributions for parameters describing the experimental data. This quantification may provide extra information about the scattering system. The shape of the probability distribution for the maximum diameter of the scatterer may contain information about e.g. the heterogeneity of the scattering sample. The information content in the experimental data can be quantified as an 'effective number of parameters' which can be determined from the data. The applicability of the Bayesian approach to IFT in SAS is demonstrated using simulated as well as experimental data. © International Union of Crystallography, 2006.","author":[{"dropping-particle":"","family":"Vestergaard","given":"Bente","non-dropping-particle":"","parse-names":false,"suffix":""},{"dropping-particle":"","family":"Hansen","given":"Steen","non-dropping-particle":"","parse-names":false,"suffix":""}],"container-title":"Journal of Applied Crystallography","id":"ITEM-1","issue":"6","issued":{"date-parts":[["2006"]]},"page":"797-804","title":"Application of Bayesian analysis to indirect Fourier transformation in small-angle scattering","type":"article-journal","volume":"39"},"uris":["http://www.mendeley.com/documents/?uuid=5c2968f9-3180-47d4-84df-da01e971b28f"]}],"mendeley":{"formattedCitation":"(Vestergaard and Hansen, 2006)","plainTextFormattedCitation":"(Vestergaard and Hansen, 2006)","previouslyFormattedCitation":"(Vestergaard and Hansen, 2006)"},"properties":{"noteIndex":0},"schema":"https://github.com/citation-style-language/schema/raw/master/csl-citation.json"}</w:instrText>
      </w:r>
      <w:r w:rsidR="00B606D3">
        <w:rPr>
          <w:lang w:val="en-US"/>
        </w:rPr>
        <w:fldChar w:fldCharType="separate"/>
      </w:r>
      <w:r w:rsidR="00B606D3" w:rsidRPr="00B606D3">
        <w:rPr>
          <w:noProof/>
          <w:lang w:val="en-US"/>
        </w:rPr>
        <w:t>(Vestergaard and Hansen, 2006)</w:t>
      </w:r>
      <w:r w:rsidR="00B606D3">
        <w:rPr>
          <w:lang w:val="en-US"/>
        </w:rPr>
        <w:fldChar w:fldCharType="end"/>
      </w:r>
      <w:r>
        <w:t xml:space="preserve">. </w:t>
      </w:r>
      <w:r w:rsidR="00880815">
        <w:rPr>
          <w:lang w:val="en-US"/>
        </w:rPr>
        <w:t xml:space="preserve">In </w:t>
      </w:r>
      <w:r w:rsidR="00B606D3">
        <w:rPr>
          <w:lang w:val="en-US"/>
        </w:rPr>
        <w:t xml:space="preserve">the </w:t>
      </w:r>
      <w:r w:rsidR="00880815">
        <w:rPr>
          <w:lang w:val="en-US"/>
        </w:rPr>
        <w:t>IFT approach</w:t>
      </w:r>
      <w:r w:rsidR="00AC1517">
        <w:rPr>
          <w:lang w:val="en-US"/>
        </w:rPr>
        <w:t>,</w:t>
      </w:r>
      <w:r w:rsidR="00880815">
        <w:rPr>
          <w:lang w:val="en-US"/>
        </w:rPr>
        <w:t xml:space="preserve"> a guess on the D</w:t>
      </w:r>
      <w:r w:rsidR="00880815" w:rsidRPr="00B606D3">
        <w:rPr>
          <w:vertAlign w:val="subscript"/>
          <w:lang w:val="en-US"/>
        </w:rPr>
        <w:t>max</w:t>
      </w:r>
      <w:r w:rsidR="00880815">
        <w:rPr>
          <w:lang w:val="en-US"/>
        </w:rPr>
        <w:t xml:space="preserve"> must be given, </w:t>
      </w:r>
      <w:r w:rsidR="00C628A5">
        <w:rPr>
          <w:lang w:val="en-US"/>
        </w:rPr>
        <w:t>the</w:t>
      </w:r>
      <w:r w:rsidR="00A70FB4">
        <w:rPr>
          <w:lang w:val="en-US"/>
        </w:rPr>
        <w:t>n the</w:t>
      </w:r>
      <w:r w:rsidR="00880815">
        <w:rPr>
          <w:lang w:val="en-US"/>
        </w:rPr>
        <w:t xml:space="preserve"> p(r) function is expressed as a sum of some </w:t>
      </w:r>
      <w:r w:rsidR="00C628A5">
        <w:rPr>
          <w:lang w:val="en-US"/>
        </w:rPr>
        <w:t xml:space="preserve">analytical </w:t>
      </w:r>
      <w:r w:rsidR="00880815">
        <w:rPr>
          <w:lang w:val="en-US"/>
        </w:rPr>
        <w:t>functions (e.g. cubic splines)</w:t>
      </w:r>
      <w:r w:rsidR="00A70FB4">
        <w:rPr>
          <w:lang w:val="en-US"/>
        </w:rPr>
        <w:t>. Finally, the</w:t>
      </w:r>
      <w:r w:rsidR="00880815">
        <w:rPr>
          <w:lang w:val="en-US"/>
        </w:rPr>
        <w:t xml:space="preserve"> classical regularization procedure </w:t>
      </w:r>
      <w:r w:rsidR="00B606D3">
        <w:rPr>
          <w:lang w:val="en-US"/>
        </w:rPr>
        <w:fldChar w:fldCharType="begin" w:fldLock="1"/>
      </w:r>
      <w:r w:rsidR="00A51B4D">
        <w:rPr>
          <w:lang w:val="en-US"/>
        </w:rPr>
        <w:instrText>ADDIN CSL_CITATION {"citationItems":[{"id":"ITEM-1","itemData":{"author":[{"dropping-particle":"","family":"TIKHONOV","given":"","non-dropping-particle":"","parse-names":false,"suffix":""},{"dropping-particle":"","family":"N","given":"A","non-dropping-particle":"","parse-names":false,"suffix":""}],"container-title":"Dokl. Akad. Nauk SSSR","id":"ITEM-1","issued":{"date-parts":[["1943"]]},"page":"195-198","title":"On the stability of inverse problems","type":"article-journal","volume":"39"},"uris":["http://www.mendeley.com/documents/?uuid=d0caf97c-dda3-3cc6-9971-6b662350b6eb"]}],"mendeley":{"formattedCitation":"(TIKHONOV and N, 1943)","plainTextFormattedCitation":"(TIKHONOV and N, 1943)","previouslyFormattedCitation":"(TIKHONOV and N, 1943)"},"properties":{"noteIndex":0},"schema":"https://github.com/citation-style-language/schema/raw/master/csl-citation.json"}</w:instrText>
      </w:r>
      <w:r w:rsidR="00B606D3">
        <w:rPr>
          <w:lang w:val="en-US"/>
        </w:rPr>
        <w:fldChar w:fldCharType="separate"/>
      </w:r>
      <w:r w:rsidR="00B606D3" w:rsidRPr="00B606D3">
        <w:rPr>
          <w:noProof/>
          <w:lang w:val="en-US"/>
        </w:rPr>
        <w:t>(TIKHONOV and N, 1943)</w:t>
      </w:r>
      <w:r w:rsidR="00B606D3">
        <w:rPr>
          <w:lang w:val="en-US"/>
        </w:rPr>
        <w:fldChar w:fldCharType="end"/>
      </w:r>
      <w:r w:rsidR="00880815">
        <w:rPr>
          <w:lang w:val="en-US"/>
        </w:rPr>
        <w:t xml:space="preserve"> is applied such that p(r) </w:t>
      </w:r>
      <w:r w:rsidR="00C628A5">
        <w:rPr>
          <w:lang w:val="en-US"/>
        </w:rPr>
        <w:t xml:space="preserve">i) </w:t>
      </w:r>
      <w:r w:rsidR="00880815">
        <w:rPr>
          <w:lang w:val="en-US"/>
        </w:rPr>
        <w:t>agrees to experimental data and ii) ensur</w:t>
      </w:r>
      <w:r w:rsidR="00C628A5">
        <w:rPr>
          <w:lang w:val="en-US"/>
        </w:rPr>
        <w:t>es</w:t>
      </w:r>
      <w:r w:rsidR="00880815">
        <w:rPr>
          <w:lang w:val="en-US"/>
        </w:rPr>
        <w:t xml:space="preserve"> satisfaction to the imposed constraints. Most commonly </w:t>
      </w:r>
      <w:r w:rsidR="00C628A5">
        <w:rPr>
          <w:lang w:val="en-US"/>
        </w:rPr>
        <w:t>the</w:t>
      </w:r>
      <w:r w:rsidR="00880815">
        <w:rPr>
          <w:lang w:val="en-US"/>
        </w:rPr>
        <w:t xml:space="preserve"> constraint </w:t>
      </w:r>
      <w:r w:rsidR="00C628A5">
        <w:rPr>
          <w:lang w:val="en-US"/>
        </w:rPr>
        <w:t>is</w:t>
      </w:r>
      <w:r w:rsidR="00880815">
        <w:rPr>
          <w:lang w:val="en-US"/>
        </w:rPr>
        <w:t xml:space="preserve"> the smoothness of p(r), </w:t>
      </w:r>
      <w:r w:rsidR="00C628A5">
        <w:rPr>
          <w:lang w:val="en-US"/>
        </w:rPr>
        <w:lastRenderedPageBreak/>
        <w:t xml:space="preserve">so that </w:t>
      </w:r>
      <w:r w:rsidR="00880815">
        <w:rPr>
          <w:lang w:val="en-US"/>
        </w:rPr>
        <w:t>termination effect</w:t>
      </w:r>
      <w:r w:rsidR="0082750A">
        <w:rPr>
          <w:lang w:val="en-US"/>
        </w:rPr>
        <w:t>s</w:t>
      </w:r>
      <w:r w:rsidR="00C628A5">
        <w:rPr>
          <w:lang w:val="en-US"/>
        </w:rPr>
        <w:t xml:space="preserve"> </w:t>
      </w:r>
      <w:r w:rsidR="0082750A">
        <w:rPr>
          <w:lang w:val="en-US"/>
        </w:rPr>
        <w:t>are</w:t>
      </w:r>
      <w:r w:rsidR="00C628A5">
        <w:rPr>
          <w:lang w:val="en-US"/>
        </w:rPr>
        <w:t xml:space="preserve"> reduced or id</w:t>
      </w:r>
      <w:r w:rsidR="00B606D3">
        <w:rPr>
          <w:lang w:val="en-US"/>
        </w:rPr>
        <w:t>e</w:t>
      </w:r>
      <w:r w:rsidR="00C628A5">
        <w:rPr>
          <w:lang w:val="en-US"/>
        </w:rPr>
        <w:t>ally completely removed</w:t>
      </w:r>
      <w:r w:rsidR="00880815">
        <w:rPr>
          <w:lang w:val="en-US"/>
        </w:rPr>
        <w:t xml:space="preserve">. </w:t>
      </w:r>
      <w:r>
        <w:t>However, in all of these approaches</w:t>
      </w:r>
      <w:r w:rsidR="00880815">
        <w:t>,</w:t>
      </w:r>
      <w:r>
        <w:t xml:space="preserve"> the choice of the final solution remains a subjective criterion left to the discretion of the user. </w:t>
      </w:r>
      <w:r w:rsidR="00B606D3">
        <w:rPr>
          <w:lang w:val="en-US"/>
        </w:rPr>
        <w:t>Therefore, small deviations of D</w:t>
      </w:r>
      <w:r w:rsidR="00B606D3" w:rsidRPr="00F32A05">
        <w:rPr>
          <w:vertAlign w:val="subscript"/>
          <w:lang w:val="en-US"/>
        </w:rPr>
        <w:t>max</w:t>
      </w:r>
      <w:r w:rsidR="00B606D3">
        <w:rPr>
          <w:lang w:val="en-US"/>
        </w:rPr>
        <w:t xml:space="preserve"> are acceptable and do not change the final solution,  thus precise estimation of D</w:t>
      </w:r>
      <w:r w:rsidR="00B606D3" w:rsidRPr="00F32A05">
        <w:rPr>
          <w:vertAlign w:val="subscript"/>
          <w:lang w:val="en-US"/>
        </w:rPr>
        <w:t>max</w:t>
      </w:r>
      <w:r w:rsidR="00B606D3">
        <w:rPr>
          <w:lang w:val="en-US"/>
        </w:rPr>
        <w:t xml:space="preserve"> is </w:t>
      </w:r>
      <w:r w:rsidR="00AC1517">
        <w:rPr>
          <w:lang w:val="en-US"/>
        </w:rPr>
        <w:t xml:space="preserve">somewhat arbitrary and is usually </w:t>
      </w:r>
      <w:r w:rsidR="00B606D3">
        <w:rPr>
          <w:lang w:val="en-US"/>
        </w:rPr>
        <w:t>left to the discretion of a user.</w:t>
      </w:r>
    </w:p>
    <w:p w14:paraId="1FDB551D" w14:textId="43BB3671" w:rsidR="00816DA2" w:rsidRPr="00FC67F5" w:rsidRDefault="003B21EA" w:rsidP="00FC67F5">
      <w:pPr>
        <w:pStyle w:val="Heading1"/>
        <w:rPr>
          <w:rStyle w:val="Emphasis"/>
          <w:i w:val="0"/>
          <w:iCs w:val="0"/>
        </w:rPr>
      </w:pPr>
      <w:r w:rsidRPr="00FC67F5">
        <w:rPr>
          <w:rStyle w:val="Emphasis"/>
          <w:i w:val="0"/>
          <w:iCs w:val="0"/>
        </w:rPr>
        <w:t>Methods</w:t>
      </w:r>
    </w:p>
    <w:p w14:paraId="510839F5" w14:textId="7AD1FAB7" w:rsidR="00D746F4" w:rsidRDefault="00D50857" w:rsidP="00D50857">
      <w:pPr>
        <w:pStyle w:val="NormalWeb"/>
        <w:rPr>
          <w:lang w:val="en-US"/>
        </w:rPr>
      </w:pPr>
      <w:r w:rsidRPr="00FC67F5">
        <w:rPr>
          <w:rStyle w:val="Heading2Char"/>
        </w:rPr>
        <w:t>Neural network</w:t>
      </w:r>
      <w:r w:rsidR="00132F0F" w:rsidRPr="00FC67F5">
        <w:rPr>
          <w:rStyle w:val="Heading2Char"/>
        </w:rPr>
        <w:t>s</w:t>
      </w:r>
      <w:r w:rsidRPr="00FC67F5">
        <w:rPr>
          <w:rStyle w:val="Heading2Char"/>
        </w:rPr>
        <w:t xml:space="preserve"> architecture.</w:t>
      </w:r>
      <w:r>
        <w:rPr>
          <w:lang w:val="en-US"/>
        </w:rPr>
        <w:t xml:space="preserve"> </w:t>
      </w:r>
      <w:r w:rsidR="00D746F4">
        <w:rPr>
          <w:lang w:val="en-US"/>
        </w:rPr>
        <w:t xml:space="preserve">We exploited Keras and Tensorflow modules in the python framework to construct interconnected feedforward NNs (perceptrons) </w:t>
      </w:r>
      <w:r w:rsidR="00B02FA3">
        <w:rPr>
          <w:lang w:val="en-US"/>
        </w:rPr>
        <w:t xml:space="preserve">capable of </w:t>
      </w:r>
      <w:r w:rsidR="00D746F4">
        <w:rPr>
          <w:lang w:val="en-US"/>
        </w:rPr>
        <w:t xml:space="preserve">predicting </w:t>
      </w:r>
      <w:r w:rsidR="00B02FA3">
        <w:rPr>
          <w:lang w:val="en-US"/>
        </w:rPr>
        <w:t xml:space="preserve">the </w:t>
      </w:r>
      <w:r w:rsidR="00D746F4">
        <w:rPr>
          <w:lang w:val="en-US"/>
        </w:rPr>
        <w:t>MW and D</w:t>
      </w:r>
      <w:r w:rsidR="00D746F4" w:rsidRPr="00A51B4D">
        <w:rPr>
          <w:vertAlign w:val="subscript"/>
          <w:lang w:val="en-US"/>
        </w:rPr>
        <w:t>max</w:t>
      </w:r>
      <w:r w:rsidR="00D746F4" w:rsidRPr="00D746F4">
        <w:rPr>
          <w:lang w:val="en-US"/>
        </w:rPr>
        <w:t>.</w:t>
      </w:r>
      <w:r w:rsidR="00D746F4">
        <w:rPr>
          <w:lang w:val="en-US"/>
        </w:rPr>
        <w:t xml:space="preserve"> The adequate choice of the NN architecture, together with the optimization of its hyperparameters, is the most crucial and typically </w:t>
      </w:r>
      <w:r w:rsidR="00B02FA3">
        <w:rPr>
          <w:lang w:val="en-US"/>
        </w:rPr>
        <w:t>the most</w:t>
      </w:r>
      <w:r w:rsidR="00D746F4">
        <w:rPr>
          <w:lang w:val="en-US"/>
        </w:rPr>
        <w:t xml:space="preserve"> time-consuming step while </w:t>
      </w:r>
      <w:r w:rsidR="00185F5A">
        <w:rPr>
          <w:lang w:val="en-US"/>
        </w:rPr>
        <w:t>designing</w:t>
      </w:r>
      <w:r w:rsidR="00B02FA3">
        <w:rPr>
          <w:lang w:val="en-US"/>
        </w:rPr>
        <w:t xml:space="preserve"> a </w:t>
      </w:r>
      <w:r w:rsidR="00D746F4">
        <w:rPr>
          <w:lang w:val="en-US"/>
        </w:rPr>
        <w:t>NN</w:t>
      </w:r>
      <w:r w:rsidR="00142B7A">
        <w:rPr>
          <w:lang w:val="en-US"/>
        </w:rPr>
        <w:t xml:space="preserve"> for a particular purpose</w:t>
      </w:r>
      <w:r>
        <w:rPr>
          <w:lang w:val="en-US"/>
        </w:rPr>
        <w:t>.</w:t>
      </w:r>
    </w:p>
    <w:p w14:paraId="0D6CC2F2" w14:textId="0232FE92" w:rsidR="00D50857" w:rsidRDefault="00142B7A" w:rsidP="00D50857">
      <w:pPr>
        <w:pStyle w:val="NormalWeb"/>
        <w:rPr>
          <w:lang w:val="en-US"/>
        </w:rPr>
      </w:pPr>
      <w:r>
        <w:rPr>
          <w:lang w:val="en-US"/>
        </w:rPr>
        <w:t xml:space="preserve">As we expect the NN models to predict </w:t>
      </w:r>
      <w:r w:rsidR="00DD14CA">
        <w:rPr>
          <w:lang w:val="en-US"/>
        </w:rPr>
        <w:t xml:space="preserve">either </w:t>
      </w:r>
      <w:r>
        <w:rPr>
          <w:lang w:val="en-US"/>
        </w:rPr>
        <w:t>MW or D</w:t>
      </w:r>
      <w:r w:rsidRPr="00142B7A">
        <w:rPr>
          <w:vertAlign w:val="subscript"/>
          <w:lang w:val="en-US"/>
        </w:rPr>
        <w:t>max</w:t>
      </w:r>
      <w:r>
        <w:rPr>
          <w:vertAlign w:val="subscript"/>
          <w:lang w:val="en-US"/>
        </w:rPr>
        <w:t xml:space="preserve">, </w:t>
      </w:r>
      <w:r>
        <w:rPr>
          <w:lang w:val="en-US"/>
        </w:rPr>
        <w:t xml:space="preserve">it seems natural to make the output layer containing a single unit with its value representing the value of the desired parameter. </w:t>
      </w:r>
      <w:r w:rsidR="00D50857">
        <w:rPr>
          <w:lang w:val="en-US"/>
        </w:rPr>
        <w:t>Since the expected output of the NNs is a num</w:t>
      </w:r>
      <w:r w:rsidR="008F6548">
        <w:rPr>
          <w:lang w:val="en-US"/>
        </w:rPr>
        <w:t>eric score</w:t>
      </w:r>
      <w:r w:rsidR="00D50857">
        <w:rPr>
          <w:lang w:val="en-US"/>
        </w:rPr>
        <w:t xml:space="preserve"> and not a </w:t>
      </w:r>
      <w:r w:rsidR="008F6548">
        <w:rPr>
          <w:lang w:val="en-US"/>
        </w:rPr>
        <w:t>probability</w:t>
      </w:r>
      <w:r w:rsidR="00D50857">
        <w:rPr>
          <w:lang w:val="en-US"/>
        </w:rPr>
        <w:t xml:space="preserve">, we encounter a classical regression task </w:t>
      </w:r>
      <w:r w:rsidR="008F6548">
        <w:rPr>
          <w:lang w:val="en-US"/>
        </w:rPr>
        <w:t xml:space="preserve">of </w:t>
      </w:r>
      <w:r w:rsidR="00D746F4">
        <w:rPr>
          <w:lang w:val="en-US"/>
        </w:rPr>
        <w:t xml:space="preserve">NN </w:t>
      </w:r>
      <w:r w:rsidR="008F6548">
        <w:rPr>
          <w:lang w:val="en-US"/>
        </w:rPr>
        <w:t>supervised</w:t>
      </w:r>
      <w:r w:rsidR="00D50857">
        <w:rPr>
          <w:lang w:val="en-US"/>
        </w:rPr>
        <w:t xml:space="preserve"> learning</w:t>
      </w:r>
      <w:r>
        <w:rPr>
          <w:lang w:val="en-US"/>
        </w:rPr>
        <w:t xml:space="preserve">. The </w:t>
      </w:r>
      <w:r w:rsidR="00DD14CA">
        <w:rPr>
          <w:lang w:val="en-US"/>
        </w:rPr>
        <w:t xml:space="preserve">used for training </w:t>
      </w:r>
      <w:r>
        <w:rPr>
          <w:lang w:val="en-US"/>
        </w:rPr>
        <w:t>SAXS data first undergoes a normalization to I(0)</w:t>
      </w:r>
      <w:r w:rsidR="00DD14CA">
        <w:rPr>
          <w:lang w:val="en-US"/>
        </w:rPr>
        <w:t xml:space="preserve"> </w:t>
      </w:r>
      <w:r>
        <w:rPr>
          <w:lang w:val="en-US"/>
        </w:rPr>
        <w:t>=</w:t>
      </w:r>
      <w:r w:rsidR="00DD14CA">
        <w:rPr>
          <w:lang w:val="en-US"/>
        </w:rPr>
        <w:t xml:space="preserve"> </w:t>
      </w:r>
      <w:r>
        <w:rPr>
          <w:lang w:val="en-US"/>
        </w:rPr>
        <w:t xml:space="preserve">1, </w:t>
      </w:r>
      <w:r w:rsidR="00DD14CA">
        <w:rPr>
          <w:lang w:val="en-US"/>
        </w:rPr>
        <w:t>then</w:t>
      </w:r>
      <w:r>
        <w:rPr>
          <w:lang w:val="en-US"/>
        </w:rPr>
        <w:t xml:space="preserve"> the data is rebinned to a particular common angular</w:t>
      </w:r>
      <w:r w:rsidR="00185F5A">
        <w:rPr>
          <w:lang w:val="en-US"/>
        </w:rPr>
        <w:t xml:space="preserve"> </w:t>
      </w:r>
      <w:r>
        <w:rPr>
          <w:lang w:val="en-US"/>
        </w:rPr>
        <w:t>grid</w:t>
      </w:r>
      <w:r w:rsidR="00DD14CA">
        <w:rPr>
          <w:lang w:val="en-US"/>
        </w:rPr>
        <w:t xml:space="preserve"> (0 ≤ s ≤</w:t>
      </w:r>
      <w:r>
        <w:rPr>
          <w:lang w:val="en-US"/>
        </w:rPr>
        <w:t xml:space="preserve"> </w:t>
      </w:r>
      <w:r w:rsidR="00DD14CA">
        <w:rPr>
          <w:lang w:val="en-US"/>
        </w:rPr>
        <w:t>10 nm</w:t>
      </w:r>
      <w:r w:rsidR="00DD14CA" w:rsidRPr="00DD14CA">
        <w:rPr>
          <w:vertAlign w:val="superscript"/>
          <w:lang w:val="en-US"/>
        </w:rPr>
        <w:t>-1</w:t>
      </w:r>
      <w:r w:rsidR="00DD14CA">
        <w:rPr>
          <w:lang w:val="en-US"/>
        </w:rPr>
        <w:t xml:space="preserve">, 256 points) </w:t>
      </w:r>
      <w:r>
        <w:rPr>
          <w:lang w:val="en-US"/>
        </w:rPr>
        <w:t xml:space="preserve">and used as an input for the first layer of the NN. The </w:t>
      </w:r>
      <w:r w:rsidR="00185F5A">
        <w:rPr>
          <w:lang w:val="en-US"/>
        </w:rPr>
        <w:t>fig.1 demonstrates</w:t>
      </w:r>
      <w:r w:rsidR="00231254">
        <w:rPr>
          <w:lang w:val="en-US"/>
        </w:rPr>
        <w:t xml:space="preserve"> </w:t>
      </w:r>
      <w:r>
        <w:rPr>
          <w:lang w:val="en-US"/>
        </w:rPr>
        <w:t>an overlay of</w:t>
      </w:r>
      <w:r w:rsidR="00185F5A">
        <w:rPr>
          <w:lang w:val="en-US"/>
        </w:rPr>
        <w:t xml:space="preserve"> </w:t>
      </w:r>
      <w:r>
        <w:rPr>
          <w:lang w:val="en-US"/>
        </w:rPr>
        <w:t xml:space="preserve">the </w:t>
      </w:r>
      <w:r w:rsidR="00185F5A">
        <w:rPr>
          <w:lang w:val="en-US"/>
        </w:rPr>
        <w:t>training procedure for the determination of MW</w:t>
      </w:r>
      <w:r w:rsidR="00D50857">
        <w:rPr>
          <w:lang w:val="en-US"/>
        </w:rPr>
        <w:t>.</w:t>
      </w:r>
      <w:r w:rsidR="00A51B4D">
        <w:rPr>
          <w:lang w:val="en-US"/>
        </w:rPr>
        <w:t xml:space="preserve"> </w:t>
      </w:r>
    </w:p>
    <w:p w14:paraId="207F7C8F" w14:textId="4D669D58" w:rsidR="00D50857" w:rsidRDefault="00D50857" w:rsidP="00D50857">
      <w:pPr>
        <w:pStyle w:val="NormalWeb"/>
        <w:jc w:val="center"/>
        <w:rPr>
          <w:noProof/>
          <w:lang w:val="en-US"/>
        </w:rPr>
      </w:pPr>
    </w:p>
    <w:p w14:paraId="55DA3619" w14:textId="4B83F9DC" w:rsidR="00D50857" w:rsidRDefault="008F6548" w:rsidP="00D50857">
      <w:pPr>
        <w:pStyle w:val="NormalWeb"/>
        <w:jc w:val="center"/>
        <w:rPr>
          <w:lang w:val="en-US"/>
        </w:rPr>
      </w:pPr>
      <w:r w:rsidRPr="008F6548">
        <w:rPr>
          <w:noProof/>
          <w:lang w:val="en-US"/>
        </w:rPr>
        <mc:AlternateContent>
          <mc:Choice Requires="wps">
            <w:drawing>
              <wp:anchor distT="45720" distB="45720" distL="114300" distR="114300" simplePos="0" relativeHeight="251676672" behindDoc="0" locked="0" layoutInCell="1" allowOverlap="1" wp14:anchorId="06D4FD1E" wp14:editId="34FBAED3">
                <wp:simplePos x="0" y="0"/>
                <wp:positionH relativeFrom="column">
                  <wp:posOffset>3038558</wp:posOffset>
                </wp:positionH>
                <wp:positionV relativeFrom="paragraph">
                  <wp:posOffset>199307</wp:posOffset>
                </wp:positionV>
                <wp:extent cx="770890" cy="29400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94005"/>
                        </a:xfrm>
                        <a:prstGeom prst="rect">
                          <a:avLst/>
                        </a:prstGeom>
                        <a:noFill/>
                        <a:ln w="9525">
                          <a:noFill/>
                          <a:miter lim="800000"/>
                          <a:headEnd/>
                          <a:tailEnd/>
                        </a:ln>
                      </wps:spPr>
                      <wps:txbx>
                        <w:txbxContent>
                          <w:p w14:paraId="5A855E33" w14:textId="5CB6B811" w:rsidR="008F6548" w:rsidRPr="008F6548" w:rsidRDefault="008F6548" w:rsidP="008F6548">
                            <w:pPr>
                              <w:rPr>
                                <w:color w:val="5B9BD5" w:themeColor="accent5"/>
                              </w:rPr>
                            </w:pPr>
                            <w:r w:rsidRPr="008F6548">
                              <w:rPr>
                                <w:color w:val="5B9BD5" w:themeColor="accent5"/>
                                <w:lang w:val="en-US"/>
                              </w:rPr>
                              <w:t>80 units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D4FD1E" id="_x0000_t202" coordsize="21600,21600" o:spt="202" path="m,l,21600r21600,l21600,xe">
                <v:stroke joinstyle="miter"/>
                <v:path gradientshapeok="t" o:connecttype="rect"/>
              </v:shapetype>
              <v:shape id="Text Box 2" o:spid="_x0000_s1026" type="#_x0000_t202" style="position:absolute;left:0;text-align:left;margin-left:239.25pt;margin-top:15.7pt;width:60.7pt;height:23.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" filled="f" stroked="f">
                <v:textbox>
                  <w:txbxContent>
                    <w:p w14:paraId="5A855E33" w14:textId="5CB6B811" w:rsidR="008F6548" w:rsidRPr="008F6548" w:rsidRDefault="008F6548" w:rsidP="008F6548">
                      <w:pPr>
                        <w:rPr>
                          <w:color w:val="5B9BD5" w:themeColor="accent5"/>
                        </w:rPr>
                      </w:pPr>
                      <w:r w:rsidRPr="008F6548">
                        <w:rPr>
                          <w:color w:val="5B9BD5" w:themeColor="accent5"/>
                          <w:lang w:val="en-US"/>
                        </w:rPr>
                        <w:t>80 units</w:t>
                      </w:r>
                    </w:p>
                  </w:txbxContent>
                </v:textbox>
              </v:shape>
            </w:pict>
          </mc:Fallback>
        </mc:AlternateContent>
      </w:r>
      <w:r w:rsidRPr="008F6548">
        <w:rPr>
          <w:noProof/>
          <w:lang w:val="en-US"/>
        </w:rPr>
        <mc:AlternateContent>
          <mc:Choice Requires="wps">
            <w:drawing>
              <wp:anchor distT="45720" distB="45720" distL="114300" distR="114300" simplePos="0" relativeHeight="251678720" behindDoc="0" locked="0" layoutInCell="1" allowOverlap="1" wp14:anchorId="11FAC425" wp14:editId="5AC30F4D">
                <wp:simplePos x="0" y="0"/>
                <wp:positionH relativeFrom="column">
                  <wp:posOffset>4359385</wp:posOffset>
                </wp:positionH>
                <wp:positionV relativeFrom="paragraph">
                  <wp:posOffset>724314</wp:posOffset>
                </wp:positionV>
                <wp:extent cx="770890" cy="29400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94005"/>
                        </a:xfrm>
                        <a:prstGeom prst="rect">
                          <a:avLst/>
                        </a:prstGeom>
                        <a:noFill/>
                        <a:ln w="9525">
                          <a:noFill/>
                          <a:miter lim="800000"/>
                          <a:headEnd/>
                          <a:tailEnd/>
                        </a:ln>
                      </wps:spPr>
                      <wps:txbx>
                        <w:txbxContent>
                          <w:p w14:paraId="1364EE44" w14:textId="1E3CA8F2" w:rsidR="008F6548" w:rsidRPr="008F6548" w:rsidRDefault="008F6548" w:rsidP="008F6548">
                            <w:pPr>
                              <w:rPr>
                                <w:color w:val="5B9BD5" w:themeColor="accent5"/>
                              </w:rPr>
                            </w:pPr>
                            <w:r w:rsidRPr="008F6548">
                              <w:rPr>
                                <w:color w:val="5B9BD5" w:themeColor="accent5"/>
                                <w:lang w:val="en-US"/>
                              </w:rPr>
                              <w:t>1 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AC425" id="_x0000_s1027" type="#_x0000_t202" style="position:absolute;left:0;text-align:left;margin-left:343.25pt;margin-top:57.05pt;width:60.7pt;height:23.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" filled="f" stroked="f">
                <v:textbox>
                  <w:txbxContent>
                    <w:p w14:paraId="1364EE44" w14:textId="1E3CA8F2" w:rsidR="008F6548" w:rsidRPr="008F6548" w:rsidRDefault="008F6548" w:rsidP="008F6548">
                      <w:pPr>
                        <w:rPr>
                          <w:color w:val="5B9BD5" w:themeColor="accent5"/>
                        </w:rPr>
                      </w:pPr>
                      <w:r w:rsidRPr="008F6548">
                        <w:rPr>
                          <w:color w:val="5B9BD5" w:themeColor="accent5"/>
                          <w:lang w:val="en-US"/>
                        </w:rPr>
                        <w:t>1 unit</w:t>
                      </w:r>
                    </w:p>
                  </w:txbxContent>
                </v:textbox>
              </v:shape>
            </w:pict>
          </mc:Fallback>
        </mc:AlternateContent>
      </w:r>
      <w:r w:rsidRPr="008F6548">
        <w:rPr>
          <w:noProof/>
          <w:lang w:val="en-US"/>
        </w:rPr>
        <mc:AlternateContent>
          <mc:Choice Requires="wps">
            <w:drawing>
              <wp:anchor distT="45720" distB="45720" distL="114300" distR="114300" simplePos="0" relativeHeight="251674624" behindDoc="0" locked="0" layoutInCell="1" allowOverlap="1" wp14:anchorId="03ACCD8F" wp14:editId="20B0C3E0">
                <wp:simplePos x="0" y="0"/>
                <wp:positionH relativeFrom="column">
                  <wp:posOffset>1797713</wp:posOffset>
                </wp:positionH>
                <wp:positionV relativeFrom="paragraph">
                  <wp:posOffset>333955</wp:posOffset>
                </wp:positionV>
                <wp:extent cx="770890" cy="29400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94005"/>
                        </a:xfrm>
                        <a:prstGeom prst="rect">
                          <a:avLst/>
                        </a:prstGeom>
                        <a:noFill/>
                        <a:ln w="9525">
                          <a:noFill/>
                          <a:miter lim="800000"/>
                          <a:headEnd/>
                          <a:tailEnd/>
                        </a:ln>
                      </wps:spPr>
                      <wps:txbx>
                        <w:txbxContent>
                          <w:p w14:paraId="44D3F011" w14:textId="08E000D9" w:rsidR="008F6548" w:rsidRPr="008F6548" w:rsidRDefault="008F6548">
                            <w:pPr>
                              <w:rPr>
                                <w:color w:val="5B9BD5" w:themeColor="accent5"/>
                              </w:rPr>
                            </w:pPr>
                            <w:r w:rsidRPr="008F6548">
                              <w:rPr>
                                <w:color w:val="5B9BD5" w:themeColor="accent5"/>
                                <w:lang w:val="en-US"/>
                              </w:rPr>
                              <w:t>256 units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CCD8F" id="_x0000_s1028" type="#_x0000_t202" style="position:absolute;left:0;text-align:left;margin-left:141.55pt;margin-top:26.3pt;width:60.7pt;height:23.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" filled="f" stroked="f">
                <v:textbox>
                  <w:txbxContent>
                    <w:p w14:paraId="44D3F011" w14:textId="08E000D9" w:rsidR="008F6548" w:rsidRPr="008F6548" w:rsidRDefault="008F6548">
                      <w:pPr>
                        <w:rPr>
                          <w:color w:val="5B9BD5" w:themeColor="accent5"/>
                        </w:rPr>
                      </w:pPr>
                      <w:r w:rsidRPr="008F6548">
                        <w:rPr>
                          <w:color w:val="5B9BD5" w:themeColor="accent5"/>
                          <w:lang w:val="en-US"/>
                        </w:rPr>
                        <w:t>256 units</w:t>
                      </w:r>
                    </w:p>
                  </w:txbxContent>
                </v:textbox>
              </v:shape>
            </w:pict>
          </mc:Fallback>
        </mc:AlternateContent>
      </w:r>
      <w:r w:rsidR="00D50857" w:rsidRPr="00D50857">
        <w:rPr>
          <w:noProof/>
          <w:lang w:val="en-US"/>
        </w:rPr>
        <w:drawing>
          <wp:inline distT="0" distB="0" distL="0" distR="0" wp14:anchorId="4C44E4B3" wp14:editId="4F1ED93F">
            <wp:extent cx="5940425" cy="316674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66745"/>
                    </a:xfrm>
                    <a:prstGeom prst="rect">
                      <a:avLst/>
                    </a:prstGeom>
                  </pic:spPr>
                </pic:pic>
              </a:graphicData>
            </a:graphic>
          </wp:inline>
        </w:drawing>
      </w:r>
    </w:p>
    <w:p w14:paraId="2F5A3952" w14:textId="66936FD3" w:rsidR="00D50857" w:rsidRPr="00790DB2" w:rsidRDefault="00D50857" w:rsidP="00D50857">
      <w:pPr>
        <w:pStyle w:val="NormalWeb"/>
        <w:jc w:val="center"/>
        <w:rPr>
          <w:sz w:val="22"/>
          <w:szCs w:val="22"/>
          <w:lang w:val="en-US"/>
        </w:rPr>
      </w:pPr>
      <w:r w:rsidRPr="00790DB2">
        <w:rPr>
          <w:sz w:val="22"/>
          <w:szCs w:val="22"/>
          <w:lang w:val="en-US"/>
        </w:rPr>
        <w:t>Fig.</w:t>
      </w:r>
      <w:r w:rsidR="00132F0F">
        <w:rPr>
          <w:sz w:val="22"/>
          <w:szCs w:val="22"/>
          <w:lang w:val="en-US"/>
        </w:rPr>
        <w:t>1</w:t>
      </w:r>
      <w:r w:rsidRPr="00790DB2">
        <w:rPr>
          <w:sz w:val="22"/>
          <w:szCs w:val="22"/>
          <w:lang w:val="en-US"/>
        </w:rPr>
        <w:t xml:space="preserve"> </w:t>
      </w:r>
      <w:r w:rsidR="005771CF">
        <w:rPr>
          <w:sz w:val="22"/>
          <w:szCs w:val="22"/>
          <w:lang w:val="en-US"/>
        </w:rPr>
        <w:t>On the a</w:t>
      </w:r>
      <w:r w:rsidRPr="00790DB2">
        <w:rPr>
          <w:sz w:val="22"/>
          <w:szCs w:val="22"/>
          <w:lang w:val="en-US"/>
        </w:rPr>
        <w:t xml:space="preserve">rchitecture of neural networks </w:t>
      </w:r>
      <w:r>
        <w:rPr>
          <w:sz w:val="22"/>
          <w:szCs w:val="22"/>
          <w:lang w:val="en-US"/>
        </w:rPr>
        <w:t>used for primary SAXS data analysis.</w:t>
      </w:r>
    </w:p>
    <w:p w14:paraId="3355C945" w14:textId="2CA70B42" w:rsidR="00D50857" w:rsidRPr="00BE7317" w:rsidRDefault="00A51B4D" w:rsidP="00D50857">
      <w:pPr>
        <w:pStyle w:val="NormalWeb"/>
        <w:rPr>
          <w:lang w:val="en-US"/>
        </w:rPr>
      </w:pPr>
      <w:r>
        <w:rPr>
          <w:lang w:val="en-US"/>
        </w:rPr>
        <w:t xml:space="preserve">  </w:t>
      </w:r>
      <w:r w:rsidR="00877594">
        <w:rPr>
          <w:lang w:val="en-US"/>
        </w:rPr>
        <w:t xml:space="preserve">It is a good practice to start a NN design with an estimation of the complexity of your problem </w:t>
      </w:r>
      <w:r w:rsidR="00DD14CA">
        <w:rPr>
          <w:lang w:val="en-US"/>
        </w:rPr>
        <w:t>to utilize</w:t>
      </w:r>
      <w:r w:rsidR="00877594">
        <w:rPr>
          <w:lang w:val="en-US"/>
        </w:rPr>
        <w:t xml:space="preserve"> an appropriate, not overloaded in terms of units and hidden layers, architecture. </w:t>
      </w:r>
      <w:r w:rsidR="00877594">
        <w:rPr>
          <w:lang w:val="en-US"/>
        </w:rPr>
        <w:t>A</w:t>
      </w:r>
      <w:r w:rsidR="00D50857">
        <w:rPr>
          <w:lang w:val="en-US"/>
        </w:rPr>
        <w:t xml:space="preserve">ccording to the </w:t>
      </w:r>
      <w:r w:rsidR="005724D0">
        <w:rPr>
          <w:lang w:val="en-US"/>
        </w:rPr>
        <w:t>u</w:t>
      </w:r>
      <w:r w:rsidR="00D50857">
        <w:rPr>
          <w:lang w:val="en-US"/>
        </w:rPr>
        <w:t xml:space="preserve">niversal approximation theorem (see e.g. </w:t>
      </w:r>
      <w:r>
        <w:rPr>
          <w:lang w:val="en-US"/>
        </w:rPr>
        <w:fldChar w:fldCharType="begin" w:fldLock="1"/>
      </w:r>
      <w:r>
        <w:rPr>
          <w:lang w:val="en-US"/>
        </w:rPr>
        <w:instrText>ADDIN CSL_CITATION {"citationItems":[{"id":"ITEM-1","itemData":{"DOI":"10.1007/BF02551274","ISSN":"09324194","abstract":"In this paper we demonstrate that finite linear combinations of compositions of a fixed, univariate function and a set of affine functionals can uniformly approximate any continuous function of n real variables with support in the unit hypercube; only mild conditions are imposed on the univariate function. Our results settle an open question about representability in the class of single hidden layer neural networks. In particular, we show that arbitrary decision regions can be arbitrarily well approximated by continuous feedforward neural networks with only a single internal, hidden layer and any continuous sigmoidal nonlinearity. The paper discusses approximation properties of other possible types of nonlinearities that might be implemented by artificial neural networks. © 1989 Springer-Verlag New York Inc.","author":[{"dropping-particle":"","family":"Cybenko","given":"G.","non-dropping-particle":"","parse-names":false,"suffix":""}],"container-title":"Mathematics of Control, Signals, and Systems","id":"ITEM-1","issue":"4","issued":{"date-parts":[["1989","12"]]},"page":"303-314","publisher":"Springer-Verlag","title":"Approximation by superpositions of a sigmoidal function","type":"article-journal","volume":"2"},"uris":["http://www.mendeley.com/documents/?uuid=5aa1f4ab-f79a-3a0f-a931-10c6fca7cd78"]}],"mendeley":{"formattedCitation":"(Cybenko, 1989)","plainTextFormattedCitation":"(Cybenko, 1989)","previouslyFormattedCitation":"(Cybenko, 1989)"},"properties":{"noteIndex":0},"schema":"https://github.com/citation-style-language/schema/raw/master/csl-citation.json"}</w:instrText>
      </w:r>
      <w:r>
        <w:rPr>
          <w:lang w:val="en-US"/>
        </w:rPr>
        <w:fldChar w:fldCharType="separate"/>
      </w:r>
      <w:r w:rsidRPr="00A51B4D">
        <w:rPr>
          <w:noProof/>
          <w:lang w:val="en-US"/>
        </w:rPr>
        <w:t>(Cybenko, 1989)</w:t>
      </w:r>
      <w:r>
        <w:rPr>
          <w:lang w:val="en-US"/>
        </w:rPr>
        <w:fldChar w:fldCharType="end"/>
      </w:r>
      <w:r w:rsidR="005724D0">
        <w:rPr>
          <w:lang w:val="en-US"/>
        </w:rPr>
        <w:t>)</w:t>
      </w:r>
      <w:r w:rsidR="00D50857">
        <w:rPr>
          <w:lang w:val="en-US"/>
        </w:rPr>
        <w:t xml:space="preserve">, a feed-forward artificial </w:t>
      </w:r>
      <w:r>
        <w:rPr>
          <w:lang w:val="en-US"/>
        </w:rPr>
        <w:t>NN</w:t>
      </w:r>
      <w:r w:rsidR="00D50857">
        <w:rPr>
          <w:lang w:val="en-US"/>
        </w:rPr>
        <w:t xml:space="preserve"> with a single hidden layer containing a finite number of </w:t>
      </w:r>
      <w:r w:rsidR="008F1D75">
        <w:rPr>
          <w:lang w:val="en-US"/>
        </w:rPr>
        <w:t>units</w:t>
      </w:r>
      <w:r w:rsidR="00D50857">
        <w:rPr>
          <w:lang w:val="en-US"/>
        </w:rPr>
        <w:t xml:space="preserve"> can approximate any continuous function, under mild assumption on the </w:t>
      </w:r>
      <w:r w:rsidR="00CB1A60">
        <w:rPr>
          <w:lang w:val="en-US"/>
        </w:rPr>
        <w:t xml:space="preserve">non-linearity of the </w:t>
      </w:r>
      <w:r w:rsidR="00D50857">
        <w:rPr>
          <w:lang w:val="en-US"/>
        </w:rPr>
        <w:t xml:space="preserve">activation function. In particular, it was recently shown </w:t>
      </w:r>
      <w:r>
        <w:rPr>
          <w:lang w:val="en-US"/>
        </w:rPr>
        <w:fldChar w:fldCharType="begin" w:fldLock="1"/>
      </w:r>
      <w:r>
        <w:rPr>
          <w:lang w:val="en-US"/>
        </w:rPr>
        <w:instrText>ADDIN CSL_CITATION {"citationItems":[{"id":"ITEM-1","itemData":{"abstract":"The expressive power of neural networks is important for understanding deep learning. Most existing works consider this problem from the view of the depth of a network. In this paper, we study how width affects the expressiveness of neural networks. Classical results state that depth-bounded (e.g. depth-2) networks with suitable activation functions are universal approximators. We show a universal approximation theorem for width-bounded ReLU networks: width-(n + 4) ReLU networks, where n is the input dimension, are universal approximators. Moreover, except for a measure zero set, all functions cannot be approximated by width-n ReLU networks, which exhibits a phase transition. Several recent works demonstrate the benefits of depth by proving the depth-efficiency of neural networks. That is, there are classes of deep networks which cannot be realized by any shallow network whose size is no more than an exponential bound. Here we pose the dual question on the width-efficiency of ReLU networks: Are there wide networks that cannot be realized by narrow networks whose size is not substantially larger? We show that there exist classes of wide networks which cannot be realized by any narrow network whose depth is no more than a polynomial bound. On the other hand, we demonstrate by extensive experiments that narrow networks whose size exceed the polynomial bound by a constant factor can approximate wide and shallow network with high accuracy. Our results provide more comprehensive evidence that depth may be more effective than width for the expressiveness of ReLU networks.","author":[{"dropping-particle":"","family":"Lu","given":"Zhou","non-dropping-particle":"","parse-names":false,"suffix":""},{"dropping-particle":"","family":"Pu","given":"Hongming","non-dropping-particle":"","parse-names":false,"suffix":""},{"dropping-particle":"","family":"Wang","given":"Feicheng","non-dropping-particle":"","parse-names":false,"suffix":""},{"dropping-particle":"","family":"Hu","given":"Zhiqiang","non-dropping-particle":"","parse-names":false,"suffix":""},{"dropping-particle":"","family":"Wang","given":"Liwei","non-dropping-particle":"","parse-names":false,"suffix":""}],"container-title":"papers.nips.cc","id":"ITEM-1","issued":{"date-parts":[["0"]]},"title":"The Expressive Power of Neural Networks: A View from the Width","type":"report"},"uris":["http://www.mendeley.com/documents/?uuid=e6f9c28a-76f0-3d42-bf8a-0a393f65fd61"]}],"mendeley":{"formattedCitation":"(Lu et al.)","plainTextFormattedCitation":"(Lu et al.)","previouslyFormattedCitation":"(Lu et al.)"},"properties":{"noteIndex":0},"schema":"https://github.com/citation-style-language/schema/raw/master/csl-citation.json"}</w:instrText>
      </w:r>
      <w:r>
        <w:rPr>
          <w:lang w:val="en-US"/>
        </w:rPr>
        <w:fldChar w:fldCharType="separate"/>
      </w:r>
      <w:r w:rsidRPr="00A51B4D">
        <w:rPr>
          <w:noProof/>
          <w:lang w:val="en-US"/>
        </w:rPr>
        <w:t>(Lu et al.)</w:t>
      </w:r>
      <w:r>
        <w:rPr>
          <w:lang w:val="en-US"/>
        </w:rPr>
        <w:fldChar w:fldCharType="end"/>
      </w:r>
      <w:r>
        <w:rPr>
          <w:lang w:val="en-US"/>
        </w:rPr>
        <w:t xml:space="preserve"> </w:t>
      </w:r>
      <w:r w:rsidR="00D50857">
        <w:rPr>
          <w:lang w:val="en-US"/>
        </w:rPr>
        <w:t>that NNs utilizing the rectified Linear Unit (ReLU) activation function with a width (</w:t>
      </w:r>
      <w:r w:rsidR="008F1D75">
        <w:rPr>
          <w:lang w:val="en-US"/>
        </w:rPr>
        <w:t xml:space="preserve">where the width is the </w:t>
      </w:r>
      <w:r w:rsidR="00D50857">
        <w:rPr>
          <w:lang w:val="en-US"/>
        </w:rPr>
        <w:t xml:space="preserve">number of </w:t>
      </w:r>
      <w:r w:rsidR="008F1D75">
        <w:rPr>
          <w:lang w:val="en-US"/>
        </w:rPr>
        <w:t>units</w:t>
      </w:r>
      <w:r w:rsidR="00D50857">
        <w:rPr>
          <w:lang w:val="en-US"/>
        </w:rPr>
        <w:t xml:space="preserve"> in one layer) of n+1 is </w:t>
      </w:r>
      <w:r w:rsidR="00D50857">
        <w:rPr>
          <w:lang w:val="en-US"/>
        </w:rPr>
        <w:lastRenderedPageBreak/>
        <w:t xml:space="preserve">capable to approximate any continuous convex function of n-dimensional input variables to any desired degree of precision </w:t>
      </w:r>
      <w:r>
        <w:rPr>
          <w:lang w:val="en-US"/>
        </w:rPr>
        <w:fldChar w:fldCharType="begin" w:fldLock="1"/>
      </w:r>
      <w:r>
        <w:rPr>
          <w:lang w:val="en-US"/>
        </w:rPr>
        <w:instrText>ADDIN CSL_CITATION {"citationItems":[{"id":"ITEM-1","itemData":{"DOI":"10.3390/MATH7100992","ISSN":"22277390","abstract":"This article concerns the expressive power of depth in neural nets with ReLU activations and a bounded width. We are particularly interested in the following questions: What is the minimal width wmin(d) so that ReLU nets of width wmin(d) (and arbitrary depth) can approximate any continuous function on the unit cube [0, 1]d arbitrarily well? For ReLU nets near this minimal width, what can one say about the depth necessary to approximate a given function? We obtain an essentially complete answer to these questions for convex functions. Our approach is based on the observation that, due to the convexity of the ReLU activation, ReLU nets are particularly well suited to represent convex functions. In particular, we prove that ReLU nets with width d + 1 can approximate any continuous convex function of d variables arbitrarily well. These results then give quantitative depth estimates for the rate of approximation of any continuous scalar function on the d-dimensional cube [0, 1]d by ReLU nets with width d + 3.","author":[{"dropping-particle":"","family":"Hanin","given":"Boris","non-dropping-particle":"","parse-names":false,"suffix":""}],"container-title":"Mathematics","id":"ITEM-1","issue":"10","issued":{"date-parts":[["2019"]]},"page":"1-9","title":"Universal function approximation by deep neural nets with bounded width and ReLU activations","type":"article-journal","volume":"7"},"uris":["http://www.mendeley.com/documents/?uuid=2236b501-6546-487e-b1fb-953cb54d6f9d"]}],"mendeley":{"formattedCitation":"(Hanin, 2019)","plainTextFormattedCitation":"(Hanin, 2019)","previouslyFormattedCitation":"(Hanin, 2019)"},"properties":{"noteIndex":0},"schema":"https://github.com/citation-style-language/schema/raw/master/csl-citation.json"}</w:instrText>
      </w:r>
      <w:r>
        <w:rPr>
          <w:lang w:val="en-US"/>
        </w:rPr>
        <w:fldChar w:fldCharType="separate"/>
      </w:r>
      <w:r w:rsidRPr="00A51B4D">
        <w:rPr>
          <w:noProof/>
          <w:lang w:val="en-US"/>
        </w:rPr>
        <w:t>(Hanin, 2019)</w:t>
      </w:r>
      <w:r>
        <w:rPr>
          <w:lang w:val="en-US"/>
        </w:rPr>
        <w:fldChar w:fldCharType="end"/>
      </w:r>
      <w:r w:rsidR="00D50857">
        <w:rPr>
          <w:lang w:val="en-US"/>
        </w:rPr>
        <w:t xml:space="preserve">. In SAXS one typically analyzes a hugely oversampled curve, that in fact contains only up to 15-35 Shannon channels </w:t>
      </w:r>
      <w:r w:rsidR="005724D0">
        <w:rPr>
          <w:lang w:val="en-US"/>
        </w:rPr>
        <w:t>(Moore</w:t>
      </w:r>
      <w:r>
        <w:rPr>
          <w:lang w:val="en-US"/>
        </w:rPr>
        <w:fldChar w:fldCharType="begin" w:fldLock="1"/>
      </w:r>
      <w:r w:rsidR="00132F0F">
        <w:rPr>
          <w:lang w:val="en-US"/>
        </w:rPr>
        <w:instrText>ADDIN CSL_CITATION {"citationItems":[{"id":"ITEM-1","itemData":{"author":[{"dropping-particle":"","family":"crystallography","given":"PB Moore - Journal of applied","non-dropping-particle":"","parse-names":false,"suffix":""},{"dropping-particle":"","family":"1980","given":"undefined","non-dropping-particle":"","parse-names":false,"suffix":""}],"container-title":"scripts.iucr.org","id":"ITEM-1","issued":{"date-parts":[["0"]]},"title":"Small-angle scattering. Information content and error analysis","type":"article-journal"},"uris":["http://www.mendeley.com/documents/?uuid=b32180a4-f101-304f-b19a-17cc66879212"]}],"mendeley":{"formattedCitation":"(crystallography and 1980)","plainTextFormattedCitation":"(crystallography and 1980)","previouslyFormattedCitation":"(crystallography and 1980)"},"properties":{"noteIndex":0},"schema":"https://github.com/citation-style-language/schema/raw/master/csl-citation.json"}</w:instrText>
      </w:r>
      <w:r>
        <w:rPr>
          <w:lang w:val="en-US"/>
        </w:rPr>
        <w:fldChar w:fldCharType="separate"/>
      </w:r>
      <w:r w:rsidRPr="00A51B4D">
        <w:rPr>
          <w:noProof/>
          <w:lang w:val="en-US"/>
        </w:rPr>
        <w:t>(crystallography and 1980)</w:t>
      </w:r>
      <w:r>
        <w:rPr>
          <w:lang w:val="en-US"/>
        </w:rPr>
        <w:fldChar w:fldCharType="end"/>
      </w:r>
      <w:r w:rsidR="00D50857">
        <w:rPr>
          <w:lang w:val="en-US"/>
        </w:rPr>
        <w:t>. Therefore, in the context of SA</w:t>
      </w:r>
      <w:r w:rsidR="009426AA">
        <w:rPr>
          <w:lang w:val="en-US"/>
        </w:rPr>
        <w:t>X</w:t>
      </w:r>
      <w:r w:rsidR="00D50857">
        <w:rPr>
          <w:lang w:val="en-US"/>
        </w:rPr>
        <w:t xml:space="preserve">S with </w:t>
      </w:r>
      <w:r w:rsidR="00A17528">
        <w:rPr>
          <w:lang w:val="en-US"/>
        </w:rPr>
        <w:t xml:space="preserve">the </w:t>
      </w:r>
      <w:r w:rsidR="009426AA">
        <w:rPr>
          <w:lang w:val="en-US"/>
        </w:rPr>
        <w:t xml:space="preserve">typical </w:t>
      </w:r>
      <w:r w:rsidR="00D50857">
        <w:rPr>
          <w:lang w:val="en-US"/>
        </w:rPr>
        <w:t>angular range</w:t>
      </w:r>
      <w:r w:rsidR="00A17528">
        <w:rPr>
          <w:lang w:val="en-US"/>
        </w:rPr>
        <w:t xml:space="preserve"> </w:t>
      </w:r>
      <w:r w:rsidR="009426AA">
        <w:rPr>
          <w:lang w:val="en-US"/>
        </w:rPr>
        <w:t>up to</w:t>
      </w:r>
      <w:r w:rsidR="00D50857">
        <w:rPr>
          <w:lang w:val="en-US"/>
        </w:rPr>
        <w:t xml:space="preserve"> s</w:t>
      </w:r>
      <w:r w:rsidR="00D50857" w:rsidRPr="000843D3">
        <w:rPr>
          <w:vertAlign w:val="subscript"/>
          <w:lang w:val="en-US"/>
        </w:rPr>
        <w:t>max</w:t>
      </w:r>
      <w:r w:rsidR="00D50857">
        <w:rPr>
          <w:lang w:val="en-US"/>
        </w:rPr>
        <w:t xml:space="preserve"> &lt; 5 nm</w:t>
      </w:r>
      <w:r w:rsidR="00D50857" w:rsidRPr="000843D3">
        <w:rPr>
          <w:vertAlign w:val="superscript"/>
          <w:lang w:val="en-US"/>
        </w:rPr>
        <w:t>-1</w:t>
      </w:r>
      <w:r w:rsidR="00D50857">
        <w:rPr>
          <w:lang w:val="en-US"/>
        </w:rPr>
        <w:t xml:space="preserve"> it </w:t>
      </w:r>
      <w:r>
        <w:rPr>
          <w:lang w:val="en-US"/>
        </w:rPr>
        <w:t>should be</w:t>
      </w:r>
      <w:r w:rsidR="00D50857">
        <w:rPr>
          <w:lang w:val="en-US"/>
        </w:rPr>
        <w:t xml:space="preserve"> sufficient to use a NN with only one hidden layer and the width of ~</w:t>
      </w:r>
      <w:r>
        <w:rPr>
          <w:lang w:val="en-US"/>
        </w:rPr>
        <w:t xml:space="preserve"> 35</w:t>
      </w:r>
      <w:r w:rsidR="00D50857">
        <w:rPr>
          <w:lang w:val="en-US"/>
        </w:rPr>
        <w:t xml:space="preserve"> neurons. </w:t>
      </w:r>
      <w:r>
        <w:rPr>
          <w:lang w:val="en-US"/>
        </w:rPr>
        <w:t xml:space="preserve"> </w:t>
      </w:r>
    </w:p>
    <w:p w14:paraId="5C57F588" w14:textId="77777777" w:rsidR="0019658C" w:rsidRDefault="00A51B4D" w:rsidP="00880815">
      <w:pPr>
        <w:pStyle w:val="NormalWeb"/>
        <w:rPr>
          <w:lang w:val="en-US"/>
        </w:rPr>
      </w:pPr>
      <w:r>
        <w:rPr>
          <w:lang w:val="en-US"/>
        </w:rPr>
        <w:t xml:space="preserve">  </w:t>
      </w:r>
      <w:r w:rsidR="005724D0">
        <w:rPr>
          <w:lang w:val="en-US"/>
        </w:rPr>
        <w:t>In practice</w:t>
      </w:r>
      <w:r>
        <w:rPr>
          <w:lang w:val="en-US"/>
        </w:rPr>
        <w:t xml:space="preserve">, even though this model </w:t>
      </w:r>
      <w:r w:rsidR="00EA7A42">
        <w:rPr>
          <w:lang w:val="en-US"/>
        </w:rPr>
        <w:t>proved</w:t>
      </w:r>
      <w:r>
        <w:rPr>
          <w:lang w:val="en-US"/>
        </w:rPr>
        <w:t xml:space="preserve"> to work quite well on our data set, we have found that using </w:t>
      </w:r>
      <w:r w:rsidR="005724D0">
        <w:rPr>
          <w:lang w:val="en-US"/>
        </w:rPr>
        <w:t>a somewhat</w:t>
      </w:r>
      <w:r>
        <w:rPr>
          <w:lang w:val="en-US"/>
        </w:rPr>
        <w:t xml:space="preserve"> excessive architecture with 3 hidden layers and 80 units le</w:t>
      </w:r>
      <w:r w:rsidR="005724D0">
        <w:rPr>
          <w:lang w:val="en-US"/>
        </w:rPr>
        <w:t>a</w:t>
      </w:r>
      <w:r>
        <w:rPr>
          <w:lang w:val="en-US"/>
        </w:rPr>
        <w:t>d</w:t>
      </w:r>
      <w:r w:rsidR="005724D0">
        <w:rPr>
          <w:lang w:val="en-US"/>
        </w:rPr>
        <w:t>s</w:t>
      </w:r>
      <w:r>
        <w:rPr>
          <w:lang w:val="en-US"/>
        </w:rPr>
        <w:t xml:space="preserve"> to faster convergence </w:t>
      </w:r>
      <w:r w:rsidR="005724D0">
        <w:rPr>
          <w:lang w:val="en-US"/>
        </w:rPr>
        <w:t>and more stable solutions, as well as to the</w:t>
      </w:r>
      <w:r>
        <w:rPr>
          <w:lang w:val="en-US"/>
        </w:rPr>
        <w:t xml:space="preserve"> slightly better prediction results.</w:t>
      </w:r>
      <w:r w:rsidR="00F21C69">
        <w:rPr>
          <w:lang w:val="en-US"/>
        </w:rPr>
        <w:t xml:space="preserve"> </w:t>
      </w:r>
      <w:r w:rsidR="009426AA" w:rsidRPr="009426AA">
        <w:rPr>
          <w:lang w:val="en-US"/>
        </w:rPr>
        <w:t>However, the further increase of the architecture complexity only worsens the predicted results, apparently because the backpropagation algorithm struggles to find an absolute minimum among too many optimization parameters.</w:t>
      </w:r>
    </w:p>
    <w:p w14:paraId="002458BC" w14:textId="357357AC" w:rsidR="00D50857" w:rsidRPr="00A26A50" w:rsidRDefault="009426AA" w:rsidP="00880815">
      <w:pPr>
        <w:pStyle w:val="NormalWeb"/>
        <w:rPr>
          <w:lang w:val="en-US"/>
        </w:rPr>
      </w:pPr>
      <w:r w:rsidRPr="009426AA">
        <w:rPr>
          <w:lang w:val="en-US"/>
        </w:rPr>
        <w:t xml:space="preserve"> </w:t>
      </w:r>
      <w:r w:rsidR="00F21C69">
        <w:rPr>
          <w:lang w:val="en-US"/>
        </w:rPr>
        <w:t>During extensive testing, we have also found, that using hyperbolic tangent as an activation function instead of ReLU marginally improv</w:t>
      </w:r>
      <w:r w:rsidR="00CB1A60">
        <w:rPr>
          <w:lang w:val="en-US"/>
        </w:rPr>
        <w:t>es</w:t>
      </w:r>
      <w:r w:rsidR="00F21C69">
        <w:rPr>
          <w:lang w:val="en-US"/>
        </w:rPr>
        <w:t xml:space="preserve"> the results.</w:t>
      </w:r>
      <w:r w:rsidR="00CB1A60">
        <w:rPr>
          <w:lang w:val="en-US"/>
        </w:rPr>
        <w:t xml:space="preserve"> The possible explanation for that is connected to the </w:t>
      </w:r>
      <w:r w:rsidR="00EA7A42">
        <w:rPr>
          <w:lang w:val="en-US"/>
        </w:rPr>
        <w:t xml:space="preserve">output </w:t>
      </w:r>
      <w:r w:rsidR="00CB1A60">
        <w:rPr>
          <w:lang w:val="en-US"/>
        </w:rPr>
        <w:t xml:space="preserve">range of tanh </w:t>
      </w:r>
      <w:r w:rsidR="00EA7A42">
        <w:rPr>
          <w:lang w:val="en-US"/>
        </w:rPr>
        <w:t xml:space="preserve">values </w:t>
      </w:r>
      <w:r w:rsidR="00CB1A60">
        <w:rPr>
          <w:lang w:val="en-US"/>
        </w:rPr>
        <w:t xml:space="preserve">(-1, +1), </w:t>
      </w:r>
      <w:r w:rsidR="00EA7A42">
        <w:rPr>
          <w:lang w:val="en-US"/>
        </w:rPr>
        <w:t>which</w:t>
      </w:r>
      <w:r w:rsidR="00CB1A60">
        <w:rPr>
          <w:lang w:val="en-US"/>
        </w:rPr>
        <w:t xml:space="preserve"> allow</w:t>
      </w:r>
      <w:r w:rsidR="00EA7A42">
        <w:rPr>
          <w:lang w:val="en-US"/>
        </w:rPr>
        <w:t>s</w:t>
      </w:r>
      <w:r w:rsidR="00CB1A60">
        <w:rPr>
          <w:lang w:val="en-US"/>
        </w:rPr>
        <w:t xml:space="preserve"> </w:t>
      </w:r>
      <w:r w:rsidR="00EA7A42">
        <w:rPr>
          <w:lang w:val="en-US"/>
        </w:rPr>
        <w:t>passing</w:t>
      </w:r>
      <w:r w:rsidR="00CB1A60">
        <w:rPr>
          <w:lang w:val="en-US"/>
        </w:rPr>
        <w:t xml:space="preserve"> negative signals in between the layers and </w:t>
      </w:r>
      <w:r w:rsidR="0019658C">
        <w:rPr>
          <w:lang w:val="en-US"/>
        </w:rPr>
        <w:t xml:space="preserve">thus </w:t>
      </w:r>
      <w:r w:rsidR="00CB1A60">
        <w:rPr>
          <w:lang w:val="en-US"/>
        </w:rPr>
        <w:t>push</w:t>
      </w:r>
      <w:r w:rsidR="00EA7A42">
        <w:rPr>
          <w:lang w:val="en-US"/>
        </w:rPr>
        <w:t>ing</w:t>
      </w:r>
      <w:r w:rsidR="00CB1A60">
        <w:rPr>
          <w:lang w:val="en-US"/>
        </w:rPr>
        <w:t xml:space="preserve"> more </w:t>
      </w:r>
      <w:r w:rsidR="0019658C">
        <w:rPr>
          <w:lang w:val="en-US"/>
        </w:rPr>
        <w:t>units</w:t>
      </w:r>
      <w:r w:rsidR="00CB1A60">
        <w:rPr>
          <w:lang w:val="en-US"/>
        </w:rPr>
        <w:t xml:space="preserve"> to be activated.</w:t>
      </w:r>
      <w:r w:rsidR="00375F1D">
        <w:rPr>
          <w:lang w:val="en-US"/>
        </w:rPr>
        <w:t xml:space="preserve"> The </w:t>
      </w:r>
      <w:r w:rsidR="00CB1A60">
        <w:rPr>
          <w:lang w:val="en-US"/>
        </w:rPr>
        <w:t xml:space="preserve">hidden </w:t>
      </w:r>
      <w:r w:rsidR="00375F1D">
        <w:rPr>
          <w:lang w:val="en-US"/>
        </w:rPr>
        <w:t>layers were initialized by the ‘he-uniform’ random function</w:t>
      </w:r>
      <w:r w:rsidR="00CB1A60">
        <w:rPr>
          <w:lang w:val="en-US"/>
        </w:rPr>
        <w:t xml:space="preserve"> with zero biases</w:t>
      </w:r>
      <w:r w:rsidR="00375F1D">
        <w:rPr>
          <w:lang w:val="en-US"/>
        </w:rPr>
        <w:t>,</w:t>
      </w:r>
      <w:r w:rsidR="00CB1A60">
        <w:rPr>
          <w:lang w:val="en-US"/>
        </w:rPr>
        <w:t xml:space="preserve"> whereas</w:t>
      </w:r>
      <w:r w:rsidR="00375F1D">
        <w:rPr>
          <w:lang w:val="en-US"/>
        </w:rPr>
        <w:t xml:space="preserve"> the bias</w:t>
      </w:r>
      <w:r w:rsidR="00CB1A60">
        <w:rPr>
          <w:lang w:val="en-US"/>
        </w:rPr>
        <w:t xml:space="preserve"> for</w:t>
      </w:r>
      <w:r w:rsidR="007C1A8C">
        <w:rPr>
          <w:lang w:val="en-US"/>
        </w:rPr>
        <w:t xml:space="preserve"> the</w:t>
      </w:r>
      <w:r w:rsidR="00CB1A60">
        <w:rPr>
          <w:lang w:val="en-US"/>
        </w:rPr>
        <w:t xml:space="preserve"> output layer</w:t>
      </w:r>
      <w:r w:rsidR="00375F1D">
        <w:rPr>
          <w:lang w:val="en-US"/>
        </w:rPr>
        <w:t xml:space="preserve"> was initialized as an averaged </w:t>
      </w:r>
      <w:r w:rsidR="00CB1A60">
        <w:rPr>
          <w:lang w:val="en-US"/>
        </w:rPr>
        <w:t>predicted parameter (</w:t>
      </w:r>
      <w:r w:rsidR="00375F1D">
        <w:rPr>
          <w:lang w:val="en-US"/>
        </w:rPr>
        <w:t>MW or D</w:t>
      </w:r>
      <w:r w:rsidR="00375F1D" w:rsidRPr="00375F1D">
        <w:rPr>
          <w:vertAlign w:val="subscript"/>
          <w:lang w:val="en-US"/>
        </w:rPr>
        <w:t>max</w:t>
      </w:r>
      <w:r w:rsidR="00CB1A60">
        <w:rPr>
          <w:lang w:val="en-US"/>
        </w:rPr>
        <w:t xml:space="preserve">) </w:t>
      </w:r>
      <w:r w:rsidR="00375F1D">
        <w:rPr>
          <w:lang w:val="en-US"/>
        </w:rPr>
        <w:t>over the whole training set.</w:t>
      </w:r>
    </w:p>
    <w:p w14:paraId="74A3F5F4" w14:textId="7B935A02" w:rsidR="00122AC4" w:rsidRDefault="00BE7317" w:rsidP="00880815">
      <w:pPr>
        <w:pStyle w:val="NormalWeb"/>
        <w:rPr>
          <w:lang w:val="en-US"/>
        </w:rPr>
      </w:pPr>
      <w:r w:rsidRPr="00FC67F5">
        <w:rPr>
          <w:rStyle w:val="Heading2Char"/>
        </w:rPr>
        <w:t>Training set.</w:t>
      </w:r>
      <w:r>
        <w:rPr>
          <w:lang w:val="en-US"/>
        </w:rPr>
        <w:t xml:space="preserve"> </w:t>
      </w:r>
      <w:r w:rsidR="00FA7701" w:rsidRPr="00FC67F5">
        <w:rPr>
          <w:rStyle w:val="Heading3Char"/>
        </w:rPr>
        <w:t>Proteins.</w:t>
      </w:r>
      <w:r w:rsidR="00FA7701">
        <w:rPr>
          <w:b/>
          <w:bCs/>
          <w:lang w:val="en-US"/>
        </w:rPr>
        <w:t xml:space="preserve"> </w:t>
      </w:r>
      <w:r w:rsidR="00132F0F">
        <w:rPr>
          <w:lang w:val="en-US"/>
        </w:rPr>
        <w:t>T</w:t>
      </w:r>
      <w:r>
        <w:rPr>
          <w:lang w:val="en-US"/>
        </w:rPr>
        <w:t xml:space="preserve">o train the neural networks, we </w:t>
      </w:r>
      <w:r w:rsidR="006529DA">
        <w:rPr>
          <w:lang w:val="en-US"/>
        </w:rPr>
        <w:t xml:space="preserve">used the </w:t>
      </w:r>
      <w:r>
        <w:rPr>
          <w:lang w:val="en-US"/>
        </w:rPr>
        <w:t xml:space="preserve">models of </w:t>
      </w:r>
      <w:r w:rsidR="002B12DB">
        <w:rPr>
          <w:lang w:val="en-US"/>
        </w:rPr>
        <w:t xml:space="preserve">solved </w:t>
      </w:r>
      <w:r>
        <w:rPr>
          <w:lang w:val="en-US"/>
        </w:rPr>
        <w:t xml:space="preserve">proteins and nucleotides </w:t>
      </w:r>
      <w:r w:rsidR="00616D13">
        <w:rPr>
          <w:lang w:val="en-US"/>
        </w:rPr>
        <w:t xml:space="preserve">deposited in </w:t>
      </w:r>
      <w:r w:rsidR="006529DA">
        <w:rPr>
          <w:lang w:val="en-US"/>
        </w:rPr>
        <w:t xml:space="preserve">the </w:t>
      </w:r>
      <w:r>
        <w:rPr>
          <w:lang w:val="en-US"/>
        </w:rPr>
        <w:t xml:space="preserve">worldwide protein databank </w:t>
      </w:r>
      <w:r w:rsidR="006529DA">
        <w:rPr>
          <w:lang w:val="en-US"/>
        </w:rPr>
        <w:t>PDB</w:t>
      </w:r>
      <w:r>
        <w:rPr>
          <w:lang w:val="en-US"/>
        </w:rPr>
        <w:t xml:space="preserve"> (</w:t>
      </w:r>
      <w:hyperlink r:id="rId9" w:history="1">
        <w:r w:rsidRPr="00894CDC">
          <w:rPr>
            <w:rStyle w:val="Hyperlink"/>
            <w:lang w:val="en-US"/>
          </w:rPr>
          <w:t>www.rcsb.org</w:t>
        </w:r>
      </w:hyperlink>
      <w:r>
        <w:rPr>
          <w:lang w:val="en-US"/>
        </w:rPr>
        <w:t>)</w:t>
      </w:r>
      <w:r w:rsidR="00DF68F4">
        <w:rPr>
          <w:lang w:val="en-US"/>
        </w:rPr>
        <w:t xml:space="preserve"> </w:t>
      </w:r>
      <w:r w:rsidR="00132F0F">
        <w:rPr>
          <w:lang w:val="en-US"/>
        </w:rPr>
        <w:fldChar w:fldCharType="begin" w:fldLock="1"/>
      </w:r>
      <w:r w:rsidR="00B9008E">
        <w:rPr>
          <w:lang w:val="en-US"/>
        </w:rPr>
        <w:instrText>ADDIN CSL_CITATION {"citationItems":[{"id":"ITEM-1","itemData":{"author":[{"dropping-particle":"","family":"Berman","given":"HM","non-dropping-particle":"","parse-names":false,"suffix":""},{"dropping-particle":"","family":"Westbrook","given":"J","non-dropping-particle":"","parse-names":false,"suffix":""},{"dropping-particle":"","family":"…","given":"Z Feng - Nucleic acids","non-dropping-particle":"","parse-names":false,"suffix":""},{"dropping-particle":"","family":"2000","given":"undefined","non-dropping-particle":"","parse-names":false,"suffix":""}],"container-title":"academic.oup.com","id":"ITEM-1","issued":{"date-parts":[["0"]]},"title":"The protein data bank","type":"article-journal"},"uris":["http://www.mendeley.com/documents/?uuid=4b30914b-461e-36bd-94d9-471b0ee759be"]}],"mendeley":{"formattedCitation":"(Berman et al.)","plainTextFormattedCitation":"(Berman et al.)","previouslyFormattedCitation":"(Berman et al.)"},"properties":{"noteIndex":0},"schema":"https://github.com/citation-style-language/schema/raw/master/csl-citation.json"}</w:instrText>
      </w:r>
      <w:r w:rsidR="00132F0F">
        <w:rPr>
          <w:lang w:val="en-US"/>
        </w:rPr>
        <w:fldChar w:fldCharType="separate"/>
      </w:r>
      <w:r w:rsidR="00132F0F" w:rsidRPr="00132F0F">
        <w:rPr>
          <w:noProof/>
          <w:lang w:val="en-US"/>
        </w:rPr>
        <w:t>(Berman et al.)</w:t>
      </w:r>
      <w:r w:rsidR="00132F0F">
        <w:rPr>
          <w:lang w:val="en-US"/>
        </w:rPr>
        <w:fldChar w:fldCharType="end"/>
      </w:r>
      <w:r w:rsidR="00616D13">
        <w:rPr>
          <w:lang w:val="en-US"/>
        </w:rPr>
        <w:t xml:space="preserve"> for simulation</w:t>
      </w:r>
      <w:r>
        <w:rPr>
          <w:lang w:val="en-US"/>
        </w:rPr>
        <w:t xml:space="preserve">. </w:t>
      </w:r>
      <w:r w:rsidR="00DF68F4">
        <w:rPr>
          <w:lang w:val="en-US"/>
        </w:rPr>
        <w:t>Generally</w:t>
      </w:r>
      <w:r w:rsidR="00E52B67">
        <w:rPr>
          <w:lang w:val="en-US"/>
        </w:rPr>
        <w:t xml:space="preserve"> speaking</w:t>
      </w:r>
      <w:r w:rsidR="00DF68F4">
        <w:rPr>
          <w:lang w:val="en-US"/>
        </w:rPr>
        <w:t>, f</w:t>
      </w:r>
      <w:r w:rsidR="006529DA">
        <w:rPr>
          <w:lang w:val="en-US"/>
        </w:rPr>
        <w:t xml:space="preserve">or the better performance </w:t>
      </w:r>
      <w:r w:rsidR="00DF68F4">
        <w:rPr>
          <w:lang w:val="en-US"/>
        </w:rPr>
        <w:t>of NN</w:t>
      </w:r>
      <w:r w:rsidR="008624BF">
        <w:rPr>
          <w:lang w:val="en-US"/>
        </w:rPr>
        <w:t>s</w:t>
      </w:r>
      <w:r w:rsidR="00DF68F4">
        <w:rPr>
          <w:lang w:val="en-US"/>
        </w:rPr>
        <w:t xml:space="preserve"> </w:t>
      </w:r>
      <w:r w:rsidR="006529DA">
        <w:rPr>
          <w:lang w:val="en-US"/>
        </w:rPr>
        <w:t xml:space="preserve">it is recommended to prepare </w:t>
      </w:r>
      <w:r w:rsidR="002B12DB">
        <w:rPr>
          <w:lang w:val="en-US"/>
        </w:rPr>
        <w:t xml:space="preserve">a </w:t>
      </w:r>
      <w:r w:rsidR="008A1717">
        <w:rPr>
          <w:lang w:val="en-US"/>
        </w:rPr>
        <w:t xml:space="preserve">complete and </w:t>
      </w:r>
      <w:r w:rsidR="006529DA">
        <w:rPr>
          <w:lang w:val="en-US"/>
        </w:rPr>
        <w:t>unbiased training set, ideally evenly distributed over the parameter</w:t>
      </w:r>
      <w:r w:rsidR="008624BF">
        <w:rPr>
          <w:lang w:val="en-US"/>
        </w:rPr>
        <w:t>s</w:t>
      </w:r>
      <w:r w:rsidR="006529DA">
        <w:rPr>
          <w:lang w:val="en-US"/>
        </w:rPr>
        <w:t xml:space="preserve"> for prediction. </w:t>
      </w:r>
      <w:r w:rsidR="00C65AC7">
        <w:rPr>
          <w:lang w:val="en-US"/>
        </w:rPr>
        <w:t>In other words, the</w:t>
      </w:r>
      <w:r w:rsidR="00136B96">
        <w:rPr>
          <w:lang w:val="en-US"/>
        </w:rPr>
        <w:t xml:space="preserve"> “ideal”</w:t>
      </w:r>
      <w:r w:rsidR="00C65AC7">
        <w:rPr>
          <w:lang w:val="en-US"/>
        </w:rPr>
        <w:t xml:space="preserve"> training set shall contain </w:t>
      </w:r>
      <w:r w:rsidR="00A10FC2">
        <w:rPr>
          <w:lang w:val="en-US"/>
        </w:rPr>
        <w:t xml:space="preserve">an equal </w:t>
      </w:r>
      <w:r w:rsidR="00136B96">
        <w:rPr>
          <w:lang w:val="en-US"/>
        </w:rPr>
        <w:t>number</w:t>
      </w:r>
      <w:r w:rsidR="00A10FC2">
        <w:rPr>
          <w:lang w:val="en-US"/>
        </w:rPr>
        <w:t xml:space="preserve"> of </w:t>
      </w:r>
      <w:r w:rsidR="00C65AC7">
        <w:rPr>
          <w:lang w:val="en-US"/>
        </w:rPr>
        <w:t xml:space="preserve">proteins of all sizes (even distribution </w:t>
      </w:r>
      <w:r w:rsidR="0019658C">
        <w:rPr>
          <w:lang w:val="en-US"/>
        </w:rPr>
        <w:t xml:space="preserve">of a histogram </w:t>
      </w:r>
      <w:r w:rsidR="00C65AC7">
        <w:rPr>
          <w:lang w:val="en-US"/>
        </w:rPr>
        <w:t xml:space="preserve">over MW) and shapes (even distribution </w:t>
      </w:r>
      <w:r w:rsidR="0019658C">
        <w:rPr>
          <w:lang w:val="en-US"/>
        </w:rPr>
        <w:t xml:space="preserve">of a histogram </w:t>
      </w:r>
      <w:r w:rsidR="00C65AC7">
        <w:rPr>
          <w:lang w:val="en-US"/>
        </w:rPr>
        <w:t xml:space="preserve">over a radius of gyration Rg). </w:t>
      </w:r>
      <w:r w:rsidR="00132F0F">
        <w:rPr>
          <w:lang w:val="en-US"/>
        </w:rPr>
        <w:t>However, a</w:t>
      </w:r>
      <w:r w:rsidR="00122AC4">
        <w:rPr>
          <w:lang w:val="en-US"/>
        </w:rPr>
        <w:t xml:space="preserve">s is seen from the </w:t>
      </w:r>
      <w:r w:rsidR="00AE3C79">
        <w:rPr>
          <w:lang w:val="en-US"/>
        </w:rPr>
        <w:t>f</w:t>
      </w:r>
      <w:r w:rsidR="00122AC4">
        <w:rPr>
          <w:lang w:val="en-US"/>
        </w:rPr>
        <w:t>ig.</w:t>
      </w:r>
      <w:r w:rsidR="00132F0F">
        <w:rPr>
          <w:lang w:val="en-US"/>
        </w:rPr>
        <w:t>2</w:t>
      </w:r>
      <w:r w:rsidR="00122AC4">
        <w:rPr>
          <w:lang w:val="en-US"/>
        </w:rPr>
        <w:t xml:space="preserve">, </w:t>
      </w:r>
      <w:r w:rsidR="008624BF">
        <w:rPr>
          <w:lang w:val="en-US"/>
        </w:rPr>
        <w:t>the</w:t>
      </w:r>
      <w:r w:rsidR="00122AC4">
        <w:rPr>
          <w:lang w:val="en-US"/>
        </w:rPr>
        <w:t xml:space="preserve"> </w:t>
      </w:r>
      <w:r w:rsidR="00136B96">
        <w:rPr>
          <w:lang w:val="en-US"/>
        </w:rPr>
        <w:t>distribution</w:t>
      </w:r>
      <w:r w:rsidR="00D62E6C">
        <w:rPr>
          <w:lang w:val="en-US"/>
        </w:rPr>
        <w:t>s</w:t>
      </w:r>
      <w:r w:rsidR="00136B96">
        <w:rPr>
          <w:lang w:val="en-US"/>
        </w:rPr>
        <w:t xml:space="preserve"> of </w:t>
      </w:r>
      <w:r w:rsidR="008624BF">
        <w:rPr>
          <w:lang w:val="en-US"/>
        </w:rPr>
        <w:t xml:space="preserve">deposited </w:t>
      </w:r>
      <w:r w:rsidR="00136B96">
        <w:rPr>
          <w:lang w:val="en-US"/>
        </w:rPr>
        <w:t xml:space="preserve">in </w:t>
      </w:r>
      <w:r w:rsidR="00122AC4">
        <w:rPr>
          <w:lang w:val="en-US"/>
        </w:rPr>
        <w:t xml:space="preserve">PDB </w:t>
      </w:r>
      <w:r w:rsidR="00136B96">
        <w:rPr>
          <w:lang w:val="en-US"/>
        </w:rPr>
        <w:t>models</w:t>
      </w:r>
      <w:r w:rsidR="00122AC4">
        <w:rPr>
          <w:lang w:val="en-US"/>
        </w:rPr>
        <w:t xml:space="preserve"> </w:t>
      </w:r>
      <w:r w:rsidR="00D62E6C">
        <w:rPr>
          <w:lang w:val="en-US"/>
        </w:rPr>
        <w:t>are</w:t>
      </w:r>
      <w:r w:rsidR="00122AC4">
        <w:rPr>
          <w:lang w:val="en-US"/>
        </w:rPr>
        <w:t xml:space="preserve"> </w:t>
      </w:r>
      <w:r w:rsidR="002B12DB">
        <w:rPr>
          <w:lang w:val="en-US"/>
        </w:rPr>
        <w:t xml:space="preserve">severely </w:t>
      </w:r>
      <w:r w:rsidR="008624BF">
        <w:rPr>
          <w:lang w:val="en-US"/>
        </w:rPr>
        <w:t>skewed</w:t>
      </w:r>
      <w:r w:rsidR="00122AC4">
        <w:rPr>
          <w:lang w:val="en-US"/>
        </w:rPr>
        <w:t xml:space="preserve"> towards small and globular proteins.</w:t>
      </w:r>
    </w:p>
    <w:p w14:paraId="0A5D7A76" w14:textId="196A4D35" w:rsidR="00122AC4" w:rsidRDefault="00122AC4" w:rsidP="00880815">
      <w:pPr>
        <w:pStyle w:val="NormalWeb"/>
        <w:rPr>
          <w:lang w:val="en-US"/>
        </w:rPr>
      </w:pPr>
      <w:r>
        <w:rPr>
          <w:lang w:val="en-US"/>
        </w:rPr>
        <w:t xml:space="preserve"> </w:t>
      </w:r>
    </w:p>
    <w:p w14:paraId="5FED0A8C" w14:textId="6E7753C0" w:rsidR="005409E5" w:rsidRDefault="002B12DB" w:rsidP="00880815">
      <w:pPr>
        <w:pStyle w:val="NormalWeb"/>
        <w:rPr>
          <w:lang w:val="en-US"/>
        </w:rPr>
      </w:pPr>
      <w:r w:rsidRPr="002B12DB">
        <w:rPr>
          <w:noProof/>
          <w:lang w:val="en-US"/>
        </w:rPr>
        <mc:AlternateContent>
          <mc:Choice Requires="wps">
            <w:drawing>
              <wp:anchor distT="45720" distB="45720" distL="114300" distR="114300" simplePos="0" relativeHeight="251682816" behindDoc="0" locked="0" layoutInCell="1" allowOverlap="1" wp14:anchorId="5BC4A9EC" wp14:editId="3C981F99">
                <wp:simplePos x="0" y="0"/>
                <wp:positionH relativeFrom="column">
                  <wp:posOffset>2313305</wp:posOffset>
                </wp:positionH>
                <wp:positionV relativeFrom="paragraph">
                  <wp:posOffset>1849755</wp:posOffset>
                </wp:positionV>
                <wp:extent cx="387350" cy="292100"/>
                <wp:effectExtent l="0" t="0" r="12700" b="127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04EFBDEA" w14:textId="77777777" w:rsidR="002B12DB" w:rsidRDefault="002B12DB" w:rsidP="002B12DB">
                            <w:r>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4A9EC" id="_x0000_s1029" type="#_x0000_t202" style="position:absolute;margin-left:182.15pt;margin-top:145.65pt;width:30.5pt;height:2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" filled="f" strokecolor="white [3212]">
                <v:textbox>
                  <w:txbxContent>
                    <w:p w14:paraId="04EFBDEA" w14:textId="77777777" w:rsidR="002B12DB" w:rsidRDefault="002B12DB" w:rsidP="002B12DB">
                      <w:r>
                        <w:rPr>
                          <w:lang w:val="en-US"/>
                        </w:rPr>
                        <w:t>(a)</w:t>
                      </w:r>
                    </w:p>
                  </w:txbxContent>
                </v:textbox>
              </v:shape>
            </w:pict>
          </mc:Fallback>
        </mc:AlternateContent>
      </w:r>
      <w:r w:rsidRPr="002B12DB">
        <w:rPr>
          <w:noProof/>
          <w:lang w:val="en-US"/>
        </w:rPr>
        <mc:AlternateContent>
          <mc:Choice Requires="wps">
            <w:drawing>
              <wp:anchor distT="45720" distB="45720" distL="114300" distR="114300" simplePos="0" relativeHeight="251683840" behindDoc="0" locked="0" layoutInCell="1" allowOverlap="1" wp14:anchorId="7B5A29EA" wp14:editId="3C484BFE">
                <wp:simplePos x="0" y="0"/>
                <wp:positionH relativeFrom="column">
                  <wp:posOffset>5393580</wp:posOffset>
                </wp:positionH>
                <wp:positionV relativeFrom="paragraph">
                  <wp:posOffset>1850031</wp:posOffset>
                </wp:positionV>
                <wp:extent cx="387350" cy="292100"/>
                <wp:effectExtent l="0" t="0" r="12700" b="1270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7447A05D" w14:textId="77777777" w:rsidR="002B12DB" w:rsidRDefault="002B12DB" w:rsidP="002B12DB">
                            <w:r>
                              <w:rPr>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A29EA" id="Text Box 23" o:spid="_x0000_s1030" type="#_x0000_t202" style="position:absolute;margin-left:424.7pt;margin-top:145.65pt;width:30.5pt;height:2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" filled="f" strokecolor="white [3212]">
                <v:textbox>
                  <w:txbxContent>
                    <w:p w14:paraId="7447A05D" w14:textId="77777777" w:rsidR="002B12DB" w:rsidRDefault="002B12DB" w:rsidP="002B12DB">
                      <w:r>
                        <w:rPr>
                          <w:lang w:val="en-US"/>
                        </w:rPr>
                        <w:t>(b)</w:t>
                      </w:r>
                    </w:p>
                  </w:txbxContent>
                </v:textbox>
              </v:shape>
            </w:pict>
          </mc:Fallback>
        </mc:AlternateContent>
      </w:r>
      <w:r w:rsidR="008624BF" w:rsidRPr="008624BF">
        <w:rPr>
          <w:noProof/>
          <w:lang w:val="en-US"/>
        </w:rPr>
        <mc:AlternateContent>
          <mc:Choice Requires="wps">
            <w:drawing>
              <wp:anchor distT="45720" distB="45720" distL="114300" distR="114300" simplePos="0" relativeHeight="251663360" behindDoc="0" locked="0" layoutInCell="1" allowOverlap="1" wp14:anchorId="55FC730B" wp14:editId="6ED353B4">
                <wp:simplePos x="0" y="0"/>
                <wp:positionH relativeFrom="column">
                  <wp:posOffset>2298065</wp:posOffset>
                </wp:positionH>
                <wp:positionV relativeFrom="paragraph">
                  <wp:posOffset>243205</wp:posOffset>
                </wp:positionV>
                <wp:extent cx="387350" cy="292100"/>
                <wp:effectExtent l="0" t="0" r="1270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6AEA8ED6" w14:textId="0FFBE4A4" w:rsidR="008624BF" w:rsidRDefault="008624BF">
                            <w:r>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C730B" id="_x0000_s1031" type="#_x0000_t202" style="position:absolute;margin-left:180.95pt;margin-top:19.15pt;width:30.5pt;height:2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" filled="f" strokecolor="white [3212]">
                <v:textbox>
                  <w:txbxContent>
                    <w:p w14:paraId="6AEA8ED6" w14:textId="0FFBE4A4" w:rsidR="008624BF" w:rsidRDefault="008624BF">
                      <w:r>
                        <w:rPr>
                          <w:lang w:val="en-US"/>
                        </w:rPr>
                        <w:t>(a)</w:t>
                      </w:r>
                    </w:p>
                  </w:txbxContent>
                </v:textbox>
              </v:shape>
            </w:pict>
          </mc:Fallback>
        </mc:AlternateContent>
      </w:r>
      <w:r w:rsidR="008624BF" w:rsidRPr="008624BF">
        <w:rPr>
          <w:noProof/>
          <w:lang w:val="en-US"/>
        </w:rPr>
        <mc:AlternateContent>
          <mc:Choice Requires="wps">
            <w:drawing>
              <wp:anchor distT="45720" distB="45720" distL="114300" distR="114300" simplePos="0" relativeHeight="251665408" behindDoc="0" locked="0" layoutInCell="1" allowOverlap="1" wp14:anchorId="25F4D9B3" wp14:editId="5D61D9B4">
                <wp:simplePos x="0" y="0"/>
                <wp:positionH relativeFrom="column">
                  <wp:posOffset>5377815</wp:posOffset>
                </wp:positionH>
                <wp:positionV relativeFrom="paragraph">
                  <wp:posOffset>243205</wp:posOffset>
                </wp:positionV>
                <wp:extent cx="387350" cy="292100"/>
                <wp:effectExtent l="0" t="0" r="127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42E2F486" w14:textId="4779354E" w:rsidR="008624BF" w:rsidRDefault="008624BF" w:rsidP="008624BF">
                            <w:r>
                              <w:rPr>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4D9B3" id="_x0000_s1032" type="#_x0000_t202" style="position:absolute;margin-left:423.45pt;margin-top:19.15pt;width:30.5pt;height:2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" filled="f" strokecolor="white [3212]">
                <v:textbox>
                  <w:txbxContent>
                    <w:p w14:paraId="42E2F486" w14:textId="4779354E" w:rsidR="008624BF" w:rsidRDefault="008624BF" w:rsidP="008624BF">
                      <w:r>
                        <w:rPr>
                          <w:lang w:val="en-US"/>
                        </w:rPr>
                        <w:t>(b)</w:t>
                      </w:r>
                    </w:p>
                  </w:txbxContent>
                </v:textbox>
              </v:shape>
            </w:pict>
          </mc:Fallback>
        </mc:AlternateContent>
      </w:r>
      <w:r w:rsidR="002D69D6">
        <w:rPr>
          <w:noProof/>
        </w:rPr>
        <mc:AlternateContent>
          <mc:Choice Requires="wps">
            <w:drawing>
              <wp:anchor distT="0" distB="0" distL="114300" distR="114300" simplePos="0" relativeHeight="251661312" behindDoc="0" locked="0" layoutInCell="1" allowOverlap="1" wp14:anchorId="3CCE7B3E" wp14:editId="42DA13E7">
                <wp:simplePos x="0" y="0"/>
                <wp:positionH relativeFrom="column">
                  <wp:posOffset>-483907</wp:posOffset>
                </wp:positionH>
                <wp:positionV relativeFrom="paragraph">
                  <wp:posOffset>1800225</wp:posOffset>
                </wp:positionV>
                <wp:extent cx="864974" cy="283492"/>
                <wp:effectExtent l="0" t="0" r="0" b="0"/>
                <wp:wrapNone/>
                <wp:docPr id="18"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391626AD" w14:textId="77777777" w:rsidR="00CF7FDE" w:rsidRPr="00A727C9" w:rsidRDefault="00CF7FDE" w:rsidP="002D69D6">
                            <w:pPr>
                              <w:rPr>
                                <w:szCs w:val="24"/>
                              </w:rPr>
                            </w:pPr>
                            <w:r>
                              <w:rPr>
                                <w:rFonts w:hAnsi="Calibri" w:cs="Arial"/>
                                <w:i/>
                                <w:iCs/>
                                <w:color w:val="000000"/>
                                <w:szCs w:val="24"/>
                                <w:lang w:val="en-US"/>
                              </w:rPr>
                              <w:t>numbers</w:t>
                            </w:r>
                          </w:p>
                        </w:txbxContent>
                      </wps:txbx>
                      <wps:bodyPr wrap="square">
                        <a:noAutofit/>
                      </wps:bodyPr>
                    </wps:wsp>
                  </a:graphicData>
                </a:graphic>
              </wp:anchor>
            </w:drawing>
          </mc:Choice>
          <mc:Fallback>
            <w:pict>
              <v:shape w14:anchorId="3CCE7B3E" id="TextBox 11" o:spid="_x0000_s1033" type="#_x0000_t202" style="position:absolute;margin-left:-38.1pt;margin-top:141.75pt;width:68.1pt;height:22.3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" filled="f" stroked="f">
                <v:textbox>
                  <w:txbxContent>
                    <w:p w14:paraId="391626AD" w14:textId="77777777" w:rsidR="00CF7FDE" w:rsidRPr="00A727C9" w:rsidRDefault="00CF7FDE" w:rsidP="002D69D6">
                      <w:pPr>
                        <w:rPr>
                          <w:szCs w:val="24"/>
                        </w:rPr>
                      </w:pPr>
                      <w:r>
                        <w:rPr>
                          <w:rFonts w:hAnsi="Calibri" w:cs="Arial"/>
                          <w:i/>
                          <w:iCs/>
                          <w:color w:val="000000"/>
                          <w:szCs w:val="24"/>
                          <w:lang w:val="en-US"/>
                        </w:rPr>
                        <w:t>numbers</w:t>
                      </w:r>
                    </w:p>
                  </w:txbxContent>
                </v:textbox>
              </v:shape>
            </w:pict>
          </mc:Fallback>
        </mc:AlternateContent>
      </w:r>
      <w:r w:rsidR="00A727C9">
        <w:rPr>
          <w:noProof/>
        </w:rPr>
        <mc:AlternateContent>
          <mc:Choice Requires="wps">
            <w:drawing>
              <wp:anchor distT="0" distB="0" distL="114300" distR="114300" simplePos="0" relativeHeight="251659264" behindDoc="0" locked="0" layoutInCell="1" allowOverlap="1" wp14:anchorId="63D2F985" wp14:editId="39767AFB">
                <wp:simplePos x="0" y="0"/>
                <wp:positionH relativeFrom="column">
                  <wp:posOffset>-481965</wp:posOffset>
                </wp:positionH>
                <wp:positionV relativeFrom="paragraph">
                  <wp:posOffset>291466</wp:posOffset>
                </wp:positionV>
                <wp:extent cx="864974" cy="283492"/>
                <wp:effectExtent l="0" t="0" r="0" b="0"/>
                <wp:wrapNone/>
                <wp:docPr id="1"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64554272" w14:textId="00B98A2B" w:rsidR="00CF7FDE" w:rsidRPr="00A727C9" w:rsidRDefault="00CF7FDE" w:rsidP="00A727C9">
                            <w:pPr>
                              <w:rPr>
                                <w:szCs w:val="24"/>
                              </w:rPr>
                            </w:pPr>
                            <w:r>
                              <w:rPr>
                                <w:rFonts w:hAnsi="Calibri" w:cs="Arial"/>
                                <w:i/>
                                <w:iCs/>
                                <w:color w:val="000000"/>
                                <w:szCs w:val="24"/>
                                <w:lang w:val="en-US"/>
                              </w:rPr>
                              <w:t>numbers</w:t>
                            </w:r>
                          </w:p>
                        </w:txbxContent>
                      </wps:txbx>
                      <wps:bodyPr wrap="square">
                        <a:noAutofit/>
                      </wps:bodyPr>
                    </wps:wsp>
                  </a:graphicData>
                </a:graphic>
              </wp:anchor>
            </w:drawing>
          </mc:Choice>
          <mc:Fallback>
            <w:pict>
              <v:shape w14:anchorId="63D2F985" id="_x0000_s1034" type="#_x0000_t202" style="position:absolute;margin-left:-37.95pt;margin-top:22.95pt;width:68.1pt;height:22.3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" filled="f" stroked="f">
                <v:textbox>
                  <w:txbxContent>
                    <w:p w14:paraId="64554272" w14:textId="00B98A2B" w:rsidR="00CF7FDE" w:rsidRPr="00A727C9" w:rsidRDefault="00CF7FDE" w:rsidP="00A727C9">
                      <w:pPr>
                        <w:rPr>
                          <w:szCs w:val="24"/>
                        </w:rPr>
                      </w:pPr>
                      <w:r>
                        <w:rPr>
                          <w:rFonts w:hAnsi="Calibri" w:cs="Arial"/>
                          <w:i/>
                          <w:iCs/>
                          <w:color w:val="000000"/>
                          <w:szCs w:val="24"/>
                          <w:lang w:val="en-US"/>
                        </w:rPr>
                        <w:t>numbers</w:t>
                      </w:r>
                    </w:p>
                  </w:txbxContent>
                </v:textbox>
              </v:shape>
            </w:pict>
          </mc:Fallback>
        </mc:AlternateContent>
      </w:r>
      <w:r w:rsidR="002F1D2A">
        <w:rPr>
          <w:noProof/>
        </w:rPr>
        <w:drawing>
          <wp:inline distT="0" distB="0" distL="0" distR="0" wp14:anchorId="6B69C8DA" wp14:editId="2E19E630">
            <wp:extent cx="5940425" cy="3133725"/>
            <wp:effectExtent l="0" t="0" r="317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33725"/>
                    </a:xfrm>
                    <a:prstGeom prst="rect">
                      <a:avLst/>
                    </a:prstGeom>
                  </pic:spPr>
                </pic:pic>
              </a:graphicData>
            </a:graphic>
          </wp:inline>
        </w:drawing>
      </w:r>
    </w:p>
    <w:p w14:paraId="72D4D56C" w14:textId="7A75CFBB" w:rsidR="00902697" w:rsidRDefault="00902697" w:rsidP="00880815">
      <w:pPr>
        <w:pStyle w:val="NormalWeb"/>
        <w:rPr>
          <w:lang w:val="en-US"/>
        </w:rPr>
      </w:pPr>
      <w:r w:rsidRPr="002B12DB">
        <w:rPr>
          <w:rStyle w:val="TitleChar"/>
          <w:noProof/>
        </w:rPr>
        <w:lastRenderedPageBreak/>
        <mc:AlternateContent>
          <mc:Choice Requires="wps">
            <w:drawing>
              <wp:anchor distT="45720" distB="45720" distL="114300" distR="114300" simplePos="0" relativeHeight="251685888" behindDoc="0" locked="0" layoutInCell="1" allowOverlap="1" wp14:anchorId="690EC7E6" wp14:editId="15629467">
                <wp:simplePos x="0" y="0"/>
                <wp:positionH relativeFrom="column">
                  <wp:posOffset>650902</wp:posOffset>
                </wp:positionH>
                <wp:positionV relativeFrom="paragraph">
                  <wp:posOffset>187298</wp:posOffset>
                </wp:positionV>
                <wp:extent cx="628015" cy="357505"/>
                <wp:effectExtent l="0" t="0" r="0" b="444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357505"/>
                        </a:xfrm>
                        <a:prstGeom prst="rect">
                          <a:avLst/>
                        </a:prstGeom>
                        <a:noFill/>
                        <a:ln w="9525">
                          <a:noFill/>
                          <a:miter lim="800000"/>
                          <a:headEnd/>
                          <a:tailEnd/>
                        </a:ln>
                      </wps:spPr>
                      <wps:txbx>
                        <w:txbxContent>
                          <w:p w14:paraId="029BFBAE" w14:textId="7AC3D258" w:rsidR="00B831CA" w:rsidRPr="002B12DB" w:rsidRDefault="00B831CA" w:rsidP="00B831CA">
                            <w:pPr>
                              <w:rPr>
                                <w:color w:val="FFFFFF" w:themeColor="background1"/>
                                <w:lang w:val="en-US"/>
                              </w:rPr>
                            </w:pPr>
                            <w:r w:rsidRPr="002B12DB">
                              <w:rPr>
                                <w:color w:val="FFFFFF" w:themeColor="background1"/>
                                <w:lang w:val="en-US"/>
                              </w:rPr>
                              <w:t>(</w:t>
                            </w:r>
                            <w:r w:rsidR="00902697">
                              <w:rPr>
                                <w:color w:val="FFFFFF" w:themeColor="background1"/>
                                <w:lang w:val="en-US"/>
                              </w:rPr>
                              <w:t>c</w:t>
                            </w:r>
                            <w:r w:rsidRPr="002B12DB">
                              <w:rPr>
                                <w:color w:val="FFFFFF" w:themeColor="background1"/>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EC7E6" id="_x0000_s1035" type="#_x0000_t202" style="position:absolute;margin-left:51.25pt;margin-top:14.75pt;width:49.45pt;height:28.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" filled="f" stroked="f">
                <v:textbox>
                  <w:txbxContent>
                    <w:p w14:paraId="029BFBAE" w14:textId="7AC3D258" w:rsidR="00B831CA" w:rsidRPr="002B12DB" w:rsidRDefault="00B831CA" w:rsidP="00B831CA">
                      <w:pPr>
                        <w:rPr>
                          <w:color w:val="FFFFFF" w:themeColor="background1"/>
                          <w:lang w:val="en-US"/>
                        </w:rPr>
                      </w:pPr>
                      <w:r w:rsidRPr="002B12DB">
                        <w:rPr>
                          <w:color w:val="FFFFFF" w:themeColor="background1"/>
                          <w:lang w:val="en-US"/>
                        </w:rPr>
                        <w:t>(</w:t>
                      </w:r>
                      <w:r w:rsidR="00902697">
                        <w:rPr>
                          <w:color w:val="FFFFFF" w:themeColor="background1"/>
                          <w:lang w:val="en-US"/>
                        </w:rPr>
                        <w:t>c</w:t>
                      </w:r>
                      <w:r w:rsidRPr="002B12DB">
                        <w:rPr>
                          <w:color w:val="FFFFFF" w:themeColor="background1"/>
                          <w:lang w:val="en-US"/>
                        </w:rPr>
                        <w:t>)</w:t>
                      </w:r>
                    </w:p>
                  </w:txbxContent>
                </v:textbox>
              </v:shape>
            </w:pict>
          </mc:Fallback>
        </mc:AlternateContent>
      </w:r>
      <w:r>
        <w:rPr>
          <w:noProof/>
          <w:lang w:val="en-US"/>
        </w:rPr>
        <w:drawing>
          <wp:inline distT="0" distB="0" distL="0" distR="0" wp14:anchorId="246EA3DE" wp14:editId="569CB7E8">
            <wp:extent cx="5071745" cy="26318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ll-pdb-mw-rg2.png"/>
                    <pic:cNvPicPr/>
                  </pic:nvPicPr>
                  <pic:blipFill rotWithShape="1">
                    <a:blip r:embed="rId11">
                      <a:extLst>
                        <a:ext uri="{28A0092B-C50C-407E-A947-70E740481C1C}">
                          <a14:useLocalDpi xmlns:a14="http://schemas.microsoft.com/office/drawing/2010/main" val="0"/>
                        </a:ext>
                      </a:extLst>
                    </a:blip>
                    <a:srcRect l="9465" t="46036" r="43494" b="6278"/>
                    <a:stretch/>
                  </pic:blipFill>
                  <pic:spPr bwMode="auto">
                    <a:xfrm>
                      <a:off x="0" y="0"/>
                      <a:ext cx="5139325" cy="2666950"/>
                    </a:xfrm>
                    <a:prstGeom prst="rect">
                      <a:avLst/>
                    </a:prstGeom>
                    <a:ln>
                      <a:noFill/>
                    </a:ln>
                    <a:extLst>
                      <a:ext uri="{53640926-AAD7-44D8-BBD7-CCE9431645EC}">
                        <a14:shadowObscured xmlns:a14="http://schemas.microsoft.com/office/drawing/2010/main"/>
                      </a:ext>
                    </a:extLst>
                  </pic:spPr>
                </pic:pic>
              </a:graphicData>
            </a:graphic>
          </wp:inline>
        </w:drawing>
      </w:r>
    </w:p>
    <w:p w14:paraId="3DC7DB34" w14:textId="29F998BC" w:rsidR="00132F0F" w:rsidRDefault="002B12DB" w:rsidP="00880815">
      <w:pPr>
        <w:pStyle w:val="NormalWeb"/>
        <w:rPr>
          <w:lang w:val="en-US"/>
        </w:rPr>
      </w:pPr>
      <w:r w:rsidRPr="002B12DB">
        <w:rPr>
          <w:rStyle w:val="Heading2Char"/>
          <w:noProof/>
        </w:rPr>
        <mc:AlternateContent>
          <mc:Choice Requires="wps">
            <w:drawing>
              <wp:anchor distT="45720" distB="45720" distL="114300" distR="114300" simplePos="0" relativeHeight="251680768" behindDoc="0" locked="0" layoutInCell="1" allowOverlap="1" wp14:anchorId="417D4821" wp14:editId="682ECDD9">
                <wp:simplePos x="0" y="0"/>
                <wp:positionH relativeFrom="column">
                  <wp:posOffset>588755</wp:posOffset>
                </wp:positionH>
                <wp:positionV relativeFrom="paragraph">
                  <wp:posOffset>249196</wp:posOffset>
                </wp:positionV>
                <wp:extent cx="628015" cy="357505"/>
                <wp:effectExtent l="0" t="0" r="0" b="444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357505"/>
                        </a:xfrm>
                        <a:prstGeom prst="rect">
                          <a:avLst/>
                        </a:prstGeom>
                        <a:noFill/>
                        <a:ln w="9525">
                          <a:noFill/>
                          <a:miter lim="800000"/>
                          <a:headEnd/>
                          <a:tailEnd/>
                        </a:ln>
                      </wps:spPr>
                      <wps:txbx>
                        <w:txbxContent>
                          <w:p w14:paraId="161BA85E" w14:textId="78FF8D0F" w:rsidR="002B12DB" w:rsidRPr="002B12DB" w:rsidRDefault="002B12DB">
                            <w:pPr>
                              <w:rPr>
                                <w:color w:val="FFFFFF" w:themeColor="background1"/>
                                <w:lang w:val="en-US"/>
                              </w:rPr>
                            </w:pPr>
                            <w:r w:rsidRPr="002B12DB">
                              <w:rPr>
                                <w:color w:val="FFFFFF" w:themeColor="background1"/>
                                <w:lang w:val="en-US"/>
                              </w:rPr>
                              <w:t>(</w:t>
                            </w:r>
                            <w:r w:rsidR="00902697">
                              <w:rPr>
                                <w:color w:val="FFFFFF" w:themeColor="background1"/>
                                <w:lang w:val="en-US"/>
                              </w:rPr>
                              <w:t>d</w:t>
                            </w:r>
                            <w:r w:rsidRPr="002B12DB">
                              <w:rPr>
                                <w:color w:val="FFFFFF" w:themeColor="background1"/>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D4821" id="_x0000_s1036" type="#_x0000_t202" style="position:absolute;margin-left:46.35pt;margin-top:19.6pt;width:49.45pt;height:28.1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" filled="f" stroked="f">
                <v:textbox>
                  <w:txbxContent>
                    <w:p w14:paraId="161BA85E" w14:textId="78FF8D0F" w:rsidR="002B12DB" w:rsidRPr="002B12DB" w:rsidRDefault="002B12DB">
                      <w:pPr>
                        <w:rPr>
                          <w:color w:val="FFFFFF" w:themeColor="background1"/>
                          <w:lang w:val="en-US"/>
                        </w:rPr>
                      </w:pPr>
                      <w:r w:rsidRPr="002B12DB">
                        <w:rPr>
                          <w:color w:val="FFFFFF" w:themeColor="background1"/>
                          <w:lang w:val="en-US"/>
                        </w:rPr>
                        <w:t>(</w:t>
                      </w:r>
                      <w:r w:rsidR="00902697">
                        <w:rPr>
                          <w:color w:val="FFFFFF" w:themeColor="background1"/>
                          <w:lang w:val="en-US"/>
                        </w:rPr>
                        <w:t>d</w:t>
                      </w:r>
                      <w:r w:rsidRPr="002B12DB">
                        <w:rPr>
                          <w:color w:val="FFFFFF" w:themeColor="background1"/>
                          <w:lang w:val="en-US"/>
                        </w:rPr>
                        <w:t>)</w:t>
                      </w:r>
                    </w:p>
                  </w:txbxContent>
                </v:textbox>
              </v:shape>
            </w:pict>
          </mc:Fallback>
        </mc:AlternateContent>
      </w:r>
      <w:r w:rsidR="00132F0F">
        <w:rPr>
          <w:noProof/>
        </w:rPr>
        <w:drawing>
          <wp:inline distT="0" distB="0" distL="0" distR="0" wp14:anchorId="4ECA37E6" wp14:editId="16B0E368">
            <wp:extent cx="5071745" cy="290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41600" r="46460"/>
                    <a:stretch/>
                  </pic:blipFill>
                  <pic:spPr bwMode="auto">
                    <a:xfrm>
                      <a:off x="0" y="0"/>
                      <a:ext cx="5151606" cy="2947437"/>
                    </a:xfrm>
                    <a:prstGeom prst="rect">
                      <a:avLst/>
                    </a:prstGeom>
                    <a:noFill/>
                    <a:ln>
                      <a:noFill/>
                    </a:ln>
                    <a:extLst>
                      <a:ext uri="{53640926-AAD7-44D8-BBD7-CCE9431645EC}">
                        <a14:shadowObscured xmlns:a14="http://schemas.microsoft.com/office/drawing/2010/main"/>
                      </a:ext>
                    </a:extLst>
                  </pic:spPr>
                </pic:pic>
              </a:graphicData>
            </a:graphic>
          </wp:inline>
        </w:drawing>
      </w:r>
    </w:p>
    <w:p w14:paraId="270364AA" w14:textId="1E6ED277" w:rsidR="00122AC4" w:rsidRPr="00A727C9" w:rsidRDefault="00122AC4" w:rsidP="00A727C9">
      <w:pPr>
        <w:pStyle w:val="NormalWeb"/>
        <w:jc w:val="center"/>
        <w:rPr>
          <w:sz w:val="22"/>
          <w:szCs w:val="22"/>
          <w:lang w:val="en-US"/>
        </w:rPr>
      </w:pPr>
      <w:r w:rsidRPr="00A727C9">
        <w:rPr>
          <w:sz w:val="22"/>
          <w:szCs w:val="22"/>
          <w:lang w:val="en-US"/>
        </w:rPr>
        <w:t>Fig.</w:t>
      </w:r>
      <w:r w:rsidR="00B9008E">
        <w:rPr>
          <w:sz w:val="22"/>
          <w:szCs w:val="22"/>
          <w:lang w:val="en-US"/>
        </w:rPr>
        <w:t>2</w:t>
      </w:r>
      <w:r w:rsidRPr="00A727C9">
        <w:rPr>
          <w:sz w:val="22"/>
          <w:szCs w:val="22"/>
          <w:lang w:val="en-US"/>
        </w:rPr>
        <w:t xml:space="preserve">. Distribution </w:t>
      </w:r>
      <w:r w:rsidR="002B12DB">
        <w:rPr>
          <w:sz w:val="22"/>
          <w:szCs w:val="22"/>
          <w:lang w:val="en-US"/>
        </w:rPr>
        <w:t xml:space="preserve">over </w:t>
      </w:r>
      <w:r w:rsidR="00B831CA">
        <w:rPr>
          <w:sz w:val="22"/>
          <w:szCs w:val="22"/>
          <w:lang w:val="en-US"/>
        </w:rPr>
        <w:t xml:space="preserve">the </w:t>
      </w:r>
      <w:r w:rsidR="002B12DB">
        <w:rPr>
          <w:sz w:val="22"/>
          <w:szCs w:val="22"/>
          <w:lang w:val="en-US"/>
        </w:rPr>
        <w:t xml:space="preserve">radius of gyration and MW </w:t>
      </w:r>
      <w:r w:rsidRPr="00A727C9">
        <w:rPr>
          <w:sz w:val="22"/>
          <w:szCs w:val="22"/>
          <w:lang w:val="en-US"/>
        </w:rPr>
        <w:t xml:space="preserve">of </w:t>
      </w:r>
      <w:r w:rsidR="00731BD6">
        <w:rPr>
          <w:sz w:val="22"/>
          <w:szCs w:val="22"/>
          <w:lang w:val="en-US"/>
        </w:rPr>
        <w:t xml:space="preserve">(a) </w:t>
      </w:r>
      <w:r w:rsidRPr="00A727C9">
        <w:rPr>
          <w:sz w:val="22"/>
          <w:szCs w:val="22"/>
          <w:lang w:val="en-US"/>
        </w:rPr>
        <w:t>all deposited in PDB proteins</w:t>
      </w:r>
      <w:r w:rsidR="002B12DB">
        <w:rPr>
          <w:sz w:val="22"/>
          <w:szCs w:val="22"/>
          <w:lang w:val="en-US"/>
        </w:rPr>
        <w:t>;</w:t>
      </w:r>
      <w:r w:rsidR="00731BD6">
        <w:rPr>
          <w:sz w:val="22"/>
          <w:szCs w:val="22"/>
          <w:lang w:val="en-US"/>
        </w:rPr>
        <w:t xml:space="preserve"> (b) sampled for </w:t>
      </w:r>
      <w:r w:rsidR="00B729EA">
        <w:rPr>
          <w:sz w:val="22"/>
          <w:szCs w:val="22"/>
          <w:lang w:val="en-US"/>
        </w:rPr>
        <w:t xml:space="preserve">the </w:t>
      </w:r>
      <w:r w:rsidR="00731BD6">
        <w:rPr>
          <w:sz w:val="22"/>
          <w:szCs w:val="22"/>
          <w:lang w:val="en-US"/>
        </w:rPr>
        <w:t xml:space="preserve">training set </w:t>
      </w:r>
      <w:r w:rsidRPr="00A727C9">
        <w:rPr>
          <w:sz w:val="22"/>
          <w:szCs w:val="22"/>
          <w:lang w:val="en-US"/>
        </w:rPr>
        <w:t xml:space="preserve">by </w:t>
      </w:r>
      <w:r w:rsidR="002B12DB">
        <w:rPr>
          <w:sz w:val="22"/>
          <w:szCs w:val="22"/>
          <w:lang w:val="en-US"/>
        </w:rPr>
        <w:t>the Latin supercube sampling</w:t>
      </w:r>
      <w:r w:rsidR="00132F0F">
        <w:rPr>
          <w:sz w:val="22"/>
          <w:szCs w:val="22"/>
          <w:lang w:val="en-US"/>
        </w:rPr>
        <w:t xml:space="preserve"> (c) MW vs Rg heat map for the </w:t>
      </w:r>
      <w:r w:rsidR="00B831CA">
        <w:rPr>
          <w:sz w:val="22"/>
          <w:szCs w:val="22"/>
          <w:lang w:val="en-US"/>
        </w:rPr>
        <w:t xml:space="preserve">135 238 proteins (d) for the </w:t>
      </w:r>
      <w:r w:rsidR="00132F0F">
        <w:rPr>
          <w:sz w:val="22"/>
          <w:szCs w:val="22"/>
          <w:lang w:val="en-US"/>
        </w:rPr>
        <w:t>chosen training set</w:t>
      </w:r>
      <w:r w:rsidRPr="00A727C9">
        <w:rPr>
          <w:sz w:val="22"/>
          <w:szCs w:val="22"/>
          <w:lang w:val="en-US"/>
        </w:rPr>
        <w:t>.</w:t>
      </w:r>
    </w:p>
    <w:p w14:paraId="3AF076FA" w14:textId="722868D9" w:rsidR="00264F8C" w:rsidRDefault="00264F8C" w:rsidP="00880815">
      <w:pPr>
        <w:pStyle w:val="NormalWeb"/>
        <w:rPr>
          <w:lang w:val="en-US"/>
        </w:rPr>
      </w:pPr>
      <w:r>
        <w:rPr>
          <w:lang w:val="en-US"/>
        </w:rPr>
        <w:t xml:space="preserve">  </w:t>
      </w:r>
      <w:r w:rsidR="00122AC4">
        <w:rPr>
          <w:lang w:val="en-US"/>
        </w:rPr>
        <w:t>I</w:t>
      </w:r>
      <w:r w:rsidR="00C64A50">
        <w:rPr>
          <w:lang w:val="en-US"/>
        </w:rPr>
        <w:t>t is i</w:t>
      </w:r>
      <w:r w:rsidR="00122AC4">
        <w:rPr>
          <w:lang w:val="en-US"/>
        </w:rPr>
        <w:t>ntuitively</w:t>
      </w:r>
      <w:r w:rsidR="00C64A50">
        <w:rPr>
          <w:lang w:val="en-US"/>
        </w:rPr>
        <w:t xml:space="preserve"> </w:t>
      </w:r>
      <w:r w:rsidR="000046D2">
        <w:rPr>
          <w:lang w:val="en-US"/>
        </w:rPr>
        <w:t>clear</w:t>
      </w:r>
      <w:r w:rsidR="00C64A50">
        <w:rPr>
          <w:lang w:val="en-US"/>
        </w:rPr>
        <w:t>,</w:t>
      </w:r>
      <w:r w:rsidR="00122AC4">
        <w:rPr>
          <w:lang w:val="en-US"/>
        </w:rPr>
        <w:t xml:space="preserve"> </w:t>
      </w:r>
      <w:r w:rsidR="008A1717">
        <w:rPr>
          <w:lang w:val="en-US"/>
        </w:rPr>
        <w:t xml:space="preserve">that </w:t>
      </w:r>
      <w:r w:rsidR="004F2853">
        <w:rPr>
          <w:lang w:val="en-US"/>
        </w:rPr>
        <w:t xml:space="preserve">small proteins are </w:t>
      </w:r>
      <w:r w:rsidR="008A1717">
        <w:rPr>
          <w:lang w:val="en-US"/>
        </w:rPr>
        <w:t xml:space="preserve">easier to solve and </w:t>
      </w:r>
      <w:r w:rsidR="00D62E6C">
        <w:rPr>
          <w:lang w:val="en-US"/>
        </w:rPr>
        <w:t xml:space="preserve">thus </w:t>
      </w:r>
      <w:r w:rsidR="00B02FA3">
        <w:rPr>
          <w:lang w:val="en-US"/>
        </w:rPr>
        <w:t>there are more of them</w:t>
      </w:r>
      <w:r w:rsidR="008A1717">
        <w:rPr>
          <w:lang w:val="en-US"/>
        </w:rPr>
        <w:t xml:space="preserve"> </w:t>
      </w:r>
      <w:r w:rsidR="00B02FA3">
        <w:rPr>
          <w:lang w:val="en-US"/>
        </w:rPr>
        <w:t>in</w:t>
      </w:r>
      <w:r w:rsidR="004F2853">
        <w:rPr>
          <w:lang w:val="en-US"/>
        </w:rPr>
        <w:t xml:space="preserve"> PDB</w:t>
      </w:r>
      <w:r w:rsidR="00284D40">
        <w:rPr>
          <w:lang w:val="en-US"/>
        </w:rPr>
        <w:t xml:space="preserve">, especially </w:t>
      </w:r>
      <w:r w:rsidR="004F2853">
        <w:rPr>
          <w:lang w:val="en-US"/>
        </w:rPr>
        <w:t xml:space="preserve">given the historical </w:t>
      </w:r>
      <w:r w:rsidR="00B02FA3">
        <w:rPr>
          <w:lang w:val="en-US"/>
        </w:rPr>
        <w:t>perspective</w:t>
      </w:r>
      <w:r w:rsidR="004F2853">
        <w:rPr>
          <w:lang w:val="en-US"/>
        </w:rPr>
        <w:t xml:space="preserve"> of 1970-2000 years</w:t>
      </w:r>
      <w:r w:rsidR="008A1717">
        <w:rPr>
          <w:lang w:val="en-US"/>
        </w:rPr>
        <w:t>.</w:t>
      </w:r>
      <w:r w:rsidR="00122AC4">
        <w:rPr>
          <w:lang w:val="en-US"/>
        </w:rPr>
        <w:t xml:space="preserve"> </w:t>
      </w:r>
      <w:r w:rsidR="008A1717">
        <w:rPr>
          <w:lang w:val="en-US"/>
        </w:rPr>
        <w:t xml:space="preserve">Moreover, </w:t>
      </w:r>
      <w:r w:rsidR="00122AC4">
        <w:rPr>
          <w:lang w:val="en-US"/>
        </w:rPr>
        <w:t xml:space="preserve">the vast majority of the structures </w:t>
      </w:r>
      <w:r w:rsidR="00B9008E">
        <w:rPr>
          <w:lang w:val="en-US"/>
        </w:rPr>
        <w:t xml:space="preserve">in PDB </w:t>
      </w:r>
      <w:r w:rsidR="00122AC4">
        <w:rPr>
          <w:lang w:val="en-US"/>
        </w:rPr>
        <w:t xml:space="preserve">were solved by crystallographic methods, </w:t>
      </w:r>
      <w:r w:rsidR="008A1717">
        <w:rPr>
          <w:lang w:val="en-US"/>
        </w:rPr>
        <w:t xml:space="preserve">which implies that the proteins must be able to form crystals, </w:t>
      </w:r>
      <w:r w:rsidR="00B02FA3">
        <w:rPr>
          <w:lang w:val="en-US"/>
        </w:rPr>
        <w:t>which</w:t>
      </w:r>
      <w:r w:rsidR="004F2853">
        <w:rPr>
          <w:lang w:val="en-US"/>
        </w:rPr>
        <w:t xml:space="preserve"> is usually the case for the small and globular proteins as well</w:t>
      </w:r>
      <w:r w:rsidR="00122AC4">
        <w:rPr>
          <w:lang w:val="en-US"/>
        </w:rPr>
        <w:t>.</w:t>
      </w:r>
    </w:p>
    <w:p w14:paraId="5543F0EC" w14:textId="397F8F16" w:rsidR="002B12DB" w:rsidRDefault="00122AC4" w:rsidP="00880815">
      <w:pPr>
        <w:pStyle w:val="NormalWeb"/>
        <w:rPr>
          <w:lang w:val="en-US"/>
        </w:rPr>
      </w:pPr>
      <w:r>
        <w:rPr>
          <w:lang w:val="en-US"/>
        </w:rPr>
        <w:t xml:space="preserve"> </w:t>
      </w:r>
      <w:r w:rsidR="002B12DB">
        <w:rPr>
          <w:lang w:val="en-US"/>
        </w:rPr>
        <w:t xml:space="preserve">On the contrary, </w:t>
      </w:r>
      <w:r w:rsidR="00D62E6C">
        <w:rPr>
          <w:lang w:val="en-US"/>
        </w:rPr>
        <w:t>since SAXS is a low-resolution technique and is typically used for the determination of supramolecular structures</w:t>
      </w:r>
      <w:r w:rsidR="00D62E6C">
        <w:rPr>
          <w:lang w:val="en-US"/>
        </w:rPr>
        <w:t xml:space="preserve">, it </w:t>
      </w:r>
      <w:r w:rsidR="00635D9C">
        <w:rPr>
          <w:lang w:val="en-US"/>
        </w:rPr>
        <w:t>mostly</w:t>
      </w:r>
      <w:r w:rsidR="00D62E6C">
        <w:rPr>
          <w:lang w:val="en-US"/>
        </w:rPr>
        <w:t xml:space="preserve"> </w:t>
      </w:r>
      <w:r w:rsidR="002B12DB">
        <w:rPr>
          <w:lang w:val="en-US"/>
        </w:rPr>
        <w:t xml:space="preserve">deals with relatively big proteins or their complexes. </w:t>
      </w:r>
      <w:r w:rsidR="00163184">
        <w:rPr>
          <w:lang w:val="en-US"/>
        </w:rPr>
        <w:t xml:space="preserve">Preliminary </w:t>
      </w:r>
      <w:r w:rsidR="00D11EDF">
        <w:rPr>
          <w:lang w:val="en-US"/>
        </w:rPr>
        <w:t>experiments</w:t>
      </w:r>
      <w:r w:rsidR="004F2EA5">
        <w:rPr>
          <w:lang w:val="en-US"/>
        </w:rPr>
        <w:t xml:space="preserve"> confirmed, that </w:t>
      </w:r>
      <w:r w:rsidR="00163184">
        <w:rPr>
          <w:lang w:val="en-US"/>
        </w:rPr>
        <w:t>NN</w:t>
      </w:r>
      <w:r w:rsidR="004F2EA5">
        <w:rPr>
          <w:lang w:val="en-US"/>
        </w:rPr>
        <w:t xml:space="preserve">s trained on the whole </w:t>
      </w:r>
      <w:r w:rsidR="00163184">
        <w:rPr>
          <w:lang w:val="en-US"/>
        </w:rPr>
        <w:t>PDB</w:t>
      </w:r>
      <w:r w:rsidR="004F2EA5">
        <w:rPr>
          <w:lang w:val="en-US"/>
        </w:rPr>
        <w:t xml:space="preserve"> data </w:t>
      </w:r>
      <w:r w:rsidR="000E282E">
        <w:rPr>
          <w:lang w:val="en-US"/>
        </w:rPr>
        <w:t xml:space="preserve">works </w:t>
      </w:r>
      <w:r w:rsidR="00E516BF">
        <w:rPr>
          <w:lang w:val="en-US"/>
        </w:rPr>
        <w:t>good enough</w:t>
      </w:r>
      <w:r w:rsidR="004F2EA5">
        <w:rPr>
          <w:lang w:val="en-US"/>
        </w:rPr>
        <w:t xml:space="preserve"> for the small</w:t>
      </w:r>
      <w:r w:rsidR="00B9008E">
        <w:rPr>
          <w:lang w:val="en-US"/>
        </w:rPr>
        <w:t>er compact</w:t>
      </w:r>
      <w:r w:rsidR="004F2EA5">
        <w:rPr>
          <w:lang w:val="en-US"/>
        </w:rPr>
        <w:t xml:space="preserve"> proteins</w:t>
      </w:r>
      <w:r w:rsidR="002B12DB">
        <w:rPr>
          <w:lang w:val="en-US"/>
        </w:rPr>
        <w:t>,</w:t>
      </w:r>
      <w:r w:rsidR="004F2EA5">
        <w:rPr>
          <w:lang w:val="en-US"/>
        </w:rPr>
        <w:t xml:space="preserve"> </w:t>
      </w:r>
      <w:r w:rsidR="002B12DB">
        <w:rPr>
          <w:lang w:val="en-US"/>
        </w:rPr>
        <w:t>but</w:t>
      </w:r>
      <w:r w:rsidR="004F2EA5">
        <w:rPr>
          <w:lang w:val="en-US"/>
        </w:rPr>
        <w:t xml:space="preserve"> </w:t>
      </w:r>
      <w:r w:rsidR="000E282E">
        <w:rPr>
          <w:lang w:val="en-US"/>
        </w:rPr>
        <w:t>underperform</w:t>
      </w:r>
      <w:r w:rsidR="002B12DB">
        <w:rPr>
          <w:lang w:val="en-US"/>
        </w:rPr>
        <w:t>s</w:t>
      </w:r>
      <w:r w:rsidR="004F2EA5">
        <w:rPr>
          <w:lang w:val="en-US"/>
        </w:rPr>
        <w:t xml:space="preserve"> for bigger and elongated </w:t>
      </w:r>
      <w:commentRangeStart w:id="0"/>
      <w:r w:rsidR="004F2EA5">
        <w:rPr>
          <w:lang w:val="en-US"/>
        </w:rPr>
        <w:t>models</w:t>
      </w:r>
      <w:r w:rsidR="002B12DB">
        <w:rPr>
          <w:lang w:val="en-US"/>
        </w:rPr>
        <w:t xml:space="preserve"> (the right-hand part </w:t>
      </w:r>
      <w:r w:rsidR="00B831CA">
        <w:rPr>
          <w:lang w:val="en-US"/>
        </w:rPr>
        <w:t xml:space="preserve">of </w:t>
      </w:r>
      <w:r w:rsidR="002B12DB">
        <w:rPr>
          <w:lang w:val="en-US"/>
        </w:rPr>
        <w:t>fig.2 (c))</w:t>
      </w:r>
      <w:r w:rsidR="004F2EA5">
        <w:rPr>
          <w:lang w:val="en-US"/>
        </w:rPr>
        <w:t xml:space="preserve">. </w:t>
      </w:r>
      <w:commentRangeEnd w:id="0"/>
      <w:r w:rsidR="00264F8C">
        <w:rPr>
          <w:rStyle w:val="CommentReference"/>
          <w:rFonts w:eastAsiaTheme="minorHAnsi" w:cstheme="minorBidi"/>
        </w:rPr>
        <w:commentReference w:id="0"/>
      </w:r>
      <w:r w:rsidR="00163184">
        <w:rPr>
          <w:lang w:val="en-US"/>
        </w:rPr>
        <w:t xml:space="preserve">These results, however commendable, would fall short of the SAXS community aspirations, </w:t>
      </w:r>
      <w:r w:rsidR="00E516BF">
        <w:rPr>
          <w:lang w:val="en-US"/>
        </w:rPr>
        <w:t>since</w:t>
      </w:r>
      <w:r w:rsidR="00163184">
        <w:rPr>
          <w:lang w:val="en-US"/>
        </w:rPr>
        <w:t xml:space="preserve"> one of the strongest sides of the method is its ability to analyze </w:t>
      </w:r>
      <w:r w:rsidR="002E3E3F">
        <w:rPr>
          <w:lang w:val="en-US"/>
        </w:rPr>
        <w:t xml:space="preserve">rather big, </w:t>
      </w:r>
      <w:r w:rsidR="00163184">
        <w:rPr>
          <w:lang w:val="en-US"/>
        </w:rPr>
        <w:t>unfolded</w:t>
      </w:r>
      <w:r w:rsidR="002E3E3F">
        <w:rPr>
          <w:lang w:val="en-US"/>
        </w:rPr>
        <w:t>,</w:t>
      </w:r>
      <w:r w:rsidR="00163184">
        <w:rPr>
          <w:lang w:val="en-US"/>
        </w:rPr>
        <w:t xml:space="preserve"> and </w:t>
      </w:r>
      <w:r w:rsidR="004F2853">
        <w:rPr>
          <w:lang w:val="en-US"/>
        </w:rPr>
        <w:t xml:space="preserve">even </w:t>
      </w:r>
      <w:r w:rsidR="00163184">
        <w:rPr>
          <w:lang w:val="en-US"/>
        </w:rPr>
        <w:t xml:space="preserve">intrinsically disordered proteins. </w:t>
      </w:r>
    </w:p>
    <w:p w14:paraId="6649297C" w14:textId="19211E35" w:rsidR="00F85837" w:rsidRDefault="002B12DB" w:rsidP="00880815">
      <w:pPr>
        <w:pStyle w:val="NormalWeb"/>
        <w:rPr>
          <w:lang w:val="en-US"/>
        </w:rPr>
      </w:pPr>
      <w:r>
        <w:rPr>
          <w:lang w:val="en-US"/>
        </w:rPr>
        <w:lastRenderedPageBreak/>
        <w:t xml:space="preserve">  </w:t>
      </w:r>
      <w:r w:rsidR="000E0F0E">
        <w:rPr>
          <w:lang w:val="en-US"/>
        </w:rPr>
        <w:t xml:space="preserve">Thus, we decided to </w:t>
      </w:r>
      <w:r>
        <w:rPr>
          <w:lang w:val="en-US"/>
        </w:rPr>
        <w:t>amend</w:t>
      </w:r>
      <w:r w:rsidR="000E0F0E">
        <w:rPr>
          <w:lang w:val="en-US"/>
        </w:rPr>
        <w:t xml:space="preserve"> the training set t</w:t>
      </w:r>
      <w:r w:rsidR="00BE7317">
        <w:rPr>
          <w:lang w:val="en-US"/>
        </w:rPr>
        <w:t xml:space="preserve">o make </w:t>
      </w:r>
      <w:r w:rsidR="000E0F0E">
        <w:rPr>
          <w:lang w:val="en-US"/>
        </w:rPr>
        <w:t>it</w:t>
      </w:r>
      <w:r w:rsidR="00E516BF">
        <w:rPr>
          <w:lang w:val="en-US"/>
        </w:rPr>
        <w:t xml:space="preserve"> more</w:t>
      </w:r>
      <w:r w:rsidR="00BE7317">
        <w:rPr>
          <w:lang w:val="en-US"/>
        </w:rPr>
        <w:t xml:space="preserve"> diverse</w:t>
      </w:r>
      <w:r w:rsidR="00E516BF">
        <w:rPr>
          <w:lang w:val="en-US"/>
        </w:rPr>
        <w:t xml:space="preserve">, </w:t>
      </w:r>
      <w:r w:rsidR="00BE7317">
        <w:rPr>
          <w:lang w:val="en-US"/>
        </w:rPr>
        <w:t>complete</w:t>
      </w:r>
      <w:r w:rsidR="00E516BF">
        <w:rPr>
          <w:lang w:val="en-US"/>
        </w:rPr>
        <w:t>,</w:t>
      </w:r>
      <w:r w:rsidR="00BE7317">
        <w:rPr>
          <w:lang w:val="en-US"/>
        </w:rPr>
        <w:t xml:space="preserve"> </w:t>
      </w:r>
      <w:r w:rsidR="00E516BF">
        <w:rPr>
          <w:lang w:val="en-US"/>
        </w:rPr>
        <w:t>and evenly represented at the same time</w:t>
      </w:r>
      <w:r w:rsidR="00C63365">
        <w:rPr>
          <w:lang w:val="en-US"/>
        </w:rPr>
        <w:t>. Among other techniques</w:t>
      </w:r>
      <w:r w:rsidR="004F2853">
        <w:rPr>
          <w:lang w:val="en-US"/>
        </w:rPr>
        <w:t xml:space="preserve"> we tried</w:t>
      </w:r>
      <w:r w:rsidR="00C63365">
        <w:rPr>
          <w:lang w:val="en-US"/>
        </w:rPr>
        <w:t>, the most successful</w:t>
      </w:r>
      <w:r>
        <w:rPr>
          <w:lang w:val="en-US"/>
        </w:rPr>
        <w:t xml:space="preserve"> </w:t>
      </w:r>
      <w:r w:rsidR="00C63365">
        <w:rPr>
          <w:lang w:val="en-US"/>
        </w:rPr>
        <w:t>turned out to be</w:t>
      </w:r>
      <w:r w:rsidR="00BE7317">
        <w:rPr>
          <w:lang w:val="en-US"/>
        </w:rPr>
        <w:t xml:space="preserve"> a </w:t>
      </w:r>
      <w:r w:rsidR="002607F1">
        <w:rPr>
          <w:lang w:val="en-US"/>
        </w:rPr>
        <w:t>L</w:t>
      </w:r>
      <w:r w:rsidR="00BE7317">
        <w:rPr>
          <w:lang w:val="en-US"/>
        </w:rPr>
        <w:t xml:space="preserve">atin </w:t>
      </w:r>
      <w:r w:rsidR="00B9008E">
        <w:rPr>
          <w:lang w:val="en-US"/>
        </w:rPr>
        <w:t>h</w:t>
      </w:r>
      <w:r w:rsidR="00BE7317">
        <w:rPr>
          <w:lang w:val="en-US"/>
        </w:rPr>
        <w:t xml:space="preserve">ypercube </w:t>
      </w:r>
      <w:r w:rsidR="00C12BAB">
        <w:rPr>
          <w:lang w:val="en-US"/>
        </w:rPr>
        <w:t xml:space="preserve">sampling </w:t>
      </w:r>
      <w:r w:rsidR="00B9008E">
        <w:rPr>
          <w:lang w:val="en-US"/>
        </w:rPr>
        <w:fldChar w:fldCharType="begin" w:fldLock="1"/>
      </w:r>
      <w:r w:rsidR="00B9008E">
        <w:rPr>
          <w:lang w:val="en-US"/>
        </w:rPr>
        <w:instrText>ADDIN CSL_CITATION {"citationItems":[{"id":"ITEM-1","itemData":{"DOI":"10.2307/1268522","ISSN":"00401706","abstract":"Two types of sampling plans are examined as alternatives to simple random sampling in Monte Carlo studies. These plans are shown to be improvements over simple random sampling with respect to variance for a class of estimators which includes the sample mean and the empirical distribution function.","author":[{"dropping-particle":"","family":"McKay","given":"M. D.","non-dropping-particle":"","parse-names":false,"suffix":""},{"dropping-particle":"","family":"Beckman","given":"R. J.","non-dropping-particle":"","parse-names":false,"suffix":""},{"dropping-particle":"","family":"Conover","given":"W. J.","non-dropping-particle":"","parse-names":false,"suffix":""}],"container-title":"Technometrics","id":"ITEM-1","issue":"2","issued":{"date-parts":[["1979","5"]]},"page":"239","publisher":"JSTOR","title":"A Comparison of Three Methods for Selecting Values of Input Variables in the Analysis of Output from a Computer Code","type":"article-journal","volume":"21"},"uris":["http://www.mendeley.com/documents/?uuid=550c65b2-5796-3628-be7c-62d53fee0331"]}],"mendeley":{"formattedCitation":"(McKay et al., 1979)","plainTextFormattedCitation":"(McKay et al., 1979)","previouslyFormattedCitation":"(McKay et al., 1979)"},"properties":{"noteIndex":0},"schema":"https://github.com/citation-style-language/schema/raw/master/csl-citation.json"}</w:instrText>
      </w:r>
      <w:r w:rsidR="00B9008E">
        <w:rPr>
          <w:lang w:val="en-US"/>
        </w:rPr>
        <w:fldChar w:fldCharType="separate"/>
      </w:r>
      <w:r w:rsidR="00B9008E" w:rsidRPr="00B9008E">
        <w:rPr>
          <w:noProof/>
          <w:lang w:val="en-US"/>
        </w:rPr>
        <w:t>(McKay et al., 1979)</w:t>
      </w:r>
      <w:r w:rsidR="00B9008E">
        <w:rPr>
          <w:lang w:val="en-US"/>
        </w:rPr>
        <w:fldChar w:fldCharType="end"/>
      </w:r>
      <w:r w:rsidR="00D11EDF">
        <w:rPr>
          <w:lang w:val="en-US"/>
        </w:rPr>
        <w:t xml:space="preserve"> – a statistical method for generating a</w:t>
      </w:r>
      <w:r>
        <w:rPr>
          <w:lang w:val="en-US"/>
        </w:rPr>
        <w:t xml:space="preserve"> most representative </w:t>
      </w:r>
      <w:r w:rsidR="00D11EDF">
        <w:rPr>
          <w:lang w:val="en-US"/>
        </w:rPr>
        <w:t xml:space="preserve">near-random sample of parameter values from a </w:t>
      </w:r>
      <w:r w:rsidR="00C12BAB">
        <w:rPr>
          <w:lang w:val="en-US"/>
        </w:rPr>
        <w:t>multi</w:t>
      </w:r>
      <w:r w:rsidR="00D11EDF">
        <w:rPr>
          <w:lang w:val="en-US"/>
        </w:rPr>
        <w:t>dimensional space</w:t>
      </w:r>
      <w:r w:rsidR="004F2853">
        <w:rPr>
          <w:lang w:val="en-US"/>
        </w:rPr>
        <w:t>.</w:t>
      </w:r>
      <w:r w:rsidR="00B831CA">
        <w:rPr>
          <w:lang w:val="en-US"/>
        </w:rPr>
        <w:t xml:space="preserve"> </w:t>
      </w:r>
      <w:r w:rsidR="001543AD">
        <w:rPr>
          <w:lang w:val="en-US"/>
        </w:rPr>
        <w:t xml:space="preserve">In this way, </w:t>
      </w:r>
      <w:r w:rsidR="00FA7701">
        <w:rPr>
          <w:lang w:val="en-US"/>
        </w:rPr>
        <w:t xml:space="preserve">after filtering outliers </w:t>
      </w:r>
      <w:r w:rsidR="001543AD">
        <w:rPr>
          <w:lang w:val="en-US"/>
        </w:rPr>
        <w:t>we</w:t>
      </w:r>
      <w:r w:rsidR="00C12BAB">
        <w:rPr>
          <w:lang w:val="en-US"/>
        </w:rPr>
        <w:t xml:space="preserve"> </w:t>
      </w:r>
      <w:r w:rsidR="0097414E">
        <w:rPr>
          <w:lang w:val="en-US"/>
        </w:rPr>
        <w:t>selected</w:t>
      </w:r>
      <w:r w:rsidR="00C12BAB">
        <w:rPr>
          <w:lang w:val="en-US"/>
        </w:rPr>
        <w:t xml:space="preserve"> </w:t>
      </w:r>
      <w:r w:rsidR="001543AD">
        <w:rPr>
          <w:lang w:val="en-US"/>
        </w:rPr>
        <w:t>~</w:t>
      </w:r>
      <w:r w:rsidR="00B9008E">
        <w:rPr>
          <w:lang w:val="en-US"/>
        </w:rPr>
        <w:t>7000</w:t>
      </w:r>
      <w:r w:rsidR="00BE7317">
        <w:rPr>
          <w:lang w:val="en-US"/>
        </w:rPr>
        <w:t xml:space="preserve"> models </w:t>
      </w:r>
      <w:r w:rsidR="00F13B1F">
        <w:rPr>
          <w:lang w:val="en-US"/>
        </w:rPr>
        <w:t>in two-dimensional space (MW, R</w:t>
      </w:r>
      <w:r w:rsidR="00F13B1F" w:rsidRPr="002373AB">
        <w:rPr>
          <w:vertAlign w:val="subscript"/>
          <w:lang w:val="en-US"/>
        </w:rPr>
        <w:t>g</w:t>
      </w:r>
      <w:r w:rsidR="00F13B1F">
        <w:rPr>
          <w:lang w:val="en-US"/>
        </w:rPr>
        <w:t xml:space="preserve">) </w:t>
      </w:r>
      <w:r w:rsidR="00BE7317">
        <w:rPr>
          <w:lang w:val="en-US"/>
        </w:rPr>
        <w:t xml:space="preserve">out of </w:t>
      </w:r>
      <w:r w:rsidR="00E618D8">
        <w:rPr>
          <w:lang w:val="en-US"/>
        </w:rPr>
        <w:t xml:space="preserve">more than </w:t>
      </w:r>
      <w:r w:rsidR="001543AD">
        <w:rPr>
          <w:lang w:val="en-US"/>
        </w:rPr>
        <w:t>135</w:t>
      </w:r>
      <w:r w:rsidR="00E618D8">
        <w:rPr>
          <w:lang w:val="en-US"/>
        </w:rPr>
        <w:t>000</w:t>
      </w:r>
      <w:r w:rsidR="001543AD">
        <w:rPr>
          <w:lang w:val="en-US"/>
        </w:rPr>
        <w:t xml:space="preserve"> proteins</w:t>
      </w:r>
      <w:r w:rsidR="00C12BAB">
        <w:rPr>
          <w:lang w:val="en-US"/>
        </w:rPr>
        <w:t xml:space="preserve"> </w:t>
      </w:r>
      <w:r w:rsidR="00F13B1F">
        <w:rPr>
          <w:lang w:val="en-US"/>
        </w:rPr>
        <w:t>available to date in PDB</w:t>
      </w:r>
      <w:r w:rsidR="00C12BAB">
        <w:rPr>
          <w:lang w:val="en-US"/>
        </w:rPr>
        <w:t>.</w:t>
      </w:r>
      <w:r w:rsidR="00BE7317">
        <w:rPr>
          <w:lang w:val="en-US"/>
        </w:rPr>
        <w:t xml:space="preserve"> </w:t>
      </w:r>
      <w:r w:rsidR="00122381">
        <w:rPr>
          <w:lang w:val="en-US"/>
        </w:rPr>
        <w:t xml:space="preserve">As is demonstrated in </w:t>
      </w:r>
      <w:r w:rsidR="00B9008E">
        <w:rPr>
          <w:lang w:val="en-US"/>
        </w:rPr>
        <w:t>f</w:t>
      </w:r>
      <w:r w:rsidR="00122381">
        <w:rPr>
          <w:lang w:val="en-US"/>
        </w:rPr>
        <w:t>ig.</w:t>
      </w:r>
      <w:r w:rsidR="00B9008E">
        <w:rPr>
          <w:lang w:val="en-US"/>
        </w:rPr>
        <w:t>2</w:t>
      </w:r>
      <w:r w:rsidR="00122381">
        <w:rPr>
          <w:lang w:val="en-US"/>
        </w:rPr>
        <w:t xml:space="preserve">, the </w:t>
      </w:r>
      <w:r w:rsidR="0096674E">
        <w:rPr>
          <w:lang w:val="en-US"/>
        </w:rPr>
        <w:t>chosen dataset ha</w:t>
      </w:r>
      <w:r w:rsidR="00ED2F7B">
        <w:rPr>
          <w:lang w:val="en-US"/>
        </w:rPr>
        <w:t>s</w:t>
      </w:r>
      <w:r w:rsidR="0096674E">
        <w:rPr>
          <w:lang w:val="en-US"/>
        </w:rPr>
        <w:t xml:space="preserve"> a</w:t>
      </w:r>
      <w:r w:rsidR="00ED2F7B">
        <w:rPr>
          <w:lang w:val="en-US"/>
        </w:rPr>
        <w:t>lmost a</w:t>
      </w:r>
      <w:r w:rsidR="0096674E">
        <w:rPr>
          <w:lang w:val="en-US"/>
        </w:rPr>
        <w:t xml:space="preserve"> step-like </w:t>
      </w:r>
      <w:r w:rsidR="00122381">
        <w:rPr>
          <w:lang w:val="en-US"/>
        </w:rPr>
        <w:t xml:space="preserve">distribution </w:t>
      </w:r>
      <w:r w:rsidR="005E2109">
        <w:rPr>
          <w:lang w:val="en-US"/>
        </w:rPr>
        <w:t>across</w:t>
      </w:r>
      <w:r w:rsidR="002373AB">
        <w:rPr>
          <w:lang w:val="en-US"/>
        </w:rPr>
        <w:t xml:space="preserve"> </w:t>
      </w:r>
      <w:r w:rsidR="0097414E">
        <w:rPr>
          <w:lang w:val="en-US"/>
        </w:rPr>
        <w:t xml:space="preserve">both parameters </w:t>
      </w:r>
      <w:r w:rsidR="002373AB">
        <w:rPr>
          <w:lang w:val="en-US"/>
        </w:rPr>
        <w:t>(MW,</w:t>
      </w:r>
      <w:r w:rsidR="002607F1">
        <w:rPr>
          <w:lang w:val="en-US"/>
        </w:rPr>
        <w:t xml:space="preserve"> </w:t>
      </w:r>
      <w:r w:rsidR="002373AB">
        <w:rPr>
          <w:lang w:val="en-US"/>
        </w:rPr>
        <w:t>R</w:t>
      </w:r>
      <w:r w:rsidR="002373AB" w:rsidRPr="002373AB">
        <w:rPr>
          <w:vertAlign w:val="subscript"/>
          <w:lang w:val="en-US"/>
        </w:rPr>
        <w:t>g</w:t>
      </w:r>
      <w:r w:rsidR="002373AB">
        <w:rPr>
          <w:lang w:val="en-US"/>
        </w:rPr>
        <w:t xml:space="preserve">) </w:t>
      </w:r>
      <w:r w:rsidR="005E2109">
        <w:rPr>
          <w:lang w:val="en-US"/>
        </w:rPr>
        <w:t>indicating</w:t>
      </w:r>
      <w:r w:rsidR="0096674E">
        <w:rPr>
          <w:lang w:val="en-US"/>
        </w:rPr>
        <w:t xml:space="preserve"> </w:t>
      </w:r>
      <w:r w:rsidR="00122381">
        <w:rPr>
          <w:lang w:val="en-US"/>
        </w:rPr>
        <w:t xml:space="preserve">drastically </w:t>
      </w:r>
      <w:r w:rsidR="00E618D8">
        <w:rPr>
          <w:lang w:val="en-US"/>
        </w:rPr>
        <w:t>better subset of models for training a NN</w:t>
      </w:r>
      <w:r w:rsidR="00122381">
        <w:rPr>
          <w:lang w:val="en-US"/>
        </w:rPr>
        <w:t>.</w:t>
      </w:r>
      <w:r w:rsidR="001A0C4B">
        <w:rPr>
          <w:lang w:val="en-US"/>
        </w:rPr>
        <w:t xml:space="preserve"> </w:t>
      </w:r>
      <w:r w:rsidR="0097414E">
        <w:rPr>
          <w:lang w:val="en-US"/>
        </w:rPr>
        <w:t>As a preprocessing step, t</w:t>
      </w:r>
      <w:r w:rsidR="00FA7701">
        <w:rPr>
          <w:lang w:val="en-US"/>
        </w:rPr>
        <w:t xml:space="preserve">he heteroatoms were </w:t>
      </w:r>
      <w:r w:rsidR="0097414E">
        <w:rPr>
          <w:lang w:val="en-US"/>
        </w:rPr>
        <w:t>deleted</w:t>
      </w:r>
      <w:r w:rsidR="00FA7701">
        <w:rPr>
          <w:lang w:val="en-US"/>
        </w:rPr>
        <w:t xml:space="preserve"> from all models to remove binding ligands and other </w:t>
      </w:r>
      <w:r w:rsidR="0097414E">
        <w:rPr>
          <w:lang w:val="en-US"/>
        </w:rPr>
        <w:t xml:space="preserve">non-organic </w:t>
      </w:r>
      <w:r w:rsidR="00FA7701">
        <w:rPr>
          <w:lang w:val="en-US"/>
        </w:rPr>
        <w:t xml:space="preserve">molecules. </w:t>
      </w:r>
      <w:r w:rsidR="00B9008E">
        <w:rPr>
          <w:lang w:val="en-US"/>
        </w:rPr>
        <w:t xml:space="preserve">Then the data were randomly distributed </w:t>
      </w:r>
      <w:r w:rsidR="00F324EE">
        <w:rPr>
          <w:lang w:val="en-US"/>
        </w:rPr>
        <w:t xml:space="preserve">as </w:t>
      </w:r>
      <w:r w:rsidR="00B9008E">
        <w:rPr>
          <w:lang w:val="en-US"/>
        </w:rPr>
        <w:t>to 80% training, 10% validation, and 10% test sets.</w:t>
      </w:r>
    </w:p>
    <w:p w14:paraId="155D7F6E" w14:textId="3BEE7264" w:rsidR="00BE7317" w:rsidRDefault="00F85837" w:rsidP="00880815">
      <w:pPr>
        <w:pStyle w:val="NormalWeb"/>
        <w:rPr>
          <w:lang w:val="en-US"/>
        </w:rPr>
      </w:pPr>
      <w:r>
        <w:rPr>
          <w:lang w:val="en-US"/>
        </w:rPr>
        <w:t xml:space="preserve">  </w:t>
      </w:r>
      <w:r w:rsidR="001A0C4B">
        <w:rPr>
          <w:lang w:val="en-US"/>
        </w:rPr>
        <w:t xml:space="preserve">For each model, a pair of (simulated </w:t>
      </w:r>
      <w:r w:rsidR="00F324EE">
        <w:rPr>
          <w:lang w:val="en-US"/>
        </w:rPr>
        <w:t xml:space="preserve">SAXS </w:t>
      </w:r>
      <w:r w:rsidR="001A0C4B">
        <w:rPr>
          <w:lang w:val="en-US"/>
        </w:rPr>
        <w:t xml:space="preserve">curve – predicted parameter) was prepared </w:t>
      </w:r>
      <w:r>
        <w:rPr>
          <w:lang w:val="en-US"/>
        </w:rPr>
        <w:t>using</w:t>
      </w:r>
      <w:r w:rsidR="001A0C4B">
        <w:rPr>
          <w:lang w:val="en-US"/>
        </w:rPr>
        <w:t xml:space="preserve"> CRYSOL</w:t>
      </w:r>
      <w:r w:rsidR="00B9008E">
        <w:rPr>
          <w:lang w:val="en-US"/>
        </w:rPr>
        <w:t xml:space="preserve"> </w:t>
      </w:r>
      <w:r w:rsidR="00B9008E">
        <w:rPr>
          <w:lang w:val="en-US"/>
        </w:rPr>
        <w:fldChar w:fldCharType="begin" w:fldLock="1"/>
      </w:r>
      <w:r w:rsidR="009807BD">
        <w:rPr>
          <w:lang w:val="en-US"/>
        </w:rPr>
        <w:instrText>ADDIN CSL_CITATION {"citationItems":[{"id":"ITEM-1","itemData":{"DOI":"10.1107/S0021889895007047","abstract":"The user has requested enhancement of the downloaded file. 768 Abstract A program for evaluating the solution scattering from macromolecules with known atomic structure is presented. The program uses multipole expansion for fast calculation of the spherically averaged scattering pattern and takes into account the hydration shell. Given the atomic coordinates (e.g. from the Brookhaven Protein Data Bank) it can either predict the solution scattering curve or fit the experimental scattering curve using only two free parameters, the average displaced solvent volume per atomic group and the contrast of the hydration layer. The program runs on IBM PCs and on the major UNIX platforms.","author":[{"dropping-particle":"","family":"Barberato","given":"Claudio","non-dropping-particle":"","parse-names":false,"suffix":""},{"dropping-particle":"","family":"Henri","given":"Michel","non-dropping-particle":"","parse-names":false,"suffix":""},{"dropping-particle":"","family":"Koch","given":"Jean","non-dropping-particle":"","parse-names":false,"suffix":""},{"dropping-particle":"","family":"Svergun","given":"D","non-dropping-particle":"","parse-names":false,"suffix":""},{"dropping-particle":"","family":"Barberato","given":"C","non-dropping-particle":"","parse-names":false,"suffix":""},{"dropping-particle":"","family":"Koch","given":"M H J","non-dropping-particle":"","parse-names":false,"suffix":""}],"container-title":"Article in Journal of Applied Crystallography","id":"ITEM-1","issued":{"date-parts":[["1995"]]},"page":"768-773","title":"CRYSOL-a Program to Evaluate X-ray Solution Scattering of Biological Macromolecules from Atomic Coordinates Projet View project Projet4 View project CRYSOL-a Program to Evaluate X-ray Solution Scattering of Biological Macromolecules from Atomic Coordinates","type":"article-journal","volume":"28"},"uris":["http://www.mendeley.com/documents/?uuid=235684db-673c-3299-bf19-4fc56001810b"]}],"mendeley":{"formattedCitation":"(Barberato et al., 1995)","plainTextFormattedCitation":"(Barberato et al., 1995)","previouslyFormattedCitation":"(Barberato et al., 1995)"},"properties":{"noteIndex":0},"schema":"https://github.com/citation-style-language/schema/raw/master/csl-citation.json"}</w:instrText>
      </w:r>
      <w:r w:rsidR="00B9008E">
        <w:rPr>
          <w:lang w:val="en-US"/>
        </w:rPr>
        <w:fldChar w:fldCharType="separate"/>
      </w:r>
      <w:r w:rsidR="00B9008E" w:rsidRPr="00B9008E">
        <w:rPr>
          <w:noProof/>
          <w:lang w:val="en-US"/>
        </w:rPr>
        <w:t>(Barberato et al., 1995)</w:t>
      </w:r>
      <w:r w:rsidR="00B9008E">
        <w:rPr>
          <w:lang w:val="en-US"/>
        </w:rPr>
        <w:fldChar w:fldCharType="end"/>
      </w:r>
      <w:r w:rsidR="009807BD">
        <w:rPr>
          <w:lang w:val="en-US"/>
        </w:rPr>
        <w:t>, t</w:t>
      </w:r>
      <w:r w:rsidR="00B9008E">
        <w:rPr>
          <w:lang w:val="en-US"/>
        </w:rPr>
        <w:t>he</w:t>
      </w:r>
      <w:r w:rsidR="00F324EE">
        <w:rPr>
          <w:lang w:val="en-US"/>
        </w:rPr>
        <w:t>n the</w:t>
      </w:r>
      <w:r w:rsidR="00B9008E">
        <w:rPr>
          <w:lang w:val="en-US"/>
        </w:rPr>
        <w:t xml:space="preserve"> SAXS curves were </w:t>
      </w:r>
      <w:r w:rsidR="00F324EE">
        <w:rPr>
          <w:lang w:val="en-US"/>
        </w:rPr>
        <w:t xml:space="preserve">augmented with the experimental noise and </w:t>
      </w:r>
      <w:r w:rsidR="00B9008E">
        <w:rPr>
          <w:lang w:val="en-US"/>
        </w:rPr>
        <w:t>normalized on the I(0) = 1</w:t>
      </w:r>
      <w:r w:rsidR="009807BD">
        <w:rPr>
          <w:lang w:val="en-US"/>
        </w:rPr>
        <w:t xml:space="preserve">. </w:t>
      </w:r>
      <w:r w:rsidR="00D91490">
        <w:rPr>
          <w:lang w:val="en-US"/>
        </w:rPr>
        <w:t xml:space="preserve">It is worth noting, that additional normalization of the data such as </w:t>
      </w:r>
      <w:r w:rsidR="00F324EE">
        <w:rPr>
          <w:lang w:val="en-US"/>
        </w:rPr>
        <w:t>using the other representations (e.g. Kratky plot or log I vs s)</w:t>
      </w:r>
      <w:r w:rsidR="00D91490">
        <w:rPr>
          <w:lang w:val="en-US"/>
        </w:rPr>
        <w:t xml:space="preserve">, subtracting </w:t>
      </w:r>
      <w:r w:rsidR="009807BD">
        <w:rPr>
          <w:lang w:val="en-US"/>
        </w:rPr>
        <w:t xml:space="preserve">the </w:t>
      </w:r>
      <w:r w:rsidR="00D91490">
        <w:rPr>
          <w:lang w:val="en-US"/>
        </w:rPr>
        <w:t>average curve, and dividing by standard deviation d</w:t>
      </w:r>
      <w:r w:rsidR="0061567A">
        <w:rPr>
          <w:lang w:val="en-US"/>
        </w:rPr>
        <w:t>id</w:t>
      </w:r>
      <w:r w:rsidR="00D91490">
        <w:rPr>
          <w:lang w:val="en-US"/>
        </w:rPr>
        <w:t xml:space="preserve"> not bring improvements in the NNs performance. </w:t>
      </w:r>
      <w:r w:rsidR="00F324EE">
        <w:rPr>
          <w:lang w:val="en-US"/>
        </w:rPr>
        <w:t>The experimental n</w:t>
      </w:r>
      <w:r w:rsidR="002607F1">
        <w:rPr>
          <w:lang w:val="en-US"/>
        </w:rPr>
        <w:t>oise</w:t>
      </w:r>
      <w:r w:rsidR="009807BD">
        <w:rPr>
          <w:lang w:val="en-US"/>
        </w:rPr>
        <w:t>, simulated at 7 different protein concentrations c = 0.25, 05, 1, 2, 4, 8, 16 mg/ml,</w:t>
      </w:r>
      <w:r w:rsidR="002607F1">
        <w:rPr>
          <w:lang w:val="en-US"/>
        </w:rPr>
        <w:t xml:space="preserve"> </w:t>
      </w:r>
      <w:r w:rsidR="00F324EE">
        <w:rPr>
          <w:lang w:val="en-US"/>
        </w:rPr>
        <w:t xml:space="preserve">was generated based on experimental data from the p12 beamline </w:t>
      </w:r>
      <w:r w:rsidR="00F324EE">
        <w:rPr>
          <w:lang w:val="en-US"/>
        </w:rPr>
        <w:fldChar w:fldCharType="begin" w:fldLock="1"/>
      </w:r>
      <w:r w:rsidR="00EE747F">
        <w:rPr>
          <w:lang w:val="en-US"/>
        </w:rPr>
        <w:instrText>ADDIN CSL_CITATION {"citationItems":[{"id":"ITEM-1","itemData":{"author":[{"dropping-particle":"","family":"Blanchet","given":"CE","non-dropping-particle":"","parse-names":false,"suffix":""},{"dropping-particle":"","family":"Spilotros","given":"A","non-dropping-particle":"","parse-names":false,"suffix":""},{"dropping-particle":"","family":"…","given":"F Schwemmer - Journal of applied","non-dropping-particle":"","parse-names":false,"suffix":""},{"dropping-particle":"","family":"2015","given":"undefined","non-dropping-particle":"","parse-names":false,"suffix":""}],"container-title":"scripts.iucr.org","id":"ITEM-1","issued":{"date-parts":[["0"]]},"title":"Versatile sample environments and automation for biological solution X-ray scattering experiments at the P12 beamline (PETRA III, DESY)","type":"article-journal"},"uris":["http://www.mendeley.com/documents/?uuid=a1dbc447-e0f1-3558-bffe-a26ad19e9d73"]}],"mendeley":{"formattedCitation":"(Blanchet et al.)","plainTextFormattedCitation":"(Blanchet et al.)","previouslyFormattedCitation":"(Blanchet et al.)"},"properties":{"noteIndex":0},"schema":"https://github.com/citation-style-language/schema/raw/master/csl-citation.json"}</w:instrText>
      </w:r>
      <w:r w:rsidR="00F324EE">
        <w:rPr>
          <w:lang w:val="en-US"/>
        </w:rPr>
        <w:fldChar w:fldCharType="separate"/>
      </w:r>
      <w:r w:rsidR="00F324EE" w:rsidRPr="009807BD">
        <w:rPr>
          <w:noProof/>
          <w:lang w:val="en-US"/>
        </w:rPr>
        <w:t>(Blanchet et al.)</w:t>
      </w:r>
      <w:r w:rsidR="00F324EE">
        <w:rPr>
          <w:lang w:val="en-US"/>
        </w:rPr>
        <w:fldChar w:fldCharType="end"/>
      </w:r>
      <w:r w:rsidR="00F324EE">
        <w:rPr>
          <w:lang w:val="en-US"/>
        </w:rPr>
        <w:t xml:space="preserve"> </w:t>
      </w:r>
      <w:r w:rsidR="0061567A">
        <w:rPr>
          <w:lang w:val="en-US"/>
        </w:rPr>
        <w:t>that</w:t>
      </w:r>
      <w:r w:rsidR="00F324EE">
        <w:rPr>
          <w:lang w:val="en-US"/>
        </w:rPr>
        <w:t xml:space="preserve"> </w:t>
      </w:r>
      <w:r w:rsidR="002607F1">
        <w:rPr>
          <w:lang w:val="en-US"/>
        </w:rPr>
        <w:t xml:space="preserve">corresponds to the </w:t>
      </w:r>
      <w:r w:rsidR="009807BD">
        <w:rPr>
          <w:lang w:val="en-US"/>
        </w:rPr>
        <w:t xml:space="preserve">data acquired </w:t>
      </w:r>
      <w:r w:rsidR="002607F1">
        <w:rPr>
          <w:lang w:val="en-US"/>
        </w:rPr>
        <w:t xml:space="preserve">with </w:t>
      </w:r>
      <w:r w:rsidR="00D91490">
        <w:rPr>
          <w:lang w:val="en-US"/>
        </w:rPr>
        <w:t xml:space="preserve">the </w:t>
      </w:r>
      <w:r w:rsidR="002607F1">
        <w:rPr>
          <w:lang w:val="en-US"/>
        </w:rPr>
        <w:t>sample-to-detector distance of 1 meter, exposure time of 1 second, and X-ray energy of E = 10 keV. F</w:t>
      </w:r>
      <w:r w:rsidR="001A0C4B">
        <w:rPr>
          <w:lang w:val="en-US"/>
        </w:rPr>
        <w:t>or</w:t>
      </w:r>
      <w:r w:rsidR="002607F1">
        <w:rPr>
          <w:lang w:val="en-US"/>
        </w:rPr>
        <w:t xml:space="preserve"> </w:t>
      </w:r>
      <w:r w:rsidR="001A0C4B">
        <w:rPr>
          <w:lang w:val="en-US"/>
        </w:rPr>
        <w:t>MW</w:t>
      </w:r>
      <w:r w:rsidR="002607F1">
        <w:rPr>
          <w:lang w:val="en-US"/>
        </w:rPr>
        <w:t xml:space="preserve"> and</w:t>
      </w:r>
      <w:r w:rsidR="001A0C4B">
        <w:rPr>
          <w:lang w:val="en-US"/>
        </w:rPr>
        <w:t xml:space="preserve"> D</w:t>
      </w:r>
      <w:r w:rsidR="001A0C4B" w:rsidRPr="001A0C4B">
        <w:rPr>
          <w:vertAlign w:val="subscript"/>
          <w:lang w:val="en-US"/>
        </w:rPr>
        <w:t>max</w:t>
      </w:r>
      <w:r w:rsidR="002607F1">
        <w:rPr>
          <w:lang w:val="en-US"/>
        </w:rPr>
        <w:t xml:space="preserve"> two separate</w:t>
      </w:r>
      <w:r w:rsidR="001A0C4B">
        <w:rPr>
          <w:lang w:val="en-US"/>
        </w:rPr>
        <w:t xml:space="preserve"> NN</w:t>
      </w:r>
      <w:r w:rsidR="002607F1">
        <w:rPr>
          <w:lang w:val="en-US"/>
        </w:rPr>
        <w:t xml:space="preserve">s with similar architectures were </w:t>
      </w:r>
      <w:r w:rsidR="001A0C4B">
        <w:rPr>
          <w:lang w:val="en-US"/>
        </w:rPr>
        <w:t>trained.</w:t>
      </w:r>
      <w:r>
        <w:rPr>
          <w:lang w:val="en-US"/>
        </w:rPr>
        <w:t xml:space="preserve"> </w:t>
      </w:r>
    </w:p>
    <w:p w14:paraId="609CC8B0" w14:textId="7FFC9C46" w:rsidR="00F324EE" w:rsidRDefault="00FA7701" w:rsidP="00880815">
      <w:pPr>
        <w:pStyle w:val="NormalWeb"/>
        <w:rPr>
          <w:lang w:val="en-US"/>
        </w:rPr>
      </w:pPr>
      <w:r w:rsidRPr="00FC67F5">
        <w:rPr>
          <w:rStyle w:val="Heading3Char"/>
        </w:rPr>
        <w:t>Nucleic acids.</w:t>
      </w:r>
      <w:r>
        <w:rPr>
          <w:lang w:val="en-US"/>
        </w:rPr>
        <w:t xml:space="preserve"> The nucleic acid models (</w:t>
      </w:r>
      <w:r w:rsidR="000D44A5">
        <w:rPr>
          <w:lang w:val="en-US"/>
        </w:rPr>
        <w:t xml:space="preserve">only </w:t>
      </w:r>
      <w:r>
        <w:rPr>
          <w:lang w:val="en-US"/>
        </w:rPr>
        <w:t xml:space="preserve"> DNA/RNA, not heterocomplexes) are not </w:t>
      </w:r>
      <w:r w:rsidR="0061567A">
        <w:rPr>
          <w:lang w:val="en-US"/>
        </w:rPr>
        <w:t>as</w:t>
      </w:r>
      <w:r>
        <w:rPr>
          <w:lang w:val="en-US"/>
        </w:rPr>
        <w:t xml:space="preserve"> </w:t>
      </w:r>
      <w:r w:rsidR="00EE747F">
        <w:rPr>
          <w:lang w:val="en-US"/>
        </w:rPr>
        <w:t>massively</w:t>
      </w:r>
      <w:r>
        <w:rPr>
          <w:lang w:val="en-US"/>
        </w:rPr>
        <w:t xml:space="preserve"> populated in PDB as protein models and comprise </w:t>
      </w:r>
      <w:r w:rsidR="00EE747F">
        <w:rPr>
          <w:lang w:val="en-US"/>
        </w:rPr>
        <w:t xml:space="preserve">only </w:t>
      </w:r>
      <w:r>
        <w:rPr>
          <w:lang w:val="en-US"/>
        </w:rPr>
        <w:t xml:space="preserve">less than 2% of all entries. </w:t>
      </w:r>
      <w:r w:rsidR="00EE747F">
        <w:rPr>
          <w:lang w:val="en-US"/>
        </w:rPr>
        <w:t>To collect only non-redundant models, we used the NDB server (</w:t>
      </w:r>
      <w:hyperlink r:id="rId16" w:history="1">
        <w:r w:rsidR="00EE747F" w:rsidRPr="004A16EE">
          <w:rPr>
            <w:rStyle w:val="Hyperlink"/>
            <w:lang w:val="en-US"/>
          </w:rPr>
          <w:t>http://ndbserver.rutgers.edu/</w:t>
        </w:r>
      </w:hyperlink>
      <w:r w:rsidR="00EE747F">
        <w:rPr>
          <w:lang w:val="en-US"/>
        </w:rPr>
        <w:t xml:space="preserve">) </w:t>
      </w:r>
      <w:r w:rsidR="00EE747F">
        <w:rPr>
          <w:lang w:val="en-US"/>
        </w:rPr>
        <w:fldChar w:fldCharType="begin" w:fldLock="1"/>
      </w:r>
      <w:r w:rsidR="00BC462D">
        <w:rPr>
          <w:lang w:val="en-US"/>
        </w:rPr>
        <w:instrText>ADDIN CSL_CITATION {"citationItems":[{"id":"ITEM-1","itemData":{"DOI":"10.1093/NAR/GKT980","ISSN":"0305-1048","abstract":"The Nucleic Acid Database (NDB) (http://ndbserver.rutgers.edu) is a web portal providing access to information about 3D nucleic acid structures and their complexes. In addition to primary data, the NDB contains derived geometric data, classifications of structures and motifs, standards for describing nucleic acid features, as well as tools and software for the analysis of nucleic acids. A variety of search capabilities are available, as are many different types of reports. This article describes the recent redesign of the NDB Web site with special emphasis on new RNA-derived data and annotations and their implementation and integration into the search capabilities. © 2013 The Author(s). Published by Oxford University Press.","author":[{"dropping-particle":"","family":"Coimbatore Narayanan","given":"Buvaneswari","non-dropping-particle":"","parse-names":false,"suffix":""},{"dropping-particle":"","family":"Westbrook","given":"John","non-dropping-particle":"","parse-names":false,"suffix":""},{"dropping-particle":"","family":"Ghosh","given":"Saheli","non-dropping-particle":"","parse-names":false,"suffix":""},{"dropping-particle":"","family":"Petrov","given":"Anton I.","non-dropping-particle":"","parse-names":false,"suffix":""},{"dropping-particle":"","family":"Sweeney","given":"Blake","non-dropping-particle":"","parse-names":false,"suffix":""},{"dropping-particle":"","family":"Zirbel","given":"Craig L.","non-dropping-particle":"","parse-names":false,"suffix":""},{"dropping-particle":"","family":"Leontis","given":"Neocles B.","non-dropping-particle":"","parse-names":false,"suffix":""},{"dropping-particle":"","family":"Berman","given":"Helen M.","non-dropping-particle":"","parse-names":false,"suffix":""}],"container-title":"Nucleic Acids Research","id":"ITEM-1","issue":"D1","issued":{"date-parts":[["2014","1","1"]]},"page":"D114-D122","publisher":"Oxford Academic","title":"The Nucleic Acid Database: new features and capabilities","type":"article-journal","volume":"42"},"uris":["http://www.mendeley.com/documents/?uuid=083153e4-73c5-37e8-9024-449a202e77d6"]}],"mendeley":{"formattedCitation":"(Coimbatore Narayanan et al., 2014)","plainTextFormattedCitation":"(Coimbatore Narayanan et al., 2014)","previouslyFormattedCitation":"(Coimbatore Narayanan et al., 2014)"},"properties":{"noteIndex":0},"schema":"https://github.com/citation-style-language/schema/raw/master/csl-citation.json"}</w:instrText>
      </w:r>
      <w:r w:rsidR="00EE747F">
        <w:rPr>
          <w:lang w:val="en-US"/>
        </w:rPr>
        <w:fldChar w:fldCharType="separate"/>
      </w:r>
      <w:r w:rsidR="00EE747F" w:rsidRPr="00EE747F">
        <w:rPr>
          <w:noProof/>
          <w:lang w:val="en-US"/>
        </w:rPr>
        <w:t>(Coimbatore Narayanan et al., 2014)</w:t>
      </w:r>
      <w:r w:rsidR="00EE747F">
        <w:rPr>
          <w:lang w:val="en-US"/>
        </w:rPr>
        <w:fldChar w:fldCharType="end"/>
      </w:r>
      <w:r w:rsidR="00EE747F">
        <w:rPr>
          <w:lang w:val="en-US"/>
        </w:rPr>
        <w:t xml:space="preserve">. </w:t>
      </w:r>
      <w:r>
        <w:rPr>
          <w:lang w:val="en-US"/>
        </w:rPr>
        <w:t>After preliminary filtering</w:t>
      </w:r>
      <w:r w:rsidR="00EE747F">
        <w:rPr>
          <w:lang w:val="en-US"/>
        </w:rPr>
        <w:t>,</w:t>
      </w:r>
      <w:r>
        <w:rPr>
          <w:lang w:val="en-US"/>
        </w:rPr>
        <w:t xml:space="preserve"> we </w:t>
      </w:r>
      <w:r w:rsidR="00FE0C09">
        <w:rPr>
          <w:lang w:val="en-US"/>
        </w:rPr>
        <w:t>fetched</w:t>
      </w:r>
      <w:r>
        <w:rPr>
          <w:lang w:val="en-US"/>
        </w:rPr>
        <w:t xml:space="preserve"> ~3000 models</w:t>
      </w:r>
      <w:r w:rsidR="00FE0C09">
        <w:rPr>
          <w:lang w:val="en-US"/>
        </w:rPr>
        <w:t xml:space="preserve"> and distributed them </w:t>
      </w:r>
      <w:r w:rsidR="000D44A5">
        <w:rPr>
          <w:lang w:val="en-US"/>
        </w:rPr>
        <w:t xml:space="preserve">in a similar way </w:t>
      </w:r>
      <w:r w:rsidR="00FE0C09">
        <w:rPr>
          <w:lang w:val="en-US"/>
        </w:rPr>
        <w:t>as 80%/10%/10% for training/validation/test sets</w:t>
      </w:r>
      <w:r>
        <w:rPr>
          <w:lang w:val="en-US"/>
        </w:rPr>
        <w:t>. As is seen in</w:t>
      </w:r>
      <w:r w:rsidR="005126DC">
        <w:rPr>
          <w:lang w:val="en-US"/>
        </w:rPr>
        <w:t xml:space="preserve"> fig.</w:t>
      </w:r>
      <w:r>
        <w:rPr>
          <w:lang w:val="en-US"/>
        </w:rPr>
        <w:t xml:space="preserve">3, the models are also mostly small and compact with the </w:t>
      </w:r>
      <w:r w:rsidR="000D44A5">
        <w:rPr>
          <w:lang w:val="en-US"/>
        </w:rPr>
        <w:t xml:space="preserve">vast </w:t>
      </w:r>
      <w:r>
        <w:rPr>
          <w:lang w:val="en-US"/>
        </w:rPr>
        <w:t xml:space="preserve">majority </w:t>
      </w:r>
      <w:r w:rsidR="000D44A5">
        <w:rPr>
          <w:lang w:val="en-US"/>
        </w:rPr>
        <w:t xml:space="preserve">of them </w:t>
      </w:r>
      <w:r>
        <w:rPr>
          <w:lang w:val="en-US"/>
        </w:rPr>
        <w:t xml:space="preserve">populated in between </w:t>
      </w:r>
      <w:r w:rsidR="00FE0C09">
        <w:rPr>
          <w:lang w:val="en-US"/>
        </w:rPr>
        <w:t xml:space="preserve">MW of </w:t>
      </w:r>
      <w:r>
        <w:rPr>
          <w:lang w:val="en-US"/>
        </w:rPr>
        <w:t>10 and 20 kDa and Rg of 10 and 25 Ȧ.</w:t>
      </w:r>
      <w:r w:rsidR="00EE747F">
        <w:rPr>
          <w:lang w:val="en-US"/>
        </w:rPr>
        <w:t xml:space="preserve"> </w:t>
      </w:r>
      <w:r w:rsidR="000D44A5">
        <w:rPr>
          <w:lang w:val="en-US"/>
        </w:rPr>
        <w:t>G</w:t>
      </w:r>
      <w:r w:rsidR="00EE747F">
        <w:rPr>
          <w:lang w:val="en-US"/>
        </w:rPr>
        <w:t xml:space="preserve">iven the limited number </w:t>
      </w:r>
      <w:r w:rsidR="00FE0C09">
        <w:rPr>
          <w:lang w:val="en-US"/>
        </w:rPr>
        <w:t xml:space="preserve">of models </w:t>
      </w:r>
      <w:r w:rsidR="00EE747F">
        <w:rPr>
          <w:lang w:val="en-US"/>
        </w:rPr>
        <w:t>and the fact, that according to the SASBDB</w:t>
      </w:r>
      <w:r w:rsidR="0061567A">
        <w:rPr>
          <w:lang w:val="en-US"/>
        </w:rPr>
        <w:t xml:space="preserve"> database</w:t>
      </w:r>
      <w:r w:rsidR="00EE747F">
        <w:rPr>
          <w:lang w:val="en-US"/>
        </w:rPr>
        <w:t xml:space="preserve"> </w:t>
      </w:r>
      <w:r w:rsidR="00EE747F">
        <w:rPr>
          <w:lang w:val="en-US"/>
        </w:rPr>
        <w:fldChar w:fldCharType="begin" w:fldLock="1"/>
      </w:r>
      <w:r w:rsidR="00EE747F">
        <w:rPr>
          <w:lang w:val="en-US"/>
        </w:rPr>
        <w:instrText>ADDIN CSL_CITATION {"citationItems":[{"id":"ITEM-1","itemData":{"DOI":"10.1002/pro.3731","ISBN":"2020;29:6675","abstract":"Small-angle scattering (SAS) of X-rays and neutrons is a fundamental tool to study the nanostructural properties, and in particular, biological macromolecules in solution. In structural biology, SAS recently transformed from a specialization into a general technique leading to a dramatic increase in the number of publications reporting structural models. The growing amount of data recorded and published has led to an urgent need for a global SAS repository that includes both primary data and models. In response to this, a small-angle scattering biological data bank (SASBDB) was designed in 2014 and is available for public access at www. sasbdb.org. SASBDB is a comprehensive, free and searchable repository of SAS experimental data and models deposited together with the relevant experimental conditions, sample details and instrument characteristics. SASBDB is rapidly growing, and presently has over 1,000 entries containing more than 1,600 models. We describe here the overall organization and procedures of SASBDB paying most attention to user-relevant information during submission. Perspectives of further developments, in particular, with OneDep system of the Protein Data Bank, and also widening of SASBDB including new types of data/models are discussed.","author":[{"dropping-particle":"","family":"Kikhney","given":"Alexey G","non-dropping-particle":"","parse-names":false,"suffix":""},{"dropping-particle":"","family":"Borges","given":"Clemente R","non-dropping-particle":"","parse-names":false,"suffix":""},{"dropping-particle":"","family":"Dmitry","given":"|","non-dropping-particle":"","parse-names":false,"suffix":""},{"dropping-particle":"","family":"Molodenskiy","given":"S","non-dropping-particle":"","parse-names":false,"suffix":""},{"dropping-particle":"","family":"Jeffries","given":"Cy M","non-dropping-particle":"","parse-names":false,"suffix":""},{"dropping-particle":"","family":"Svergun","given":"Dmitri I","non-dropping-particle":"","parse-names":false,"suffix":""}],"container-title":"Wiley Online Library","id":"ITEM-1","issue":"1","issued":{"date-parts":[["2019","1","1"]]},"page":"66-75","publisher":"Blackwell Publishing Ltd","title":"SASBDB: Towards an automatically curated and validated repository for biological scattering data","type":"article-journal","volume":"29"},"uris":["http://www.mendeley.com/documents/?uuid=cd9a26eb-a0f2-3c30-9fa6-62ad20994714"]}],"mendeley":{"formattedCitation":"(Kikhney et al., 2019)","plainTextFormattedCitation":"(Kikhney et al., 2019)","previouslyFormattedCitation":"(Kikhney et al., 2019)"},"properties":{"noteIndex":0},"schema":"https://github.com/citation-style-language/schema/raw/master/csl-citation.json"}</w:instrText>
      </w:r>
      <w:r w:rsidR="00EE747F">
        <w:rPr>
          <w:lang w:val="en-US"/>
        </w:rPr>
        <w:fldChar w:fldCharType="separate"/>
      </w:r>
      <w:r w:rsidR="00EE747F" w:rsidRPr="00EE747F">
        <w:rPr>
          <w:noProof/>
          <w:lang w:val="en-US"/>
        </w:rPr>
        <w:t>(Kikhney et al., 2019)</w:t>
      </w:r>
      <w:r w:rsidR="00EE747F">
        <w:rPr>
          <w:lang w:val="en-US"/>
        </w:rPr>
        <w:fldChar w:fldCharType="end"/>
      </w:r>
      <w:r w:rsidR="00EE747F">
        <w:rPr>
          <w:lang w:val="en-US"/>
        </w:rPr>
        <w:t xml:space="preserve"> the majority of </w:t>
      </w:r>
      <w:r w:rsidR="00FE0C09">
        <w:rPr>
          <w:lang w:val="en-US"/>
        </w:rPr>
        <w:t xml:space="preserve">DNA/RNA </w:t>
      </w:r>
      <w:r w:rsidR="00EE747F">
        <w:rPr>
          <w:lang w:val="en-US"/>
        </w:rPr>
        <w:t xml:space="preserve">models </w:t>
      </w:r>
      <w:r w:rsidR="00FE0C09">
        <w:rPr>
          <w:lang w:val="en-US"/>
        </w:rPr>
        <w:t xml:space="preserve">used in SAXS </w:t>
      </w:r>
      <w:r w:rsidR="00EE747F">
        <w:rPr>
          <w:lang w:val="en-US"/>
        </w:rPr>
        <w:t>are within th</w:t>
      </w:r>
      <w:r w:rsidR="000D44A5">
        <w:rPr>
          <w:lang w:val="en-US"/>
        </w:rPr>
        <w:t>e same</w:t>
      </w:r>
      <w:r w:rsidR="00EE747F">
        <w:rPr>
          <w:lang w:val="en-US"/>
        </w:rPr>
        <w:t xml:space="preserve"> interval</w:t>
      </w:r>
      <w:r w:rsidR="000D44A5">
        <w:rPr>
          <w:lang w:val="en-US"/>
        </w:rPr>
        <w:t>s</w:t>
      </w:r>
      <w:r w:rsidR="00EE747F">
        <w:rPr>
          <w:lang w:val="en-US"/>
        </w:rPr>
        <w:t xml:space="preserve">, we decided to use </w:t>
      </w:r>
      <w:r w:rsidR="00FE0C09">
        <w:rPr>
          <w:lang w:val="en-US"/>
        </w:rPr>
        <w:t xml:space="preserve">those models </w:t>
      </w:r>
      <w:r w:rsidR="00EE747F">
        <w:rPr>
          <w:lang w:val="en-US"/>
        </w:rPr>
        <w:t>as is</w:t>
      </w:r>
      <w:r w:rsidR="00FE0C09">
        <w:rPr>
          <w:lang w:val="en-US"/>
        </w:rPr>
        <w:t xml:space="preserve"> without further shrinking</w:t>
      </w:r>
      <w:r w:rsidR="00EE747F">
        <w:rPr>
          <w:lang w:val="en-US"/>
        </w:rPr>
        <w:t>.</w:t>
      </w:r>
    </w:p>
    <w:p w14:paraId="320306F3" w14:textId="77777777" w:rsidR="00FA7701" w:rsidRDefault="00FA7701" w:rsidP="00FA7701">
      <w:pPr>
        <w:pStyle w:val="NormalWeb"/>
        <w:rPr>
          <w:lang w:val="en-US"/>
        </w:rPr>
      </w:pPr>
    </w:p>
    <w:p w14:paraId="392E6468" w14:textId="5F322646" w:rsidR="00FA7701" w:rsidRDefault="00FA7701" w:rsidP="00FA7701">
      <w:pPr>
        <w:pStyle w:val="NormalWeb"/>
        <w:rPr>
          <w:noProof/>
        </w:rPr>
      </w:pPr>
    </w:p>
    <w:p w14:paraId="0D5D66C1" w14:textId="77777777" w:rsidR="00874EE2" w:rsidRDefault="00874EE2" w:rsidP="00FA7701">
      <w:pPr>
        <w:pStyle w:val="NormalWeb"/>
        <w:rPr>
          <w:noProof/>
          <w:lang w:val="en-US"/>
        </w:rPr>
      </w:pPr>
    </w:p>
    <w:p w14:paraId="43CEB23D" w14:textId="1053375B" w:rsidR="00FA7701" w:rsidRDefault="00A834CB" w:rsidP="00FA7701">
      <w:pPr>
        <w:pStyle w:val="NormalWeb"/>
        <w:rPr>
          <w:lang w:val="en-US"/>
        </w:rPr>
      </w:pPr>
      <w:r w:rsidRPr="00E76F33">
        <w:rPr>
          <w:noProof/>
          <w:lang w:val="en-US"/>
        </w:rPr>
        <w:lastRenderedPageBreak/>
        <mc:AlternateContent>
          <mc:Choice Requires="wps">
            <w:drawing>
              <wp:anchor distT="45720" distB="45720" distL="114300" distR="114300" simplePos="0" relativeHeight="251705344" behindDoc="0" locked="0" layoutInCell="1" allowOverlap="1" wp14:anchorId="11A0A41E" wp14:editId="22CA843A">
                <wp:simplePos x="0" y="0"/>
                <wp:positionH relativeFrom="column">
                  <wp:posOffset>5301311</wp:posOffset>
                </wp:positionH>
                <wp:positionV relativeFrom="paragraph">
                  <wp:posOffset>1978025</wp:posOffset>
                </wp:positionV>
                <wp:extent cx="850789" cy="683813"/>
                <wp:effectExtent l="0" t="0" r="0" b="254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789" cy="683813"/>
                        </a:xfrm>
                        <a:prstGeom prst="rect">
                          <a:avLst/>
                        </a:prstGeom>
                        <a:noFill/>
                        <a:ln w="9525">
                          <a:noFill/>
                          <a:miter lim="800000"/>
                          <a:headEnd/>
                          <a:tailEnd/>
                        </a:ln>
                      </wps:spPr>
                      <wps:txbx>
                        <w:txbxContent>
                          <w:p w14:paraId="725EB012" w14:textId="7A279C91" w:rsidR="00E40D4E" w:rsidRPr="00A834CB" w:rsidRDefault="00E40D4E" w:rsidP="00A834CB">
                            <w:pPr>
                              <w:pStyle w:val="NoSpacing"/>
                              <w:rPr>
                                <w:color w:val="FF0000"/>
                                <w:lang w:val="en-US"/>
                              </w:rPr>
                            </w:pPr>
                            <w:r>
                              <w:rPr>
                                <w:lang w:val="en-US"/>
                              </w:rPr>
                              <w:t xml:space="preserve">    </w:t>
                            </w:r>
                            <w:r w:rsidRPr="00A834CB">
                              <w:rPr>
                                <w:color w:val="FF0000"/>
                                <w:lang w:val="en-US"/>
                              </w:rPr>
                              <w:t>6UES</w:t>
                            </w:r>
                          </w:p>
                          <w:p w14:paraId="35958DB0" w14:textId="589A62E8" w:rsidR="00E40D4E" w:rsidRPr="00A834CB" w:rsidRDefault="00E40D4E" w:rsidP="00A834CB">
                            <w:pPr>
                              <w:pStyle w:val="NoSpacing"/>
                              <w:rPr>
                                <w:color w:val="FF0000"/>
                              </w:rPr>
                            </w:pPr>
                            <w:r w:rsidRPr="00A834CB">
                              <w:rPr>
                                <w:color w:val="FF0000"/>
                                <w:lang w:val="en-US"/>
                              </w:rPr>
                              <w:t>(39 kDa)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0A41E" id="_x0000_s1037" type="#_x0000_t202" style="position:absolute;margin-left:417.45pt;margin-top:155.75pt;width:67pt;height:53.8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" filled="f" stroked="f">
                <v:textbox>
                  <w:txbxContent>
                    <w:p w14:paraId="725EB012" w14:textId="7A279C91" w:rsidR="00E40D4E" w:rsidRPr="00A834CB" w:rsidRDefault="00E40D4E" w:rsidP="00A834CB">
                      <w:pPr>
                        <w:pStyle w:val="NoSpacing"/>
                        <w:rPr>
                          <w:color w:val="FF0000"/>
                          <w:lang w:val="en-US"/>
                        </w:rPr>
                      </w:pPr>
                      <w:r>
                        <w:rPr>
                          <w:lang w:val="en-US"/>
                        </w:rPr>
                        <w:t xml:space="preserve">    </w:t>
                      </w:r>
                      <w:r w:rsidRPr="00A834CB">
                        <w:rPr>
                          <w:color w:val="FF0000"/>
                          <w:lang w:val="en-US"/>
                        </w:rPr>
                        <w:t>6UES</w:t>
                      </w:r>
                    </w:p>
                    <w:p w14:paraId="35958DB0" w14:textId="589A62E8" w:rsidR="00E40D4E" w:rsidRPr="00A834CB" w:rsidRDefault="00E40D4E" w:rsidP="00A834CB">
                      <w:pPr>
                        <w:pStyle w:val="NoSpacing"/>
                        <w:rPr>
                          <w:color w:val="FF0000"/>
                        </w:rPr>
                      </w:pPr>
                      <w:r w:rsidRPr="00A834CB">
                        <w:rPr>
                          <w:color w:val="FF0000"/>
                          <w:lang w:val="en-US"/>
                        </w:rPr>
                        <w:t>(39 kDa)</w:t>
                      </w:r>
                    </w:p>
                  </w:txbxContent>
                </v:textbox>
              </v:shape>
            </w:pict>
          </mc:Fallback>
        </mc:AlternateContent>
      </w:r>
      <w:r w:rsidRPr="00E76F33">
        <w:rPr>
          <w:noProof/>
          <w:lang w:val="en-US"/>
        </w:rPr>
        <mc:AlternateContent>
          <mc:Choice Requires="wps">
            <w:drawing>
              <wp:anchor distT="45720" distB="45720" distL="114300" distR="114300" simplePos="0" relativeHeight="251700224" behindDoc="0" locked="0" layoutInCell="1" allowOverlap="1" wp14:anchorId="67630D29" wp14:editId="4ED8153C">
                <wp:simplePos x="0" y="0"/>
                <wp:positionH relativeFrom="column">
                  <wp:posOffset>2704078</wp:posOffset>
                </wp:positionH>
                <wp:positionV relativeFrom="paragraph">
                  <wp:posOffset>7344</wp:posOffset>
                </wp:positionV>
                <wp:extent cx="850265" cy="683260"/>
                <wp:effectExtent l="0" t="0" r="0" b="254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265" cy="683260"/>
                        </a:xfrm>
                        <a:prstGeom prst="rect">
                          <a:avLst/>
                        </a:prstGeom>
                        <a:noFill/>
                        <a:ln w="9525">
                          <a:noFill/>
                          <a:miter lim="800000"/>
                          <a:headEnd/>
                          <a:tailEnd/>
                        </a:ln>
                      </wps:spPr>
                      <wps:txbx>
                        <w:txbxContent>
                          <w:p w14:paraId="25181FC3" w14:textId="5F3171A4" w:rsidR="00D5788D" w:rsidRPr="00A834CB" w:rsidRDefault="00D5788D" w:rsidP="00A834CB">
                            <w:pPr>
                              <w:pStyle w:val="NoSpacing"/>
                              <w:rPr>
                                <w:color w:val="FF0000"/>
                                <w:lang w:val="en-US"/>
                              </w:rPr>
                            </w:pPr>
                            <w:r w:rsidRPr="00A834CB">
                              <w:rPr>
                                <w:color w:val="FF0000"/>
                                <w:lang w:val="en-US"/>
                              </w:rPr>
                              <w:t>2</w:t>
                            </w:r>
                            <w:r w:rsidR="00E40D4E" w:rsidRPr="00A834CB">
                              <w:rPr>
                                <w:color w:val="FF0000"/>
                                <w:lang w:val="en-US"/>
                              </w:rPr>
                              <w:t>JYH</w:t>
                            </w:r>
                          </w:p>
                          <w:p w14:paraId="6D7F6FAA" w14:textId="4A74B0FC" w:rsidR="00D5788D" w:rsidRPr="00A834CB" w:rsidRDefault="00D5788D" w:rsidP="00A834CB">
                            <w:pPr>
                              <w:pStyle w:val="NoSpacing"/>
                              <w:rPr>
                                <w:color w:val="FF0000"/>
                              </w:rPr>
                            </w:pPr>
                            <w:r w:rsidRPr="00A834CB">
                              <w:rPr>
                                <w:color w:val="FF0000"/>
                                <w:lang w:val="en-US"/>
                              </w:rPr>
                              <w:t>(28 kDa)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30D29" id="_x0000_s1038" type="#_x0000_t202" style="position:absolute;margin-left:212.9pt;margin-top:.6pt;width:66.95pt;height:53.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" filled="f" stroked="f">
                <v:textbox>
                  <w:txbxContent>
                    <w:p w14:paraId="25181FC3" w14:textId="5F3171A4" w:rsidR="00D5788D" w:rsidRPr="00A834CB" w:rsidRDefault="00D5788D" w:rsidP="00A834CB">
                      <w:pPr>
                        <w:pStyle w:val="NoSpacing"/>
                        <w:rPr>
                          <w:color w:val="FF0000"/>
                          <w:lang w:val="en-US"/>
                        </w:rPr>
                      </w:pPr>
                      <w:r w:rsidRPr="00A834CB">
                        <w:rPr>
                          <w:color w:val="FF0000"/>
                          <w:lang w:val="en-US"/>
                        </w:rPr>
                        <w:t>2</w:t>
                      </w:r>
                      <w:r w:rsidR="00E40D4E" w:rsidRPr="00A834CB">
                        <w:rPr>
                          <w:color w:val="FF0000"/>
                          <w:lang w:val="en-US"/>
                        </w:rPr>
                        <w:t>JYH</w:t>
                      </w:r>
                    </w:p>
                    <w:p w14:paraId="6D7F6FAA" w14:textId="4A74B0FC" w:rsidR="00D5788D" w:rsidRPr="00A834CB" w:rsidRDefault="00D5788D" w:rsidP="00A834CB">
                      <w:pPr>
                        <w:pStyle w:val="NoSpacing"/>
                        <w:rPr>
                          <w:color w:val="FF0000"/>
                        </w:rPr>
                      </w:pPr>
                      <w:r w:rsidRPr="00A834CB">
                        <w:rPr>
                          <w:color w:val="FF0000"/>
                          <w:lang w:val="en-US"/>
                        </w:rPr>
                        <w:t>(28 kDa)</w:t>
                      </w:r>
                    </w:p>
                  </w:txbxContent>
                </v:textbox>
              </v:shape>
            </w:pict>
          </mc:Fallback>
        </mc:AlternateContent>
      </w:r>
      <w:r w:rsidRPr="00E76F33">
        <w:rPr>
          <w:noProof/>
          <w:lang w:val="en-US"/>
        </w:rPr>
        <mc:AlternateContent>
          <mc:Choice Requires="wps">
            <w:drawing>
              <wp:anchor distT="45720" distB="45720" distL="114300" distR="114300" simplePos="0" relativeHeight="251702272" behindDoc="0" locked="0" layoutInCell="1" allowOverlap="1" wp14:anchorId="1C9F3320" wp14:editId="538F8D22">
                <wp:simplePos x="0" y="0"/>
                <wp:positionH relativeFrom="column">
                  <wp:posOffset>1274748</wp:posOffset>
                </wp:positionH>
                <wp:positionV relativeFrom="paragraph">
                  <wp:posOffset>1436260</wp:posOffset>
                </wp:positionV>
                <wp:extent cx="834390" cy="61976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619760"/>
                        </a:xfrm>
                        <a:prstGeom prst="rect">
                          <a:avLst/>
                        </a:prstGeom>
                        <a:noFill/>
                        <a:ln w="9525">
                          <a:noFill/>
                          <a:miter lim="800000"/>
                          <a:headEnd/>
                          <a:tailEnd/>
                        </a:ln>
                      </wps:spPr>
                      <wps:txbx>
                        <w:txbxContent>
                          <w:p w14:paraId="7BE29981" w14:textId="3D5343B9" w:rsidR="00D5788D" w:rsidRPr="00A834CB" w:rsidRDefault="00D5788D" w:rsidP="00A834CB">
                            <w:pPr>
                              <w:pStyle w:val="NoSpacing"/>
                              <w:rPr>
                                <w:color w:val="FF0000"/>
                                <w:lang w:val="en-US"/>
                              </w:rPr>
                            </w:pPr>
                            <w:r w:rsidRPr="00A834CB">
                              <w:rPr>
                                <w:color w:val="FF0000"/>
                                <w:lang w:val="en-US"/>
                              </w:rPr>
                              <w:t>4</w:t>
                            </w:r>
                            <w:r w:rsidR="00E40D4E" w:rsidRPr="00A834CB">
                              <w:rPr>
                                <w:color w:val="FF0000"/>
                                <w:lang w:val="en-US"/>
                              </w:rPr>
                              <w:t>KYY</w:t>
                            </w:r>
                          </w:p>
                          <w:p w14:paraId="6764F28E" w14:textId="029BB259" w:rsidR="00D5788D" w:rsidRPr="00A834CB" w:rsidRDefault="00D5788D" w:rsidP="00A834CB">
                            <w:pPr>
                              <w:pStyle w:val="NoSpacing"/>
                              <w:rPr>
                                <w:color w:val="FF0000"/>
                              </w:rPr>
                            </w:pPr>
                            <w:r w:rsidRPr="00A834CB">
                              <w:rPr>
                                <w:color w:val="FF0000"/>
                                <w:lang w:val="en-US"/>
                              </w:rPr>
                              <w:t>(11 kDa)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F3320" id="_x0000_s1039" type="#_x0000_t202" style="position:absolute;margin-left:100.35pt;margin-top:113.1pt;width:65.7pt;height:48.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" filled="f" stroked="f">
                <v:textbox>
                  <w:txbxContent>
                    <w:p w14:paraId="7BE29981" w14:textId="3D5343B9" w:rsidR="00D5788D" w:rsidRPr="00A834CB" w:rsidRDefault="00D5788D" w:rsidP="00A834CB">
                      <w:pPr>
                        <w:pStyle w:val="NoSpacing"/>
                        <w:rPr>
                          <w:color w:val="FF0000"/>
                          <w:lang w:val="en-US"/>
                        </w:rPr>
                      </w:pPr>
                      <w:r w:rsidRPr="00A834CB">
                        <w:rPr>
                          <w:color w:val="FF0000"/>
                          <w:lang w:val="en-US"/>
                        </w:rPr>
                        <w:t>4</w:t>
                      </w:r>
                      <w:r w:rsidR="00E40D4E" w:rsidRPr="00A834CB">
                        <w:rPr>
                          <w:color w:val="FF0000"/>
                          <w:lang w:val="en-US"/>
                        </w:rPr>
                        <w:t>KYY</w:t>
                      </w:r>
                    </w:p>
                    <w:p w14:paraId="6764F28E" w14:textId="029BB259" w:rsidR="00D5788D" w:rsidRPr="00A834CB" w:rsidRDefault="00D5788D" w:rsidP="00A834CB">
                      <w:pPr>
                        <w:pStyle w:val="NoSpacing"/>
                        <w:rPr>
                          <w:color w:val="FF0000"/>
                        </w:rPr>
                      </w:pPr>
                      <w:r w:rsidRPr="00A834CB">
                        <w:rPr>
                          <w:color w:val="FF0000"/>
                          <w:lang w:val="en-US"/>
                        </w:rPr>
                        <w:t>(11 kDa)</w:t>
                      </w:r>
                    </w:p>
                  </w:txbxContent>
                </v:textbox>
              </v:shape>
            </w:pict>
          </mc:Fallback>
        </mc:AlternateContent>
      </w:r>
      <w:r w:rsidRPr="00E76F33">
        <w:rPr>
          <w:noProof/>
          <w:lang w:val="en-US"/>
        </w:rPr>
        <mc:AlternateContent>
          <mc:Choice Requires="wps">
            <w:drawing>
              <wp:anchor distT="45720" distB="45720" distL="114300" distR="114300" simplePos="0" relativeHeight="251689984" behindDoc="0" locked="0" layoutInCell="1" allowOverlap="1" wp14:anchorId="180E7F25" wp14:editId="05F0ABC8">
                <wp:simplePos x="0" y="0"/>
                <wp:positionH relativeFrom="column">
                  <wp:posOffset>462197</wp:posOffset>
                </wp:positionH>
                <wp:positionV relativeFrom="paragraph">
                  <wp:posOffset>1829435</wp:posOffset>
                </wp:positionV>
                <wp:extent cx="890270" cy="65151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651510"/>
                        </a:xfrm>
                        <a:prstGeom prst="rect">
                          <a:avLst/>
                        </a:prstGeom>
                        <a:noFill/>
                        <a:ln w="9525">
                          <a:noFill/>
                          <a:miter lim="800000"/>
                          <a:headEnd/>
                          <a:tailEnd/>
                        </a:ln>
                      </wps:spPr>
                      <wps:txbx>
                        <w:txbxContent>
                          <w:p w14:paraId="0E06B2B8" w14:textId="17D53AD6" w:rsidR="00FA7701" w:rsidRPr="00A834CB" w:rsidRDefault="00FA7701" w:rsidP="00A834CB">
                            <w:pPr>
                              <w:pStyle w:val="NoSpacing"/>
                              <w:rPr>
                                <w:color w:val="FF0000"/>
                                <w:lang w:val="en-US"/>
                              </w:rPr>
                            </w:pPr>
                            <w:r w:rsidRPr="00A834CB">
                              <w:rPr>
                                <w:color w:val="FF0000"/>
                                <w:lang w:val="en-US"/>
                              </w:rPr>
                              <w:t>3</w:t>
                            </w:r>
                            <w:r w:rsidR="00E40D4E" w:rsidRPr="00A834CB">
                              <w:rPr>
                                <w:color w:val="FF0000"/>
                                <w:lang w:val="en-US"/>
                              </w:rPr>
                              <w:t>REC</w:t>
                            </w:r>
                          </w:p>
                          <w:p w14:paraId="51A24775" w14:textId="18B285B9" w:rsidR="00D5788D" w:rsidRPr="00A834CB" w:rsidRDefault="00D5788D" w:rsidP="00A834CB">
                            <w:pPr>
                              <w:pStyle w:val="NoSpacing"/>
                              <w:rPr>
                                <w:color w:val="FF0000"/>
                                <w:lang w:val="en-US"/>
                              </w:rPr>
                            </w:pPr>
                            <w:r w:rsidRPr="00A834CB">
                              <w:rPr>
                                <w:color w:val="FF0000"/>
                                <w:lang w:val="en-US"/>
                              </w:rPr>
                              <w:t>(0.6 kDa)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E7F25" id="_x0000_s1040" type="#_x0000_t202" style="position:absolute;margin-left:36.4pt;margin-top:144.05pt;width:70.1pt;height:51.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" filled="f" stroked="f">
                <v:textbox>
                  <w:txbxContent>
                    <w:p w14:paraId="0E06B2B8" w14:textId="17D53AD6" w:rsidR="00FA7701" w:rsidRPr="00A834CB" w:rsidRDefault="00FA7701" w:rsidP="00A834CB">
                      <w:pPr>
                        <w:pStyle w:val="NoSpacing"/>
                        <w:rPr>
                          <w:color w:val="FF0000"/>
                          <w:lang w:val="en-US"/>
                        </w:rPr>
                      </w:pPr>
                      <w:r w:rsidRPr="00A834CB">
                        <w:rPr>
                          <w:color w:val="FF0000"/>
                          <w:lang w:val="en-US"/>
                        </w:rPr>
                        <w:t>3</w:t>
                      </w:r>
                      <w:r w:rsidR="00E40D4E" w:rsidRPr="00A834CB">
                        <w:rPr>
                          <w:color w:val="FF0000"/>
                          <w:lang w:val="en-US"/>
                        </w:rPr>
                        <w:t>REC</w:t>
                      </w:r>
                    </w:p>
                    <w:p w14:paraId="51A24775" w14:textId="18B285B9" w:rsidR="00D5788D" w:rsidRPr="00A834CB" w:rsidRDefault="00D5788D" w:rsidP="00A834CB">
                      <w:pPr>
                        <w:pStyle w:val="NoSpacing"/>
                        <w:rPr>
                          <w:color w:val="FF0000"/>
                          <w:lang w:val="en-US"/>
                        </w:rPr>
                      </w:pPr>
                      <w:r w:rsidRPr="00A834CB">
                        <w:rPr>
                          <w:color w:val="FF0000"/>
                          <w:lang w:val="en-US"/>
                        </w:rPr>
                        <w:t>(0.6 kDa)</w:t>
                      </w:r>
                    </w:p>
                  </w:txbxContent>
                </v:textbox>
              </v:shape>
            </w:pict>
          </mc:Fallback>
        </mc:AlternateContent>
      </w:r>
      <w:r>
        <w:rPr>
          <w:noProof/>
          <w:lang w:val="en-US"/>
        </w:rPr>
        <w:drawing>
          <wp:anchor distT="0" distB="0" distL="114300" distR="114300" simplePos="0" relativeHeight="251697152" behindDoc="0" locked="0" layoutInCell="1" allowOverlap="1" wp14:anchorId="43827340" wp14:editId="23AB2BC1">
            <wp:simplePos x="0" y="0"/>
            <wp:positionH relativeFrom="column">
              <wp:posOffset>1416685</wp:posOffset>
            </wp:positionH>
            <wp:positionV relativeFrom="paragraph">
              <wp:posOffset>1862786</wp:posOffset>
            </wp:positionV>
            <wp:extent cx="355600" cy="775335"/>
            <wp:effectExtent l="0" t="0" r="6350" b="571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kyy-11kda.png"/>
                    <pic:cNvPicPr/>
                  </pic:nvPicPr>
                  <pic:blipFill rotWithShape="1">
                    <a:blip r:embed="rId17" cstate="print">
                      <a:extLst>
                        <a:ext uri="{28A0092B-C50C-407E-A947-70E740481C1C}">
                          <a14:useLocalDpi xmlns:a14="http://schemas.microsoft.com/office/drawing/2010/main" val="0"/>
                        </a:ext>
                      </a:extLst>
                    </a:blip>
                    <a:srcRect l="32880" r="34239"/>
                    <a:stretch/>
                  </pic:blipFill>
                  <pic:spPr bwMode="auto">
                    <a:xfrm>
                      <a:off x="0" y="0"/>
                      <a:ext cx="355600" cy="775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4EE2" w:rsidRPr="00E76F33">
        <w:rPr>
          <w:noProof/>
          <w:lang w:val="en-US"/>
        </w:rPr>
        <mc:AlternateContent>
          <mc:Choice Requires="wps">
            <w:drawing>
              <wp:anchor distT="45720" distB="45720" distL="114300" distR="114300" simplePos="0" relativeHeight="251691008" behindDoc="0" locked="0" layoutInCell="1" allowOverlap="1" wp14:anchorId="5676AEC5" wp14:editId="218928AB">
                <wp:simplePos x="0" y="0"/>
                <wp:positionH relativeFrom="column">
                  <wp:posOffset>4629742</wp:posOffset>
                </wp:positionH>
                <wp:positionV relativeFrom="paragraph">
                  <wp:posOffset>894060</wp:posOffset>
                </wp:positionV>
                <wp:extent cx="1056640" cy="80962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809625"/>
                        </a:xfrm>
                        <a:prstGeom prst="rect">
                          <a:avLst/>
                        </a:prstGeom>
                        <a:noFill/>
                        <a:ln w="9525">
                          <a:noFill/>
                          <a:miter lim="800000"/>
                          <a:headEnd/>
                          <a:tailEnd/>
                        </a:ln>
                      </wps:spPr>
                      <wps:txbx>
                        <w:txbxContent>
                          <w:p w14:paraId="6A8BBE0C" w14:textId="79F3E223" w:rsidR="00FA7701" w:rsidRPr="00A834CB" w:rsidRDefault="00FA7701" w:rsidP="00A834CB">
                            <w:pPr>
                              <w:pStyle w:val="NoSpacing"/>
                              <w:rPr>
                                <w:color w:val="FF0000"/>
                                <w:lang w:val="en-US"/>
                              </w:rPr>
                            </w:pPr>
                            <w:r w:rsidRPr="00A834CB">
                              <w:rPr>
                                <w:color w:val="FF0000"/>
                                <w:lang w:val="en-US"/>
                              </w:rPr>
                              <w:t>1</w:t>
                            </w:r>
                            <w:r w:rsidR="00E40D4E" w:rsidRPr="00A834CB">
                              <w:rPr>
                                <w:color w:val="FF0000"/>
                                <w:lang w:val="en-US"/>
                              </w:rPr>
                              <w:t>H</w:t>
                            </w:r>
                            <w:r w:rsidRPr="00A834CB">
                              <w:rPr>
                                <w:color w:val="FF0000"/>
                                <w:lang w:val="en-US"/>
                              </w:rPr>
                              <w:t>1</w:t>
                            </w:r>
                            <w:r w:rsidR="00E40D4E" w:rsidRPr="00A834CB">
                              <w:rPr>
                                <w:color w:val="FF0000"/>
                                <w:lang w:val="en-US"/>
                              </w:rPr>
                              <w:t>K</w:t>
                            </w:r>
                            <w:r w:rsidR="00D5788D" w:rsidRPr="00A834CB">
                              <w:rPr>
                                <w:color w:val="FF0000"/>
                                <w:lang w:val="en-US"/>
                              </w:rPr>
                              <w:t xml:space="preserve"> </w:t>
                            </w:r>
                            <w:r w:rsidR="00D5788D" w:rsidRPr="00A834CB">
                              <w:rPr>
                                <w:color w:val="FF0000"/>
                                <w:lang w:val="en-US"/>
                              </w:rPr>
                              <w:sym w:font="Wingdings" w:char="F0E0"/>
                            </w:r>
                          </w:p>
                          <w:p w14:paraId="45F750BA" w14:textId="35E768CB" w:rsidR="00D5788D" w:rsidRPr="00A834CB" w:rsidRDefault="00D5788D" w:rsidP="00A834CB">
                            <w:pPr>
                              <w:pStyle w:val="NoSpacing"/>
                              <w:rPr>
                                <w:color w:val="FF0000"/>
                                <w:lang w:val="en-US"/>
                              </w:rPr>
                            </w:pPr>
                            <w:r w:rsidRPr="00A834CB">
                              <w:rPr>
                                <w:color w:val="FF0000"/>
                                <w:lang w:val="en-US"/>
                              </w:rPr>
                              <w:t>(605 kDa)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6AEC5" id="_x0000_s1041" type="#_x0000_t202" style="position:absolute;margin-left:364.55pt;margin-top:70.4pt;width:83.2pt;height:63.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" filled="f" stroked="f">
                <v:textbox>
                  <w:txbxContent>
                    <w:p w14:paraId="6A8BBE0C" w14:textId="79F3E223" w:rsidR="00FA7701" w:rsidRPr="00A834CB" w:rsidRDefault="00FA7701" w:rsidP="00A834CB">
                      <w:pPr>
                        <w:pStyle w:val="NoSpacing"/>
                        <w:rPr>
                          <w:color w:val="FF0000"/>
                          <w:lang w:val="en-US"/>
                        </w:rPr>
                      </w:pPr>
                      <w:r w:rsidRPr="00A834CB">
                        <w:rPr>
                          <w:color w:val="FF0000"/>
                          <w:lang w:val="en-US"/>
                        </w:rPr>
                        <w:t>1</w:t>
                      </w:r>
                      <w:r w:rsidR="00E40D4E" w:rsidRPr="00A834CB">
                        <w:rPr>
                          <w:color w:val="FF0000"/>
                          <w:lang w:val="en-US"/>
                        </w:rPr>
                        <w:t>H</w:t>
                      </w:r>
                      <w:r w:rsidRPr="00A834CB">
                        <w:rPr>
                          <w:color w:val="FF0000"/>
                          <w:lang w:val="en-US"/>
                        </w:rPr>
                        <w:t>1</w:t>
                      </w:r>
                      <w:r w:rsidR="00E40D4E" w:rsidRPr="00A834CB">
                        <w:rPr>
                          <w:color w:val="FF0000"/>
                          <w:lang w:val="en-US"/>
                        </w:rPr>
                        <w:t>K</w:t>
                      </w:r>
                      <w:r w:rsidR="00D5788D" w:rsidRPr="00A834CB">
                        <w:rPr>
                          <w:color w:val="FF0000"/>
                          <w:lang w:val="en-US"/>
                        </w:rPr>
                        <w:t xml:space="preserve"> </w:t>
                      </w:r>
                      <w:r w:rsidR="00D5788D" w:rsidRPr="00A834CB">
                        <w:rPr>
                          <w:color w:val="FF0000"/>
                          <w:lang w:val="en-US"/>
                        </w:rPr>
                        <w:sym w:font="Wingdings" w:char="F0E0"/>
                      </w:r>
                    </w:p>
                    <w:p w14:paraId="45F750BA" w14:textId="35E768CB" w:rsidR="00D5788D" w:rsidRPr="00A834CB" w:rsidRDefault="00D5788D" w:rsidP="00A834CB">
                      <w:pPr>
                        <w:pStyle w:val="NoSpacing"/>
                        <w:rPr>
                          <w:color w:val="FF0000"/>
                          <w:lang w:val="en-US"/>
                        </w:rPr>
                      </w:pPr>
                      <w:r w:rsidRPr="00A834CB">
                        <w:rPr>
                          <w:color w:val="FF0000"/>
                          <w:lang w:val="en-US"/>
                        </w:rPr>
                        <w:t>(605 kDa)</w:t>
                      </w:r>
                    </w:p>
                  </w:txbxContent>
                </v:textbox>
              </v:shape>
            </w:pict>
          </mc:Fallback>
        </mc:AlternateContent>
      </w:r>
      <w:r w:rsidR="00874EE2">
        <w:rPr>
          <w:noProof/>
          <w:lang w:val="en-US"/>
        </w:rPr>
        <w:drawing>
          <wp:anchor distT="0" distB="0" distL="114300" distR="114300" simplePos="0" relativeHeight="251658239" behindDoc="0" locked="0" layoutInCell="1" allowOverlap="1" wp14:anchorId="7CB8E149" wp14:editId="0039E0CD">
            <wp:simplePos x="0" y="0"/>
            <wp:positionH relativeFrom="column">
              <wp:posOffset>693214</wp:posOffset>
            </wp:positionH>
            <wp:positionV relativeFrom="paragraph">
              <wp:posOffset>422991</wp:posOffset>
            </wp:positionV>
            <wp:extent cx="5214153" cy="1735885"/>
            <wp:effectExtent l="0" t="419100" r="12001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h1h-605kda.png"/>
                    <pic:cNvPicPr/>
                  </pic:nvPicPr>
                  <pic:blipFill rotWithShape="1">
                    <a:blip r:embed="rId18">
                      <a:extLst>
                        <a:ext uri="{28A0092B-C50C-407E-A947-70E740481C1C}">
                          <a14:useLocalDpi xmlns:a14="http://schemas.microsoft.com/office/drawing/2010/main" val="0"/>
                        </a:ext>
                      </a:extLst>
                    </a:blip>
                    <a:srcRect t="43632" b="9944"/>
                    <a:stretch/>
                  </pic:blipFill>
                  <pic:spPr bwMode="auto">
                    <a:xfrm rot="644426">
                      <a:off x="0" y="0"/>
                      <a:ext cx="5214153" cy="1735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16DB">
        <w:rPr>
          <w:noProof/>
          <w:lang w:val="en-US"/>
        </w:rPr>
        <w:drawing>
          <wp:anchor distT="0" distB="0" distL="114300" distR="114300" simplePos="0" relativeHeight="251698176" behindDoc="0" locked="0" layoutInCell="1" allowOverlap="1" wp14:anchorId="7FA3DE6F" wp14:editId="0D97991D">
            <wp:simplePos x="0" y="0"/>
            <wp:positionH relativeFrom="margin">
              <wp:posOffset>2633345</wp:posOffset>
            </wp:positionH>
            <wp:positionV relativeFrom="paragraph">
              <wp:posOffset>491595</wp:posOffset>
            </wp:positionV>
            <wp:extent cx="674370" cy="1270000"/>
            <wp:effectExtent l="0" t="0" r="0" b="63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jyh-28kda.png"/>
                    <pic:cNvPicPr/>
                  </pic:nvPicPr>
                  <pic:blipFill rotWithShape="1">
                    <a:blip r:embed="rId19" cstate="print">
                      <a:extLst>
                        <a:ext uri="{28A0092B-C50C-407E-A947-70E740481C1C}">
                          <a14:useLocalDpi xmlns:a14="http://schemas.microsoft.com/office/drawing/2010/main" val="0"/>
                        </a:ext>
                      </a:extLst>
                    </a:blip>
                    <a:srcRect l="30439" r="31471"/>
                    <a:stretch/>
                  </pic:blipFill>
                  <pic:spPr bwMode="auto">
                    <a:xfrm>
                      <a:off x="0" y="0"/>
                      <a:ext cx="674370" cy="127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0D4E">
        <w:rPr>
          <w:noProof/>
          <w:sz w:val="22"/>
          <w:szCs w:val="22"/>
          <w:lang w:val="en-US"/>
        </w:rPr>
        <w:drawing>
          <wp:anchor distT="0" distB="0" distL="114300" distR="114300" simplePos="0" relativeHeight="251703296" behindDoc="0" locked="0" layoutInCell="1" allowOverlap="1" wp14:anchorId="02F00980" wp14:editId="7149157C">
            <wp:simplePos x="0" y="0"/>
            <wp:positionH relativeFrom="column">
              <wp:posOffset>4737418</wp:posOffset>
            </wp:positionH>
            <wp:positionV relativeFrom="paragraph">
              <wp:posOffset>1841818</wp:posOffset>
            </wp:positionV>
            <wp:extent cx="1151320" cy="1081982"/>
            <wp:effectExtent l="0" t="0" r="0" b="444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6ues-39kda.png"/>
                    <pic:cNvPicPr/>
                  </pic:nvPicPr>
                  <pic:blipFill rotWithShape="1">
                    <a:blip r:embed="rId20" cstate="print">
                      <a:extLst>
                        <a:ext uri="{28A0092B-C50C-407E-A947-70E740481C1C}">
                          <a14:useLocalDpi xmlns:a14="http://schemas.microsoft.com/office/drawing/2010/main" val="0"/>
                        </a:ext>
                      </a:extLst>
                    </a:blip>
                    <a:srcRect l="15994" r="7692"/>
                    <a:stretch/>
                  </pic:blipFill>
                  <pic:spPr bwMode="auto">
                    <a:xfrm>
                      <a:off x="0" y="0"/>
                      <a:ext cx="1151320" cy="1081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7701">
        <w:rPr>
          <w:noProof/>
          <w:lang w:val="en-US"/>
        </w:rPr>
        <w:drawing>
          <wp:anchor distT="0" distB="0" distL="114300" distR="114300" simplePos="0" relativeHeight="251688960" behindDoc="0" locked="0" layoutInCell="1" allowOverlap="1" wp14:anchorId="7F9EF53A" wp14:editId="0401DBFD">
            <wp:simplePos x="0" y="0"/>
            <wp:positionH relativeFrom="column">
              <wp:posOffset>636243</wp:posOffset>
            </wp:positionH>
            <wp:positionV relativeFrom="paragraph">
              <wp:posOffset>2320207</wp:posOffset>
            </wp:positionV>
            <wp:extent cx="397045" cy="315771"/>
            <wp:effectExtent l="0" t="0" r="3175" b="82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rec.png"/>
                    <pic:cNvPicPr/>
                  </pic:nvPicPr>
                  <pic:blipFill rotWithShape="1">
                    <a:blip r:embed="rId21" cstate="print">
                      <a:extLst>
                        <a:ext uri="{28A0092B-C50C-407E-A947-70E740481C1C}">
                          <a14:useLocalDpi xmlns:a14="http://schemas.microsoft.com/office/drawing/2010/main" val="0"/>
                        </a:ext>
                      </a:extLst>
                    </a:blip>
                    <a:srcRect l="30117" t="13957" r="29992" b="14135"/>
                    <a:stretch/>
                  </pic:blipFill>
                  <pic:spPr bwMode="auto">
                    <a:xfrm>
                      <a:off x="0" y="0"/>
                      <a:ext cx="397045" cy="3157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7701">
        <w:rPr>
          <w:noProof/>
        </w:rPr>
        <w:drawing>
          <wp:inline distT="0" distB="0" distL="0" distR="0" wp14:anchorId="041077A1" wp14:editId="56611BE7">
            <wp:extent cx="6096937" cy="30925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8700" t="10725" r="7898" b="6605"/>
                    <a:stretch/>
                  </pic:blipFill>
                  <pic:spPr bwMode="auto">
                    <a:xfrm>
                      <a:off x="0" y="0"/>
                      <a:ext cx="6144351" cy="3116556"/>
                    </a:xfrm>
                    <a:prstGeom prst="rect">
                      <a:avLst/>
                    </a:prstGeom>
                    <a:noFill/>
                    <a:ln>
                      <a:noFill/>
                    </a:ln>
                    <a:extLst>
                      <a:ext uri="{53640926-AAD7-44D8-BBD7-CCE9431645EC}">
                        <a14:shadowObscured xmlns:a14="http://schemas.microsoft.com/office/drawing/2010/main"/>
                      </a:ext>
                    </a:extLst>
                  </pic:spPr>
                </pic:pic>
              </a:graphicData>
            </a:graphic>
          </wp:inline>
        </w:drawing>
      </w:r>
    </w:p>
    <w:p w14:paraId="4D239EB1" w14:textId="6A3EE3E1" w:rsidR="00FA7701" w:rsidRPr="007609B6" w:rsidRDefault="00FA7701" w:rsidP="007609B6">
      <w:pPr>
        <w:pStyle w:val="NormalWeb"/>
        <w:jc w:val="center"/>
        <w:rPr>
          <w:sz w:val="22"/>
          <w:szCs w:val="22"/>
          <w:lang w:val="en-US"/>
        </w:rPr>
      </w:pPr>
      <w:r w:rsidRPr="007609B6">
        <w:rPr>
          <w:sz w:val="22"/>
          <w:szCs w:val="22"/>
          <w:lang w:val="en-US"/>
        </w:rPr>
        <w:t>Fig.</w:t>
      </w:r>
      <w:r w:rsidR="00FC67F5" w:rsidRPr="007609B6">
        <w:rPr>
          <w:sz w:val="22"/>
          <w:szCs w:val="22"/>
          <w:lang w:val="en-US"/>
        </w:rPr>
        <w:t>3</w:t>
      </w:r>
      <w:r w:rsidRPr="007609B6">
        <w:rPr>
          <w:sz w:val="22"/>
          <w:szCs w:val="22"/>
          <w:lang w:val="en-US"/>
        </w:rPr>
        <w:t xml:space="preserve">. Training set </w:t>
      </w:r>
      <w:r w:rsidR="00EE747F" w:rsidRPr="007609B6">
        <w:rPr>
          <w:sz w:val="22"/>
          <w:szCs w:val="22"/>
          <w:lang w:val="en-US"/>
        </w:rPr>
        <w:t xml:space="preserve">from PDB </w:t>
      </w:r>
      <w:r w:rsidRPr="007609B6">
        <w:rPr>
          <w:sz w:val="22"/>
          <w:szCs w:val="22"/>
          <w:lang w:val="en-US"/>
        </w:rPr>
        <w:t>for the nucleic acids</w:t>
      </w:r>
    </w:p>
    <w:p w14:paraId="3ED28804" w14:textId="03253163" w:rsidR="00E87280" w:rsidRDefault="00E87280" w:rsidP="00FA7701">
      <w:pPr>
        <w:pStyle w:val="NormalWeb"/>
        <w:rPr>
          <w:lang w:val="en-US"/>
        </w:rPr>
      </w:pPr>
      <w:r w:rsidRPr="0061567A">
        <w:rPr>
          <w:rStyle w:val="Heading3Char"/>
          <w:highlight w:val="yellow"/>
        </w:rPr>
        <w:t>Intrinsically disordered proteins.</w:t>
      </w:r>
      <w:r w:rsidRPr="0061567A">
        <w:rPr>
          <w:highlight w:val="yellow"/>
          <w:lang w:val="en-US"/>
        </w:rPr>
        <w:t xml:space="preserve"> For IDPs</w:t>
      </w:r>
      <w:r w:rsidR="00FC67F5" w:rsidRPr="0061567A">
        <w:rPr>
          <w:highlight w:val="yellow"/>
          <w:lang w:val="en-US"/>
        </w:rPr>
        <w:t>,</w:t>
      </w:r>
      <w:r w:rsidRPr="0061567A">
        <w:rPr>
          <w:highlight w:val="yellow"/>
          <w:lang w:val="en-US"/>
        </w:rPr>
        <w:t xml:space="preserve"> we used </w:t>
      </w:r>
      <w:r w:rsidR="00FC67F5" w:rsidRPr="0061567A">
        <w:rPr>
          <w:highlight w:val="yellow"/>
          <w:lang w:val="en-US"/>
        </w:rPr>
        <w:t xml:space="preserve">the </w:t>
      </w:r>
      <w:r w:rsidRPr="0061567A">
        <w:rPr>
          <w:highlight w:val="yellow"/>
          <w:lang w:val="en-US"/>
        </w:rPr>
        <w:t xml:space="preserve">program RANCH and validated the results against models from </w:t>
      </w:r>
      <w:r w:rsidR="00FC67F5" w:rsidRPr="0061567A">
        <w:rPr>
          <w:highlight w:val="yellow"/>
          <w:lang w:val="en-US"/>
        </w:rPr>
        <w:t xml:space="preserve">the </w:t>
      </w:r>
      <w:r w:rsidRPr="0061567A">
        <w:rPr>
          <w:highlight w:val="yellow"/>
          <w:lang w:val="en-US"/>
        </w:rPr>
        <w:t>PED database…</w:t>
      </w:r>
      <w:r w:rsidR="006C7DFA" w:rsidRPr="0061567A">
        <w:rPr>
          <w:highlight w:val="yellow"/>
          <w:lang w:val="en-US"/>
        </w:rPr>
        <w:t xml:space="preserve"> (Fig.4)</w:t>
      </w:r>
    </w:p>
    <w:p w14:paraId="5660F30E" w14:textId="2CC8B4DA" w:rsidR="00C71AA0" w:rsidRDefault="002C102E" w:rsidP="002C102E">
      <w:pPr>
        <w:pStyle w:val="Heading1"/>
        <w:rPr>
          <w:lang w:val="en-US"/>
        </w:rPr>
      </w:pPr>
      <w:r>
        <w:rPr>
          <w:lang w:val="en-US"/>
        </w:rPr>
        <w:t>Results and discussion</w:t>
      </w:r>
    </w:p>
    <w:p w14:paraId="4828D19E" w14:textId="77777777" w:rsidR="00A75FAC" w:rsidRDefault="00FC67F5" w:rsidP="00A75FAC">
      <w:pPr>
        <w:pStyle w:val="NormalWeb"/>
        <w:rPr>
          <w:lang w:val="en-US"/>
        </w:rPr>
      </w:pPr>
      <w:r w:rsidRPr="00FC67F5">
        <w:rPr>
          <w:rStyle w:val="Heading2Char"/>
        </w:rPr>
        <w:t>Benchmark.</w:t>
      </w:r>
      <w:r>
        <w:rPr>
          <w:lang w:val="en-US"/>
        </w:rPr>
        <w:t xml:space="preserve"> </w:t>
      </w:r>
      <w:r w:rsidR="00A75FAC">
        <w:rPr>
          <w:lang w:val="en-US"/>
        </w:rPr>
        <w:t>As was discussed in details in the previous section, different conventional methods have ads and procs and perform differently upon specific models and levels of noise. In order to produce some generic metric of the prediction accuracy, we applied these methods and the NNs to test sets, and average the relative error over all models:</w:t>
      </w:r>
    </w:p>
    <w:p w14:paraId="0BE688FD" w14:textId="18F16D86" w:rsidR="00A75FAC" w:rsidRDefault="00A75FAC" w:rsidP="00A75FAC">
      <w:pPr>
        <w:pStyle w:val="NormalWeb"/>
        <w:jc w:val="right"/>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rel</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pHide m:val="1"/>
            <m:ctrlPr>
              <w:rPr>
                <w:rFonts w:ascii="Cambria Math" w:hAnsi="Cambria Math"/>
                <w:i/>
                <w:lang w:val="en-US"/>
              </w:rPr>
            </m:ctrlPr>
          </m:naryPr>
          <m:sub>
            <m:r>
              <w:rPr>
                <w:rFonts w:ascii="Cambria Math" w:hAnsi="Cambria Math"/>
                <w:lang w:val="en-US"/>
              </w:rPr>
              <m:t>i</m:t>
            </m:r>
          </m:sub>
          <m:sup/>
          <m:e>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GT</m:t>
                        </m:r>
                      </m:e>
                      <m:sub>
                        <m:r>
                          <w:rPr>
                            <w:rFonts w:ascii="Cambria Math" w:hAnsi="Cambria Math"/>
                            <w:lang w:val="en-US"/>
                          </w:rPr>
                          <m:t>i</m:t>
                        </m:r>
                      </m:sub>
                    </m:sSub>
                  </m:e>
                </m:d>
              </m:num>
              <m:den>
                <m:sSub>
                  <m:sSubPr>
                    <m:ctrlPr>
                      <w:rPr>
                        <w:rFonts w:ascii="Cambria Math" w:hAnsi="Cambria Math"/>
                        <w:i/>
                        <w:lang w:val="en-US"/>
                      </w:rPr>
                    </m:ctrlPr>
                  </m:sSubPr>
                  <m:e>
                    <m:r>
                      <w:rPr>
                        <w:rFonts w:ascii="Cambria Math" w:hAnsi="Cambria Math"/>
                        <w:lang w:val="en-US"/>
                      </w:rPr>
                      <m:t>GT</m:t>
                    </m:r>
                  </m:e>
                  <m:sub>
                    <m:r>
                      <w:rPr>
                        <w:rFonts w:ascii="Cambria Math" w:hAnsi="Cambria Math"/>
                        <w:lang w:val="en-US"/>
                      </w:rPr>
                      <m:t>i</m:t>
                    </m:r>
                  </m:sub>
                </m:sSub>
              </m:den>
            </m:f>
          </m:e>
        </m:nary>
      </m:oMath>
      <w:r>
        <w:rPr>
          <w:lang w:val="en-US"/>
        </w:rPr>
        <w:tab/>
      </w:r>
      <w:r>
        <w:rPr>
          <w:lang w:val="en-US"/>
        </w:rPr>
        <w:tab/>
      </w:r>
      <w:r>
        <w:rPr>
          <w:lang w:val="en-US"/>
        </w:rPr>
        <w:tab/>
      </w:r>
      <w:r>
        <w:rPr>
          <w:lang w:val="en-US"/>
        </w:rPr>
        <w:tab/>
      </w:r>
      <w:r>
        <w:rPr>
          <w:lang w:val="en-US"/>
        </w:rPr>
        <w:tab/>
      </w:r>
      <w:r>
        <w:rPr>
          <w:lang w:val="en-US"/>
        </w:rPr>
        <w:tab/>
        <w:t>(10)</w:t>
      </w:r>
    </w:p>
    <w:p w14:paraId="283563DE" w14:textId="2BB9D0AA" w:rsidR="00A75FAC" w:rsidRDefault="00A75FAC" w:rsidP="00880815">
      <w:pPr>
        <w:pStyle w:val="NormalWeb"/>
        <w:rPr>
          <w:lang w:val="en-US"/>
        </w:rPr>
      </w:pPr>
      <w:r>
        <w:rPr>
          <w:lang w:val="en-US"/>
        </w:rPr>
        <w:t xml:space="preserve">  Where N is the total number of models in the test set, P is predicted value and GT is the ground truth value. Since the test set was generated to comprise models of different sizes and shapes in mind, this value represents not only the accuracy of the given method, but also its robustness against models of various MW and degrees of compactness.  </w:t>
      </w:r>
    </w:p>
    <w:p w14:paraId="5504CE6B" w14:textId="77777777" w:rsidR="00A75FAC" w:rsidRDefault="00A75FAC" w:rsidP="00880815">
      <w:pPr>
        <w:pStyle w:val="NormalWeb"/>
        <w:rPr>
          <w:lang w:val="en-US"/>
        </w:rPr>
      </w:pPr>
      <w:r>
        <w:rPr>
          <w:lang w:val="en-US"/>
        </w:rPr>
        <w:t xml:space="preserve">  It is worth noting, that even though some of the methods are not applicable to unfolded proteins and nucleic acids, we decided to demonstrate their performance here as well just for the completeness of the picture. The comparison is presented in the fig.5, where it is seen than NNs not only outperform all conventional methods for all test object used, they are also more robust against simulated noise and mostly reach a plato at the concentrations as low as 1 or 2 mg/ml. </w:t>
      </w:r>
    </w:p>
    <w:p w14:paraId="5A16EE02" w14:textId="2255A82D" w:rsidR="00D918CA" w:rsidRDefault="00D918CA">
      <w:pPr>
        <w:rPr>
          <w:rFonts w:eastAsia="Times New Roman" w:cs="Times New Roman"/>
          <w:szCs w:val="24"/>
          <w:lang w:val="en-US"/>
        </w:rPr>
      </w:pPr>
      <w:r>
        <w:rPr>
          <w:lang w:val="en-US"/>
        </w:rPr>
        <w:br w:type="page"/>
      </w:r>
    </w:p>
    <w:p w14:paraId="4B218596" w14:textId="77777777" w:rsidR="00FC67F5" w:rsidRDefault="00FC67F5" w:rsidP="00880815">
      <w:pPr>
        <w:pStyle w:val="NormalWeb"/>
        <w:rPr>
          <w:lang w:val="en-US"/>
        </w:rPr>
      </w:pPr>
    </w:p>
    <w:tbl>
      <w:tblPr>
        <w:tblStyle w:val="TableGrid"/>
        <w:tblW w:w="0" w:type="auto"/>
        <w:tblLook w:val="04A0" w:firstRow="1" w:lastRow="0" w:firstColumn="1" w:lastColumn="0" w:noHBand="0" w:noVBand="1"/>
      </w:tblPr>
      <w:tblGrid>
        <w:gridCol w:w="719"/>
        <w:gridCol w:w="4313"/>
        <w:gridCol w:w="4313"/>
      </w:tblGrid>
      <w:tr w:rsidR="0061567A" w14:paraId="4C2C7BB1" w14:textId="77777777" w:rsidTr="0061567A">
        <w:tc>
          <w:tcPr>
            <w:tcW w:w="3115" w:type="dxa"/>
          </w:tcPr>
          <w:p w14:paraId="277F4E13" w14:textId="1111FA13" w:rsidR="0061567A" w:rsidRDefault="0061567A" w:rsidP="00A832BA">
            <w:pPr>
              <w:pStyle w:val="NormalWeb"/>
              <w:rPr>
                <w:lang w:val="en-US"/>
              </w:rPr>
            </w:pPr>
            <w:r>
              <w:rPr>
                <w:lang w:val="en-US"/>
              </w:rPr>
              <w:t>Type</w:t>
            </w:r>
          </w:p>
        </w:tc>
        <w:tc>
          <w:tcPr>
            <w:tcW w:w="3115" w:type="dxa"/>
          </w:tcPr>
          <w:p w14:paraId="59E3079E" w14:textId="74323EA3" w:rsidR="0061567A" w:rsidRDefault="0061567A" w:rsidP="00A832BA">
            <w:pPr>
              <w:pStyle w:val="NormalWeb"/>
              <w:rPr>
                <w:lang w:val="en-US"/>
              </w:rPr>
            </w:pPr>
            <w:r>
              <w:rPr>
                <w:lang w:val="en-US"/>
              </w:rPr>
              <w:t>MW</w:t>
            </w:r>
          </w:p>
        </w:tc>
        <w:tc>
          <w:tcPr>
            <w:tcW w:w="3115" w:type="dxa"/>
          </w:tcPr>
          <w:p w14:paraId="75A814A2" w14:textId="6C158D1A" w:rsidR="0061567A" w:rsidRDefault="0061567A" w:rsidP="00A832BA">
            <w:pPr>
              <w:pStyle w:val="NormalWeb"/>
              <w:rPr>
                <w:lang w:val="en-US"/>
              </w:rPr>
            </w:pPr>
            <w:r>
              <w:rPr>
                <w:lang w:val="en-US"/>
              </w:rPr>
              <w:t>Dmax</w:t>
            </w:r>
          </w:p>
        </w:tc>
      </w:tr>
      <w:tr w:rsidR="0061567A" w14:paraId="2D30A0E4" w14:textId="77777777" w:rsidTr="0061567A">
        <w:tc>
          <w:tcPr>
            <w:tcW w:w="3115" w:type="dxa"/>
          </w:tcPr>
          <w:p w14:paraId="6192246B" w14:textId="586A48BD" w:rsidR="0061567A" w:rsidRDefault="0061567A" w:rsidP="00A832BA">
            <w:pPr>
              <w:pStyle w:val="NormalWeb"/>
              <w:rPr>
                <w:lang w:val="en-US"/>
              </w:rPr>
            </w:pPr>
            <w:r>
              <w:rPr>
                <w:lang w:val="en-US"/>
              </w:rPr>
              <w:t>Compact proteins</w:t>
            </w:r>
          </w:p>
        </w:tc>
        <w:tc>
          <w:tcPr>
            <w:tcW w:w="3115" w:type="dxa"/>
          </w:tcPr>
          <w:p w14:paraId="3E8C0506" w14:textId="2AA36520" w:rsidR="0061567A" w:rsidRDefault="0061567A" w:rsidP="00A832BA">
            <w:pPr>
              <w:pStyle w:val="NormalWeb"/>
              <w:rPr>
                <w:lang w:val="en-US"/>
              </w:rPr>
            </w:pPr>
            <w:r w:rsidRPr="006103E8">
              <w:rPr>
                <w:noProof/>
                <w:lang w:val="en-US"/>
              </w:rPr>
              <w:drawing>
                <wp:inline distT="0" distB="0" distL="0" distR="0" wp14:anchorId="596B3438" wp14:editId="2F33F7FF">
                  <wp:extent cx="5940425" cy="305625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056255"/>
                          </a:xfrm>
                          <a:prstGeom prst="rect">
                            <a:avLst/>
                          </a:prstGeom>
                        </pic:spPr>
                      </pic:pic>
                    </a:graphicData>
                  </a:graphic>
                </wp:inline>
              </w:drawing>
            </w:r>
          </w:p>
        </w:tc>
        <w:tc>
          <w:tcPr>
            <w:tcW w:w="3115" w:type="dxa"/>
          </w:tcPr>
          <w:p w14:paraId="1CA97D17" w14:textId="138D3B56" w:rsidR="0061567A" w:rsidRDefault="0061567A" w:rsidP="00A832BA">
            <w:pPr>
              <w:pStyle w:val="NormalWeb"/>
              <w:rPr>
                <w:lang w:val="en-US"/>
              </w:rPr>
            </w:pPr>
            <w:r w:rsidRPr="006103E8">
              <w:rPr>
                <w:noProof/>
                <w:lang w:val="en-US"/>
              </w:rPr>
              <w:drawing>
                <wp:inline distT="0" distB="0" distL="0" distR="0" wp14:anchorId="2C2A0B1D" wp14:editId="63F92C34">
                  <wp:extent cx="5940425" cy="305625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056255"/>
                          </a:xfrm>
                          <a:prstGeom prst="rect">
                            <a:avLst/>
                          </a:prstGeom>
                        </pic:spPr>
                      </pic:pic>
                    </a:graphicData>
                  </a:graphic>
                </wp:inline>
              </w:drawing>
            </w:r>
          </w:p>
        </w:tc>
      </w:tr>
      <w:tr w:rsidR="0061567A" w14:paraId="08FB5D86" w14:textId="77777777" w:rsidTr="0061567A">
        <w:tc>
          <w:tcPr>
            <w:tcW w:w="3115" w:type="dxa"/>
          </w:tcPr>
          <w:p w14:paraId="3D9913E2" w14:textId="06428084" w:rsidR="0061567A" w:rsidRDefault="0061567A" w:rsidP="00A832BA">
            <w:pPr>
              <w:pStyle w:val="NormalWeb"/>
              <w:rPr>
                <w:lang w:val="en-US"/>
              </w:rPr>
            </w:pPr>
            <w:r>
              <w:rPr>
                <w:lang w:val="en-US"/>
              </w:rPr>
              <w:t>Nucleotides</w:t>
            </w:r>
          </w:p>
        </w:tc>
        <w:tc>
          <w:tcPr>
            <w:tcW w:w="3115" w:type="dxa"/>
          </w:tcPr>
          <w:p w14:paraId="349CA2C3" w14:textId="47DFADCA" w:rsidR="0061567A" w:rsidRDefault="0061567A" w:rsidP="00A832BA">
            <w:pPr>
              <w:pStyle w:val="NormalWeb"/>
              <w:rPr>
                <w:lang w:val="en-US"/>
              </w:rPr>
            </w:pPr>
            <w:r>
              <w:rPr>
                <w:noProof/>
              </w:rPr>
              <w:drawing>
                <wp:inline distT="0" distB="0" distL="0" distR="0" wp14:anchorId="6B1AEB55" wp14:editId="02C30AA1">
                  <wp:extent cx="5940425" cy="3879850"/>
                  <wp:effectExtent l="0" t="0" r="3175" b="6350"/>
                  <wp:docPr id="9" name="Chart 9">
                    <a:extLst xmlns:a="http://schemas.openxmlformats.org/drawingml/2006/main">
                      <a:ext uri="{FF2B5EF4-FFF2-40B4-BE49-F238E27FC236}">
                        <a16:creationId xmlns:a16="http://schemas.microsoft.com/office/drawing/2014/main" id="{ABEFEF16-B094-48B1-9BF2-AAFFD75813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c>
          <w:tcPr>
            <w:tcW w:w="3115" w:type="dxa"/>
          </w:tcPr>
          <w:p w14:paraId="781CEEA0" w14:textId="1B6050E1" w:rsidR="0061567A" w:rsidRDefault="0061567A" w:rsidP="00A832BA">
            <w:pPr>
              <w:pStyle w:val="NormalWeb"/>
              <w:rPr>
                <w:lang w:val="en-US"/>
              </w:rPr>
            </w:pPr>
            <w:r>
              <w:rPr>
                <w:noProof/>
              </w:rPr>
              <w:drawing>
                <wp:inline distT="0" distB="0" distL="0" distR="0" wp14:anchorId="590B9B82" wp14:editId="2D59A6EA">
                  <wp:extent cx="5940425" cy="3877945"/>
                  <wp:effectExtent l="0" t="0" r="3175" b="8255"/>
                  <wp:docPr id="10" name="Chart 10">
                    <a:extLst xmlns:a="http://schemas.openxmlformats.org/drawingml/2006/main">
                      <a:ext uri="{FF2B5EF4-FFF2-40B4-BE49-F238E27FC236}">
                        <a16:creationId xmlns:a16="http://schemas.microsoft.com/office/drawing/2014/main" id="{DDE451B1-0BEF-4AE5-AAA5-80925867D9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r w:rsidR="0061567A" w14:paraId="3499A5A9" w14:textId="77777777" w:rsidTr="0061567A">
        <w:tc>
          <w:tcPr>
            <w:tcW w:w="3115" w:type="dxa"/>
          </w:tcPr>
          <w:p w14:paraId="2E3F98A6" w14:textId="1CCFCDF4" w:rsidR="0061567A" w:rsidRDefault="0061567A" w:rsidP="00A832BA">
            <w:pPr>
              <w:pStyle w:val="NormalWeb"/>
              <w:rPr>
                <w:lang w:val="en-US"/>
              </w:rPr>
            </w:pPr>
            <w:r>
              <w:rPr>
                <w:lang w:val="en-US"/>
              </w:rPr>
              <w:t>IDP</w:t>
            </w:r>
          </w:p>
        </w:tc>
        <w:tc>
          <w:tcPr>
            <w:tcW w:w="3115" w:type="dxa"/>
          </w:tcPr>
          <w:p w14:paraId="58CFF045" w14:textId="77777777" w:rsidR="0061567A" w:rsidRDefault="0061567A" w:rsidP="00A832BA">
            <w:pPr>
              <w:pStyle w:val="NormalWeb"/>
              <w:rPr>
                <w:lang w:val="en-US"/>
              </w:rPr>
            </w:pPr>
          </w:p>
        </w:tc>
        <w:tc>
          <w:tcPr>
            <w:tcW w:w="3115" w:type="dxa"/>
          </w:tcPr>
          <w:p w14:paraId="3C416A59" w14:textId="77777777" w:rsidR="0061567A" w:rsidRDefault="0061567A" w:rsidP="00A832BA">
            <w:pPr>
              <w:pStyle w:val="NormalWeb"/>
              <w:rPr>
                <w:lang w:val="en-US"/>
              </w:rPr>
            </w:pPr>
          </w:p>
        </w:tc>
      </w:tr>
    </w:tbl>
    <w:p w14:paraId="0FA676E1" w14:textId="3F9B94ED" w:rsidR="00A832BA" w:rsidRPr="007609B6" w:rsidRDefault="00A832BA" w:rsidP="007609B6">
      <w:pPr>
        <w:pStyle w:val="NormalWeb"/>
        <w:jc w:val="center"/>
        <w:rPr>
          <w:sz w:val="22"/>
          <w:szCs w:val="22"/>
          <w:lang w:val="en-US"/>
        </w:rPr>
      </w:pPr>
      <w:r w:rsidRPr="007609B6">
        <w:rPr>
          <w:sz w:val="22"/>
          <w:szCs w:val="22"/>
          <w:lang w:val="en-US"/>
        </w:rPr>
        <w:t>Fig.</w:t>
      </w:r>
      <w:r w:rsidR="007609B6" w:rsidRPr="007609B6">
        <w:rPr>
          <w:sz w:val="22"/>
          <w:szCs w:val="22"/>
          <w:lang w:val="en-US"/>
        </w:rPr>
        <w:t>5</w:t>
      </w:r>
      <w:r w:rsidRPr="007609B6">
        <w:rPr>
          <w:sz w:val="22"/>
          <w:szCs w:val="22"/>
          <w:lang w:val="en-US"/>
        </w:rPr>
        <w:t xml:space="preserve"> Comparison of performances of different methods (proteins, NAs, IDPs).</w:t>
      </w:r>
    </w:p>
    <w:p w14:paraId="44F289CA" w14:textId="5C45C59F" w:rsidR="006C7DFA" w:rsidRDefault="006C7DFA" w:rsidP="00880815">
      <w:pPr>
        <w:pStyle w:val="NormalWeb"/>
        <w:rPr>
          <w:lang w:val="en-US"/>
        </w:rPr>
      </w:pPr>
    </w:p>
    <w:p w14:paraId="0AA06040" w14:textId="62817C59" w:rsidR="00114C73" w:rsidRDefault="00FC67F5" w:rsidP="00880815">
      <w:pPr>
        <w:pStyle w:val="NormalWeb"/>
        <w:rPr>
          <w:lang w:val="en-US"/>
        </w:rPr>
      </w:pPr>
      <w:r>
        <w:rPr>
          <w:rStyle w:val="Heading2Char"/>
          <w:lang w:val="en-US"/>
        </w:rPr>
        <w:t>Information content.</w:t>
      </w:r>
      <w:r>
        <w:rPr>
          <w:lang w:val="en-US"/>
        </w:rPr>
        <w:t xml:space="preserve"> </w:t>
      </w:r>
      <w:r w:rsidR="00D918CA">
        <w:rPr>
          <w:rStyle w:val="Heading3Char"/>
          <w:lang w:val="en-US"/>
        </w:rPr>
        <w:t>Upper</w:t>
      </w:r>
      <w:r w:rsidRPr="00FC67F5">
        <w:rPr>
          <w:rStyle w:val="Heading3Char"/>
        </w:rPr>
        <w:t xml:space="preserve"> bound.</w:t>
      </w:r>
      <w:r>
        <w:rPr>
          <w:lang w:val="en-US"/>
        </w:rPr>
        <w:t xml:space="preserve"> The usage of NNs offer</w:t>
      </w:r>
      <w:r w:rsidR="006C7DFA">
        <w:rPr>
          <w:lang w:val="en-US"/>
        </w:rPr>
        <w:t>s</w:t>
      </w:r>
      <w:r>
        <w:rPr>
          <w:lang w:val="en-US"/>
        </w:rPr>
        <w:t xml:space="preserve"> the challenge to fundamentally estimate the accuracy of MW and D</w:t>
      </w:r>
      <w:r w:rsidRPr="00C22D53">
        <w:rPr>
          <w:vertAlign w:val="subscript"/>
          <w:lang w:val="en-US"/>
        </w:rPr>
        <w:t>max</w:t>
      </w:r>
      <w:r>
        <w:rPr>
          <w:lang w:val="en-US"/>
        </w:rPr>
        <w:t xml:space="preserve"> </w:t>
      </w:r>
      <w:r w:rsidR="00D918CA">
        <w:rPr>
          <w:lang w:val="en-US"/>
        </w:rPr>
        <w:t>predictions</w:t>
      </w:r>
      <w:r w:rsidR="0061567A">
        <w:rPr>
          <w:lang w:val="en-US"/>
        </w:rPr>
        <w:t xml:space="preserve"> and to </w:t>
      </w:r>
      <w:r w:rsidR="00D918CA">
        <w:rPr>
          <w:lang w:val="en-US"/>
        </w:rPr>
        <w:t>assess the information content in SAXS data</w:t>
      </w:r>
      <w:r w:rsidR="00D918CA">
        <w:rPr>
          <w:lang w:val="en-US"/>
        </w:rPr>
        <w:t xml:space="preserve"> </w:t>
      </w:r>
      <w:r w:rsidR="0061567A">
        <w:rPr>
          <w:lang w:val="en-US"/>
        </w:rPr>
        <w:t xml:space="preserve">independently </w:t>
      </w:r>
      <w:r w:rsidR="00D918CA">
        <w:rPr>
          <w:lang w:val="en-US"/>
        </w:rPr>
        <w:t>from Shannon theorem</w:t>
      </w:r>
      <w:r w:rsidR="0061567A">
        <w:rPr>
          <w:lang w:val="en-US"/>
        </w:rPr>
        <w:t>.</w:t>
      </w:r>
      <w:r>
        <w:rPr>
          <w:lang w:val="en-US"/>
        </w:rPr>
        <w:t xml:space="preserve"> </w:t>
      </w:r>
      <w:r w:rsidR="0061567A">
        <w:rPr>
          <w:lang w:val="en-US"/>
        </w:rPr>
        <w:t>F</w:t>
      </w:r>
      <w:r>
        <w:rPr>
          <w:lang w:val="en-US"/>
        </w:rPr>
        <w:t xml:space="preserve">or </w:t>
      </w:r>
      <w:r w:rsidR="0061567A">
        <w:rPr>
          <w:lang w:val="en-US"/>
        </w:rPr>
        <w:t>doing that, we simulated the “</w:t>
      </w:r>
      <w:r>
        <w:rPr>
          <w:lang w:val="en-US"/>
        </w:rPr>
        <w:t>ideal</w:t>
      </w:r>
      <w:r w:rsidR="0061567A">
        <w:rPr>
          <w:lang w:val="en-US"/>
        </w:rPr>
        <w:t>”</w:t>
      </w:r>
      <w:r>
        <w:rPr>
          <w:lang w:val="en-US"/>
        </w:rPr>
        <w:t xml:space="preserve"> </w:t>
      </w:r>
      <w:r w:rsidR="0061567A">
        <w:rPr>
          <w:lang w:val="en-US"/>
        </w:rPr>
        <w:lastRenderedPageBreak/>
        <w:t>training set</w:t>
      </w:r>
      <w:r>
        <w:rPr>
          <w:lang w:val="en-US"/>
        </w:rPr>
        <w:t xml:space="preserve"> of noisele</w:t>
      </w:r>
      <w:r w:rsidR="006C7DFA">
        <w:rPr>
          <w:lang w:val="en-US"/>
        </w:rPr>
        <w:t>s</w:t>
      </w:r>
      <w:r>
        <w:rPr>
          <w:lang w:val="en-US"/>
        </w:rPr>
        <w:t>s SAXS profile</w:t>
      </w:r>
      <w:r w:rsidR="0061567A">
        <w:rPr>
          <w:lang w:val="en-US"/>
        </w:rPr>
        <w:t>s</w:t>
      </w:r>
      <w:r>
        <w:rPr>
          <w:lang w:val="en-US"/>
        </w:rPr>
        <w:t>, determined on a wide s-range</w:t>
      </w:r>
      <w:r w:rsidR="0061567A">
        <w:rPr>
          <w:lang w:val="en-US"/>
        </w:rPr>
        <w:t xml:space="preserve"> up to s</w:t>
      </w:r>
      <w:r w:rsidR="0061567A" w:rsidRPr="00D918CA">
        <w:rPr>
          <w:vertAlign w:val="subscript"/>
          <w:lang w:val="en-US"/>
        </w:rPr>
        <w:t>max</w:t>
      </w:r>
      <w:r w:rsidR="0061567A">
        <w:rPr>
          <w:lang w:val="en-US"/>
        </w:rPr>
        <w:t>=10 nm</w:t>
      </w:r>
      <w:r w:rsidR="0061567A" w:rsidRPr="007A02F7">
        <w:rPr>
          <w:vertAlign w:val="superscript"/>
          <w:lang w:val="en-US"/>
        </w:rPr>
        <w:t>-1</w:t>
      </w:r>
      <w:r w:rsidR="00114C73" w:rsidRPr="00114C73">
        <w:rPr>
          <w:lang w:val="en-US"/>
        </w:rPr>
        <w:t>,</w:t>
      </w:r>
      <w:r w:rsidR="00D918CA">
        <w:rPr>
          <w:vertAlign w:val="subscript"/>
          <w:lang w:val="en-US"/>
        </w:rPr>
        <w:t xml:space="preserve"> </w:t>
      </w:r>
      <w:r w:rsidR="00D918CA" w:rsidRPr="00D918CA">
        <w:rPr>
          <w:lang w:val="en-US"/>
        </w:rPr>
        <w:t>and no</w:t>
      </w:r>
      <w:r w:rsidR="00D918CA">
        <w:rPr>
          <w:lang w:val="en-US"/>
        </w:rPr>
        <w:t>rmalized it on I(0) = 1</w:t>
      </w:r>
      <w:r w:rsidR="00C22D53">
        <w:rPr>
          <w:lang w:val="en-US"/>
        </w:rPr>
        <w:t>. T</w:t>
      </w:r>
      <w:r w:rsidR="0061567A">
        <w:rPr>
          <w:lang w:val="en-US"/>
        </w:rPr>
        <w:t>hen</w:t>
      </w:r>
      <w:r w:rsidR="00C22D53">
        <w:rPr>
          <w:lang w:val="en-US"/>
        </w:rPr>
        <w:t xml:space="preserve"> we trained the NNs on </w:t>
      </w:r>
      <w:r w:rsidR="0061567A">
        <w:rPr>
          <w:lang w:val="en-US"/>
        </w:rPr>
        <w:t xml:space="preserve">these </w:t>
      </w:r>
      <w:r w:rsidR="00C22D53">
        <w:rPr>
          <w:lang w:val="en-US"/>
        </w:rPr>
        <w:t xml:space="preserve">smooth curves and applied them on the </w:t>
      </w:r>
      <w:r w:rsidR="003B3F3C">
        <w:rPr>
          <w:lang w:val="en-US"/>
        </w:rPr>
        <w:t xml:space="preserve">similar </w:t>
      </w:r>
      <w:r w:rsidR="00C22D53">
        <w:rPr>
          <w:lang w:val="en-US"/>
        </w:rPr>
        <w:t xml:space="preserve">smooth </w:t>
      </w:r>
      <w:r w:rsidR="003B3F3C">
        <w:rPr>
          <w:lang w:val="en-US"/>
        </w:rPr>
        <w:t>simulated</w:t>
      </w:r>
      <w:r w:rsidR="0061567A">
        <w:rPr>
          <w:lang w:val="en-US"/>
        </w:rPr>
        <w:t xml:space="preserve"> data</w:t>
      </w:r>
      <w:r w:rsidR="007A02F7">
        <w:rPr>
          <w:lang w:val="en-US"/>
        </w:rPr>
        <w:t xml:space="preserve"> from the test set</w:t>
      </w:r>
      <w:r w:rsidR="00C22D53">
        <w:rPr>
          <w:lang w:val="en-US"/>
        </w:rPr>
        <w:t>.</w:t>
      </w:r>
      <w:r w:rsidR="006C7DFA">
        <w:rPr>
          <w:lang w:val="en-US"/>
        </w:rPr>
        <w:t xml:space="preserve"> </w:t>
      </w:r>
    </w:p>
    <w:p w14:paraId="74C5FD4A" w14:textId="003DEB88" w:rsidR="006C7DFA" w:rsidRDefault="00114C73" w:rsidP="00880815">
      <w:pPr>
        <w:pStyle w:val="NormalWeb"/>
        <w:rPr>
          <w:lang w:val="en-US"/>
        </w:rPr>
      </w:pPr>
      <w:r>
        <w:rPr>
          <w:lang w:val="en-US"/>
        </w:rPr>
        <w:t xml:space="preserve">  </w:t>
      </w:r>
      <w:r w:rsidR="003B3F3C">
        <w:rPr>
          <w:lang w:val="en-US"/>
        </w:rPr>
        <w:t>Surprisingly, t</w:t>
      </w:r>
      <w:r w:rsidR="007A02F7">
        <w:rPr>
          <w:lang w:val="en-US"/>
        </w:rPr>
        <w:t>he obtained result</w:t>
      </w:r>
      <w:r w:rsidR="0061567A">
        <w:rPr>
          <w:lang w:val="en-US"/>
        </w:rPr>
        <w:t>, as is seen from f</w:t>
      </w:r>
      <w:r w:rsidR="006C7DFA">
        <w:rPr>
          <w:lang w:val="en-US"/>
        </w:rPr>
        <w:t>ig</w:t>
      </w:r>
      <w:r w:rsidR="0061567A">
        <w:rPr>
          <w:lang w:val="en-US"/>
        </w:rPr>
        <w:t xml:space="preserve">. </w:t>
      </w:r>
      <w:r w:rsidR="006C7DFA">
        <w:rPr>
          <w:lang w:val="en-US"/>
        </w:rPr>
        <w:t>6</w:t>
      </w:r>
      <w:r w:rsidR="0061567A">
        <w:rPr>
          <w:lang w:val="en-US"/>
        </w:rPr>
        <w:t>,</w:t>
      </w:r>
      <w:r w:rsidR="007A02F7">
        <w:rPr>
          <w:lang w:val="en-US"/>
        </w:rPr>
        <w:t xml:space="preserve"> </w:t>
      </w:r>
      <w:r>
        <w:rPr>
          <w:lang w:val="en-US"/>
        </w:rPr>
        <w:t>i</w:t>
      </w:r>
      <w:r w:rsidR="007A02F7">
        <w:rPr>
          <w:lang w:val="en-US"/>
        </w:rPr>
        <w:t xml:space="preserve">s not drastically </w:t>
      </w:r>
      <w:r w:rsidR="0061567A">
        <w:rPr>
          <w:lang w:val="en-US"/>
        </w:rPr>
        <w:t>better</w:t>
      </w:r>
      <w:r w:rsidR="007A02F7">
        <w:rPr>
          <w:lang w:val="en-US"/>
        </w:rPr>
        <w:t xml:space="preserve"> </w:t>
      </w:r>
      <w:r w:rsidR="0061567A">
        <w:rPr>
          <w:lang w:val="en-US"/>
        </w:rPr>
        <w:t>than the ones</w:t>
      </w:r>
      <w:r w:rsidR="007A02F7">
        <w:rPr>
          <w:lang w:val="en-US"/>
        </w:rPr>
        <w:t xml:space="preserve"> we obtained for the noisy data</w:t>
      </w:r>
      <w:r w:rsidR="0061567A">
        <w:rPr>
          <w:lang w:val="en-US"/>
        </w:rPr>
        <w:t>,</w:t>
      </w:r>
      <w:r w:rsidR="007A02F7">
        <w:rPr>
          <w:lang w:val="en-US"/>
        </w:rPr>
        <w:t xml:space="preserve"> and equal</w:t>
      </w:r>
      <w:r w:rsidR="0061567A">
        <w:rPr>
          <w:lang w:val="en-US"/>
        </w:rPr>
        <w:t xml:space="preserve"> to</w:t>
      </w:r>
      <w:r w:rsidR="007A02F7">
        <w:rPr>
          <w:lang w:val="en-US"/>
        </w:rPr>
        <w:t xml:space="preserve"> 2.7% for MW and 3% for D</w:t>
      </w:r>
      <w:r w:rsidR="007A02F7" w:rsidRPr="00114C73">
        <w:rPr>
          <w:vertAlign w:val="subscript"/>
          <w:lang w:val="en-US"/>
        </w:rPr>
        <w:t>max</w:t>
      </w:r>
      <w:r w:rsidR="00FC67F5">
        <w:rPr>
          <w:lang w:val="en-US"/>
        </w:rPr>
        <w:t>.</w:t>
      </w:r>
      <w:r w:rsidR="0061567A">
        <w:rPr>
          <w:lang w:val="en-US"/>
        </w:rPr>
        <w:t xml:space="preserve"> This </w:t>
      </w:r>
      <w:r>
        <w:rPr>
          <w:lang w:val="en-US"/>
        </w:rPr>
        <w:t xml:space="preserve">simple </w:t>
      </w:r>
      <w:r w:rsidR="0061567A">
        <w:rPr>
          <w:lang w:val="en-US"/>
        </w:rPr>
        <w:t xml:space="preserve">experiment demonstrates two important facts: (1) we almost reached the theoretical limit of </w:t>
      </w:r>
      <w:r>
        <w:rPr>
          <w:lang w:val="en-US"/>
        </w:rPr>
        <w:t xml:space="preserve">prediction accuracy of </w:t>
      </w:r>
      <w:r w:rsidR="0061567A">
        <w:rPr>
          <w:lang w:val="en-US"/>
        </w:rPr>
        <w:t xml:space="preserve">the </w:t>
      </w:r>
      <w:r>
        <w:rPr>
          <w:lang w:val="en-US"/>
        </w:rPr>
        <w:t xml:space="preserve">NN </w:t>
      </w:r>
      <w:r w:rsidR="0061567A">
        <w:rPr>
          <w:lang w:val="en-US"/>
        </w:rPr>
        <w:t xml:space="preserve">method (and </w:t>
      </w:r>
      <w:r>
        <w:rPr>
          <w:lang w:val="en-US"/>
        </w:rPr>
        <w:t>maybe</w:t>
      </w:r>
      <w:r w:rsidR="0061567A">
        <w:rPr>
          <w:lang w:val="en-US"/>
        </w:rPr>
        <w:t xml:space="preserve"> the precision of SAXS</w:t>
      </w:r>
      <w:r>
        <w:rPr>
          <w:lang w:val="en-US"/>
        </w:rPr>
        <w:t xml:space="preserve"> as method</w:t>
      </w:r>
      <w:r w:rsidR="0061567A">
        <w:rPr>
          <w:lang w:val="en-US"/>
        </w:rPr>
        <w:t xml:space="preserve">); (2) </w:t>
      </w:r>
      <w:r>
        <w:rPr>
          <w:lang w:val="en-US"/>
        </w:rPr>
        <w:t xml:space="preserve">the </w:t>
      </w:r>
      <w:r w:rsidR="0061567A">
        <w:rPr>
          <w:lang w:val="en-US"/>
        </w:rPr>
        <w:t xml:space="preserve">augmentation </w:t>
      </w:r>
      <w:r>
        <w:rPr>
          <w:lang w:val="en-US"/>
        </w:rPr>
        <w:t xml:space="preserve">of the training set </w:t>
      </w:r>
      <w:r w:rsidR="0061567A">
        <w:rPr>
          <w:lang w:val="en-US"/>
        </w:rPr>
        <w:t>with experimental noise</w:t>
      </w:r>
      <w:r>
        <w:rPr>
          <w:lang w:val="en-US"/>
        </w:rPr>
        <w:t>, as is seen from fig.5,</w:t>
      </w:r>
      <w:r w:rsidR="0061567A">
        <w:rPr>
          <w:lang w:val="en-US"/>
        </w:rPr>
        <w:t xml:space="preserve"> helps to deal with nois</w:t>
      </w:r>
      <w:r>
        <w:rPr>
          <w:lang w:val="en-US"/>
        </w:rPr>
        <w:t>y</w:t>
      </w:r>
      <w:r w:rsidR="0061567A">
        <w:rPr>
          <w:lang w:val="en-US"/>
        </w:rPr>
        <w:t xml:space="preserve"> data and only marginally reduces the </w:t>
      </w:r>
      <w:r>
        <w:rPr>
          <w:lang w:val="en-US"/>
        </w:rPr>
        <w:t xml:space="preserve">overall </w:t>
      </w:r>
      <w:r w:rsidR="0061567A">
        <w:rPr>
          <w:lang w:val="en-US"/>
        </w:rPr>
        <w:t>accuracy of predictions.</w:t>
      </w:r>
    </w:p>
    <w:p w14:paraId="474E40AE" w14:textId="6F735898" w:rsidR="00FC67F5" w:rsidRDefault="007609B6" w:rsidP="00880815">
      <w:pPr>
        <w:pStyle w:val="NormalWeb"/>
        <w:rPr>
          <w:lang w:val="en-US"/>
        </w:rPr>
      </w:pPr>
      <w:r w:rsidRPr="008624BF">
        <w:rPr>
          <w:noProof/>
          <w:lang w:val="en-US"/>
        </w:rPr>
        <mc:AlternateContent>
          <mc:Choice Requires="wps">
            <w:drawing>
              <wp:anchor distT="45720" distB="45720" distL="114300" distR="114300" simplePos="0" relativeHeight="251696128" behindDoc="0" locked="0" layoutInCell="1" allowOverlap="1" wp14:anchorId="17A844AC" wp14:editId="13715A8F">
                <wp:simplePos x="0" y="0"/>
                <wp:positionH relativeFrom="column">
                  <wp:posOffset>725639</wp:posOffset>
                </wp:positionH>
                <wp:positionV relativeFrom="paragraph">
                  <wp:posOffset>3439271</wp:posOffset>
                </wp:positionV>
                <wp:extent cx="387350" cy="29210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noFill/>
                          <a:miter lim="800000"/>
                          <a:headEnd/>
                          <a:tailEnd/>
                        </a:ln>
                      </wps:spPr>
                      <wps:txbx>
                        <w:txbxContent>
                          <w:p w14:paraId="4F879F32" w14:textId="5A659710" w:rsidR="007609B6" w:rsidRDefault="007609B6" w:rsidP="007609B6">
                            <w:r>
                              <w:rPr>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844AC" id="_x0000_s1042" type="#_x0000_t202" style="position:absolute;margin-left:57.15pt;margin-top:270.8pt;width:30.5pt;height:2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" filled="f" stroked="f">
                <v:textbox>
                  <w:txbxContent>
                    <w:p w14:paraId="4F879F32" w14:textId="5A659710" w:rsidR="007609B6" w:rsidRDefault="007609B6" w:rsidP="007609B6">
                      <w:r>
                        <w:rPr>
                          <w:lang w:val="en-US"/>
                        </w:rPr>
                        <w:t>(b)</w:t>
                      </w:r>
                    </w:p>
                  </w:txbxContent>
                </v:textbox>
              </v:shape>
            </w:pict>
          </mc:Fallback>
        </mc:AlternateContent>
      </w:r>
      <w:r w:rsidRPr="008624BF">
        <w:rPr>
          <w:noProof/>
          <w:lang w:val="en-US"/>
        </w:rPr>
        <mc:AlternateContent>
          <mc:Choice Requires="wps">
            <w:drawing>
              <wp:anchor distT="45720" distB="45720" distL="114300" distR="114300" simplePos="0" relativeHeight="251694080" behindDoc="0" locked="0" layoutInCell="1" allowOverlap="1" wp14:anchorId="3A778D54" wp14:editId="7EABE6AE">
                <wp:simplePos x="0" y="0"/>
                <wp:positionH relativeFrom="column">
                  <wp:posOffset>667910</wp:posOffset>
                </wp:positionH>
                <wp:positionV relativeFrom="paragraph">
                  <wp:posOffset>482407</wp:posOffset>
                </wp:positionV>
                <wp:extent cx="387350" cy="29210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noFill/>
                          <a:miter lim="800000"/>
                          <a:headEnd/>
                          <a:tailEnd/>
                        </a:ln>
                      </wps:spPr>
                      <wps:txbx>
                        <w:txbxContent>
                          <w:p w14:paraId="4F90FC65" w14:textId="77777777" w:rsidR="007609B6" w:rsidRPr="007609B6" w:rsidRDefault="007609B6" w:rsidP="007609B6">
                            <w:r w:rsidRPr="007609B6">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78D54" id="_x0000_s1043" type="#_x0000_t202" style="position:absolute;margin-left:52.6pt;margin-top:38pt;width:30.5pt;height:2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" filled="f" stroked="f">
                <v:textbox>
                  <w:txbxContent>
                    <w:p w14:paraId="4F90FC65" w14:textId="77777777" w:rsidR="007609B6" w:rsidRPr="007609B6" w:rsidRDefault="007609B6" w:rsidP="007609B6">
                      <w:r w:rsidRPr="007609B6">
                        <w:rPr>
                          <w:lang w:val="en-US"/>
                        </w:rPr>
                        <w:t>(a)</w:t>
                      </w:r>
                    </w:p>
                  </w:txbxContent>
                </v:textbox>
              </v:shape>
            </w:pict>
          </mc:Fallback>
        </mc:AlternateContent>
      </w:r>
      <w:r w:rsidR="007A02F7">
        <w:rPr>
          <w:noProof/>
          <w:lang w:val="en-US"/>
        </w:rPr>
        <w:drawing>
          <wp:inline distT="0" distB="0" distL="0" distR="0" wp14:anchorId="2C2D0424" wp14:editId="23BD8D09">
            <wp:extent cx="5940425" cy="288036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imit-mw.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0425" cy="2880360"/>
                    </a:xfrm>
                    <a:prstGeom prst="rect">
                      <a:avLst/>
                    </a:prstGeom>
                  </pic:spPr>
                </pic:pic>
              </a:graphicData>
            </a:graphic>
          </wp:inline>
        </w:drawing>
      </w:r>
      <w:r w:rsidR="007A02F7">
        <w:rPr>
          <w:noProof/>
          <w:lang w:val="en-US"/>
        </w:rPr>
        <w:drawing>
          <wp:inline distT="0" distB="0" distL="0" distR="0" wp14:anchorId="74429929" wp14:editId="39D8546F">
            <wp:extent cx="5940425" cy="2657475"/>
            <wp:effectExtent l="0" t="0" r="317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imit-dmax.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0425" cy="2657475"/>
                    </a:xfrm>
                    <a:prstGeom prst="rect">
                      <a:avLst/>
                    </a:prstGeom>
                  </pic:spPr>
                </pic:pic>
              </a:graphicData>
            </a:graphic>
          </wp:inline>
        </w:drawing>
      </w:r>
      <w:r w:rsidR="00FC67F5">
        <w:rPr>
          <w:lang w:val="en-US"/>
        </w:rPr>
        <w:t xml:space="preserve"> </w:t>
      </w:r>
    </w:p>
    <w:p w14:paraId="58CCA5FA" w14:textId="5BABB7F9" w:rsidR="006C7DFA" w:rsidRPr="007609B6" w:rsidRDefault="006C7DFA" w:rsidP="007609B6">
      <w:pPr>
        <w:pStyle w:val="NormalWeb"/>
        <w:jc w:val="center"/>
        <w:rPr>
          <w:sz w:val="22"/>
          <w:szCs w:val="22"/>
          <w:lang w:val="en-US"/>
        </w:rPr>
      </w:pPr>
      <w:r w:rsidRPr="007609B6">
        <w:rPr>
          <w:sz w:val="22"/>
          <w:szCs w:val="22"/>
          <w:lang w:val="en-US"/>
        </w:rPr>
        <w:t>Fig.6. Predictions for “ideal” smooth datasets</w:t>
      </w:r>
      <w:r w:rsidR="007A02F7" w:rsidRPr="007609B6">
        <w:rPr>
          <w:sz w:val="22"/>
          <w:szCs w:val="22"/>
          <w:lang w:val="en-US"/>
        </w:rPr>
        <w:t xml:space="preserve"> versus ground truth</w:t>
      </w:r>
      <w:r w:rsidRPr="007609B6">
        <w:rPr>
          <w:sz w:val="22"/>
          <w:szCs w:val="22"/>
          <w:lang w:val="en-US"/>
        </w:rPr>
        <w:t xml:space="preserve"> </w:t>
      </w:r>
      <w:r w:rsidR="00EE535E">
        <w:rPr>
          <w:sz w:val="22"/>
          <w:szCs w:val="22"/>
          <w:lang w:val="en-US"/>
        </w:rPr>
        <w:t xml:space="preserve">for all models from the test set: </w:t>
      </w:r>
      <w:r w:rsidRPr="007609B6">
        <w:rPr>
          <w:sz w:val="22"/>
          <w:szCs w:val="22"/>
          <w:lang w:val="en-US"/>
        </w:rPr>
        <w:t>(a) MW, (b) D</w:t>
      </w:r>
      <w:r w:rsidRPr="00EE535E">
        <w:rPr>
          <w:sz w:val="22"/>
          <w:szCs w:val="22"/>
          <w:vertAlign w:val="subscript"/>
          <w:lang w:val="en-US"/>
        </w:rPr>
        <w:t>max</w:t>
      </w:r>
    </w:p>
    <w:p w14:paraId="5C0C59CF" w14:textId="728DAA78" w:rsidR="007A02F7" w:rsidRPr="00FC67F5" w:rsidRDefault="007A02F7" w:rsidP="00880815">
      <w:pPr>
        <w:pStyle w:val="NormalWeb"/>
        <w:rPr>
          <w:lang w:val="en-US"/>
        </w:rPr>
      </w:pPr>
      <w:r>
        <w:rPr>
          <w:lang w:val="en-US"/>
        </w:rPr>
        <w:t xml:space="preserve">Interestingly, the highest deviations in MW </w:t>
      </w:r>
      <w:r w:rsidR="0061567A">
        <w:rPr>
          <w:lang w:val="en-US"/>
        </w:rPr>
        <w:t>have been</w:t>
      </w:r>
      <w:r>
        <w:rPr>
          <w:lang w:val="en-US"/>
        </w:rPr>
        <w:t xml:space="preserve"> observed for </w:t>
      </w:r>
      <w:r w:rsidR="0061567A">
        <w:rPr>
          <w:lang w:val="en-US"/>
        </w:rPr>
        <w:t xml:space="preserve">the </w:t>
      </w:r>
      <w:r>
        <w:rPr>
          <w:lang w:val="en-US"/>
        </w:rPr>
        <w:t>big</w:t>
      </w:r>
      <w:r w:rsidR="0061567A">
        <w:rPr>
          <w:lang w:val="en-US"/>
        </w:rPr>
        <w:t>gest</w:t>
      </w:r>
      <w:r>
        <w:rPr>
          <w:lang w:val="en-US"/>
        </w:rPr>
        <w:t xml:space="preserve"> (&gt; 360 kDa) proteins, potentially indicating the lack of such proteins in PDB, and consequently, in our training set. </w:t>
      </w:r>
    </w:p>
    <w:p w14:paraId="1AFB3AD4" w14:textId="094CB3BA" w:rsidR="00253268" w:rsidRDefault="00FC67F5" w:rsidP="00A832BA">
      <w:pPr>
        <w:pStyle w:val="NormalWeb"/>
        <w:rPr>
          <w:lang w:val="en-US"/>
        </w:rPr>
      </w:pPr>
      <w:r w:rsidRPr="00FC67F5">
        <w:rPr>
          <w:rStyle w:val="Heading3Char"/>
        </w:rPr>
        <w:lastRenderedPageBreak/>
        <w:t>Angular range.</w:t>
      </w:r>
      <w:r>
        <w:rPr>
          <w:rStyle w:val="Heading3Char"/>
          <w:lang w:val="en-US"/>
        </w:rPr>
        <w:t xml:space="preserve"> </w:t>
      </w:r>
      <w:r w:rsidR="00A832BA">
        <w:rPr>
          <w:lang w:val="en-US"/>
        </w:rPr>
        <w:t>Another convenient opportunity</w:t>
      </w:r>
      <w:r>
        <w:rPr>
          <w:lang w:val="en-US"/>
        </w:rPr>
        <w:t xml:space="preserve"> </w:t>
      </w:r>
      <w:r w:rsidR="00A832BA">
        <w:rPr>
          <w:lang w:val="en-US"/>
        </w:rPr>
        <w:t xml:space="preserve">that opens the usage </w:t>
      </w:r>
      <w:r>
        <w:rPr>
          <w:lang w:val="en-US"/>
        </w:rPr>
        <w:t xml:space="preserve">of NNs </w:t>
      </w:r>
      <w:r w:rsidR="00A832BA">
        <w:rPr>
          <w:lang w:val="en-US"/>
        </w:rPr>
        <w:t>is</w:t>
      </w:r>
      <w:r>
        <w:rPr>
          <w:lang w:val="en-US"/>
        </w:rPr>
        <w:t xml:space="preserve"> to get a deeper insight into the information content of the different angular ranges of SAXS curves and their impact </w:t>
      </w:r>
      <w:r w:rsidR="0033236E">
        <w:rPr>
          <w:lang w:val="en-US"/>
        </w:rPr>
        <w:t>on</w:t>
      </w:r>
      <w:r w:rsidR="00F81717">
        <w:rPr>
          <w:lang w:val="en-US"/>
        </w:rPr>
        <w:t xml:space="preserve"> </w:t>
      </w:r>
      <w:r w:rsidR="0033236E">
        <w:rPr>
          <w:lang w:val="en-US"/>
        </w:rPr>
        <w:t xml:space="preserve">the </w:t>
      </w:r>
      <w:r w:rsidR="00F81717">
        <w:rPr>
          <w:lang w:val="en-US"/>
        </w:rPr>
        <w:t>prediction of</w:t>
      </w:r>
      <w:r w:rsidR="00A832BA">
        <w:rPr>
          <w:lang w:val="en-US"/>
        </w:rPr>
        <w:t xml:space="preserve"> </w:t>
      </w:r>
      <w:r>
        <w:rPr>
          <w:lang w:val="en-US"/>
        </w:rPr>
        <w:t>MW and Dmax</w:t>
      </w:r>
      <w:r w:rsidR="00A832BA">
        <w:rPr>
          <w:lang w:val="en-US"/>
        </w:rPr>
        <w:t xml:space="preserve"> </w:t>
      </w:r>
      <w:r w:rsidR="00F81717">
        <w:rPr>
          <w:lang w:val="en-US"/>
        </w:rPr>
        <w:t>values</w:t>
      </w:r>
      <w:r>
        <w:rPr>
          <w:lang w:val="en-US"/>
        </w:rPr>
        <w:t>.</w:t>
      </w:r>
      <w:r w:rsidR="00A832BA">
        <w:rPr>
          <w:lang w:val="en-US"/>
        </w:rPr>
        <w:t xml:space="preserve"> (Fig.7)</w:t>
      </w:r>
      <w:r>
        <w:rPr>
          <w:lang w:val="en-US"/>
        </w:rPr>
        <w:t xml:space="preserve"> </w:t>
      </w:r>
    </w:p>
    <w:p w14:paraId="1ACD9734" w14:textId="6B5E0035" w:rsidR="00A832BA" w:rsidRDefault="00A832BA" w:rsidP="00880815">
      <w:pPr>
        <w:pStyle w:val="NormalWeb"/>
        <w:rPr>
          <w:lang w:val="en-US"/>
        </w:rPr>
      </w:pPr>
      <w:r>
        <w:rPr>
          <w:lang w:val="en-US"/>
        </w:rPr>
        <w:t xml:space="preserve">            </w:t>
      </w:r>
    </w:p>
    <w:p w14:paraId="6B3CF353" w14:textId="28B5F6EA" w:rsidR="00A832BA" w:rsidRDefault="00A832BA" w:rsidP="00880815">
      <w:pPr>
        <w:pStyle w:val="NormalWeb"/>
        <w:rPr>
          <w:lang w:val="en-US"/>
        </w:rPr>
      </w:pPr>
      <w:r>
        <w:rPr>
          <w:noProof/>
          <w:lang w:val="en-US"/>
        </w:rPr>
        <w:drawing>
          <wp:anchor distT="0" distB="0" distL="114300" distR="114300" simplePos="0" relativeHeight="251692032" behindDoc="0" locked="0" layoutInCell="1" allowOverlap="1" wp14:anchorId="553A9375" wp14:editId="6F23E622">
            <wp:simplePos x="0" y="0"/>
            <wp:positionH relativeFrom="column">
              <wp:posOffset>1895309</wp:posOffset>
            </wp:positionH>
            <wp:positionV relativeFrom="paragraph">
              <wp:posOffset>182852</wp:posOffset>
            </wp:positionV>
            <wp:extent cx="2764996" cy="1789043"/>
            <wp:effectExtent l="0" t="0" r="0"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ng-rang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64996" cy="1789043"/>
                    </a:xfrm>
                    <a:prstGeom prst="rect">
                      <a:avLst/>
                    </a:prstGeom>
                  </pic:spPr>
                </pic:pic>
              </a:graphicData>
            </a:graphic>
            <wp14:sizeRelH relativeFrom="page">
              <wp14:pctWidth>0</wp14:pctWidth>
            </wp14:sizeRelH>
            <wp14:sizeRelV relativeFrom="page">
              <wp14:pctHeight>0</wp14:pctHeight>
            </wp14:sizeRelV>
          </wp:anchor>
        </w:drawing>
      </w:r>
      <w:r w:rsidR="0054449B">
        <w:rPr>
          <w:noProof/>
        </w:rPr>
        <w:drawing>
          <wp:inline distT="0" distB="0" distL="0" distR="0" wp14:anchorId="10CA88BE" wp14:editId="4F408CB4">
            <wp:extent cx="5621573" cy="3243912"/>
            <wp:effectExtent l="0" t="0" r="17780" b="13970"/>
            <wp:docPr id="8" name="Chart 8">
              <a:extLst xmlns:a="http://schemas.openxmlformats.org/drawingml/2006/main">
                <a:ext uri="{FF2B5EF4-FFF2-40B4-BE49-F238E27FC236}">
                  <a16:creationId xmlns:a16="http://schemas.microsoft.com/office/drawing/2014/main" id="{2DB617B8-F63D-441A-B92C-A449F84C39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791893B" w14:textId="5C54BB15" w:rsidR="0060197A" w:rsidRPr="007609B6" w:rsidRDefault="0060197A" w:rsidP="007609B6">
      <w:pPr>
        <w:pStyle w:val="NormalWeb"/>
        <w:jc w:val="center"/>
        <w:rPr>
          <w:sz w:val="22"/>
          <w:szCs w:val="22"/>
          <w:lang w:val="en-US"/>
        </w:rPr>
      </w:pPr>
      <w:r w:rsidRPr="007609B6">
        <w:rPr>
          <w:sz w:val="22"/>
          <w:szCs w:val="22"/>
          <w:lang w:val="en-US"/>
        </w:rPr>
        <w:t>Fig.</w:t>
      </w:r>
      <w:r w:rsidR="00C22D53" w:rsidRPr="007609B6">
        <w:rPr>
          <w:sz w:val="22"/>
          <w:szCs w:val="22"/>
          <w:lang w:val="en-US"/>
        </w:rPr>
        <w:t>7</w:t>
      </w:r>
      <w:r w:rsidRPr="007609B6">
        <w:rPr>
          <w:sz w:val="22"/>
          <w:szCs w:val="22"/>
          <w:lang w:val="en-US"/>
        </w:rPr>
        <w:t xml:space="preserve"> Error versus angular range for abs</w:t>
      </w:r>
    </w:p>
    <w:p w14:paraId="40B37ED7" w14:textId="4EF8A1EF" w:rsidR="00A832BA" w:rsidRDefault="00DE185F" w:rsidP="00880815">
      <w:pPr>
        <w:pStyle w:val="NormalWeb"/>
        <w:rPr>
          <w:lang w:val="en-US"/>
        </w:rPr>
      </w:pPr>
      <w:r>
        <w:rPr>
          <w:lang w:val="en-US"/>
        </w:rPr>
        <w:t>As is shown in</w:t>
      </w:r>
      <w:r w:rsidR="00C22D53">
        <w:rPr>
          <w:lang w:val="en-US"/>
        </w:rPr>
        <w:t xml:space="preserve"> fig.</w:t>
      </w:r>
      <w:r>
        <w:rPr>
          <w:lang w:val="en-US"/>
        </w:rPr>
        <w:t>7</w:t>
      </w:r>
      <w:r w:rsidR="00C22D53">
        <w:rPr>
          <w:lang w:val="en-US"/>
        </w:rPr>
        <w:t xml:space="preserve">, </w:t>
      </w:r>
      <w:r>
        <w:rPr>
          <w:lang w:val="en-US"/>
        </w:rPr>
        <w:t xml:space="preserve">the presence of higher angles does not drastically </w:t>
      </w:r>
      <w:r>
        <w:rPr>
          <w:lang w:val="en-US"/>
        </w:rPr>
        <w:t xml:space="preserve">improve </w:t>
      </w:r>
      <w:r>
        <w:rPr>
          <w:lang w:val="en-US"/>
        </w:rPr>
        <w:t>both estimates, while the plot for MW demonstrates more pronounced degradation upon the low s</w:t>
      </w:r>
      <w:r w:rsidRPr="00DE185F">
        <w:rPr>
          <w:vertAlign w:val="subscript"/>
          <w:lang w:val="en-US"/>
        </w:rPr>
        <w:t>max</w:t>
      </w:r>
      <w:r>
        <w:rPr>
          <w:lang w:val="en-US"/>
        </w:rPr>
        <w:t xml:space="preserve"> values. That illustrates the well-known fact, that lower angles in reciprocal space contain information on the larger distances in real space, and estimation of maximal intraparticle distance essentially requires only the Guinier region, rapidly reaching a plato soon afterward. For MW prediction the situation is less pronounced, and the angles as high as s</w:t>
      </w:r>
      <w:r w:rsidRPr="00DE185F">
        <w:rPr>
          <w:vertAlign w:val="subscript"/>
          <w:lang w:val="en-US"/>
        </w:rPr>
        <w:t>max</w:t>
      </w:r>
      <w:r>
        <w:rPr>
          <w:lang w:val="en-US"/>
        </w:rPr>
        <w:t xml:space="preserve"> = 6 nm</w:t>
      </w:r>
      <w:r w:rsidRPr="00DE185F">
        <w:rPr>
          <w:vertAlign w:val="superscript"/>
          <w:lang w:val="en-US"/>
        </w:rPr>
        <w:t>-1</w:t>
      </w:r>
      <w:r>
        <w:rPr>
          <w:lang w:val="en-US"/>
        </w:rPr>
        <w:t xml:space="preserve"> may be used to slightly improve the prediction. The angles on this scale mostly contain information on the molecule interface and its inner structure, which indeed may add a somewhat small correction to the overall estimation of the molecule mass. </w:t>
      </w:r>
    </w:p>
    <w:p w14:paraId="33692232" w14:textId="77777777" w:rsidR="00DE185F" w:rsidRDefault="00DE185F" w:rsidP="00880815">
      <w:pPr>
        <w:pStyle w:val="NormalWeb"/>
        <w:rPr>
          <w:lang w:val="en-US"/>
        </w:rPr>
      </w:pPr>
    </w:p>
    <w:p w14:paraId="7FF90452" w14:textId="3319085F" w:rsidR="006252E4" w:rsidRDefault="00CA3BD8" w:rsidP="00880815">
      <w:pPr>
        <w:pStyle w:val="NormalWeb"/>
        <w:rPr>
          <w:lang w:val="en-US"/>
        </w:rPr>
      </w:pPr>
      <w:r w:rsidRPr="006F1811">
        <w:rPr>
          <w:b/>
          <w:bCs/>
          <w:highlight w:val="yellow"/>
          <w:lang w:val="en-US"/>
        </w:rPr>
        <w:t>Web interface</w:t>
      </w:r>
      <w:r w:rsidR="00C05551" w:rsidRPr="006F1811">
        <w:rPr>
          <w:highlight w:val="yellow"/>
          <w:lang w:val="en-US"/>
        </w:rPr>
        <w:t xml:space="preserve"> (or </w:t>
      </w:r>
      <w:r w:rsidR="00C22D53" w:rsidRPr="006F1811">
        <w:rPr>
          <w:highlight w:val="yellow"/>
          <w:lang w:val="en-US"/>
        </w:rPr>
        <w:t xml:space="preserve">we </w:t>
      </w:r>
      <w:r w:rsidR="00C05551" w:rsidRPr="006F1811">
        <w:rPr>
          <w:highlight w:val="yellow"/>
          <w:lang w:val="en-US"/>
        </w:rPr>
        <w:t>just say “to be included in the new release of ATSAS”</w:t>
      </w:r>
      <w:r w:rsidR="00C22D53" w:rsidRPr="006F1811">
        <w:rPr>
          <w:highlight w:val="yellow"/>
          <w:lang w:val="en-US"/>
        </w:rPr>
        <w:t>??</w:t>
      </w:r>
      <w:r w:rsidR="00C05551" w:rsidRPr="006F1811">
        <w:rPr>
          <w:highlight w:val="yellow"/>
          <w:lang w:val="en-US"/>
        </w:rPr>
        <w:t>)</w:t>
      </w:r>
      <w:r w:rsidRPr="006F1811">
        <w:rPr>
          <w:highlight w:val="yellow"/>
          <w:lang w:val="en-US"/>
        </w:rPr>
        <w:t>.</w:t>
      </w:r>
      <w:r w:rsidR="00A26A50">
        <w:rPr>
          <w:lang w:val="en-US"/>
        </w:rPr>
        <w:t xml:space="preserve"> </w:t>
      </w:r>
    </w:p>
    <w:p w14:paraId="55693C3E" w14:textId="63519FDE" w:rsidR="001F0519" w:rsidRDefault="006252E4" w:rsidP="002C102E">
      <w:pPr>
        <w:pStyle w:val="Heading1"/>
        <w:rPr>
          <w:lang w:val="en-US"/>
        </w:rPr>
      </w:pPr>
      <w:r w:rsidRPr="001F0519">
        <w:rPr>
          <w:lang w:val="en-US"/>
        </w:rPr>
        <w:t>Conclusion</w:t>
      </w:r>
      <w:r w:rsidR="00DE185F">
        <w:rPr>
          <w:lang w:val="en-US"/>
        </w:rPr>
        <w:t>s</w:t>
      </w:r>
    </w:p>
    <w:p w14:paraId="3E3E4F87" w14:textId="0EF99287" w:rsidR="00C771E4" w:rsidRDefault="00DE185F" w:rsidP="00880815">
      <w:pPr>
        <w:pStyle w:val="NormalWeb"/>
        <w:rPr>
          <w:lang w:val="en-US"/>
        </w:rPr>
      </w:pPr>
      <w:r>
        <w:rPr>
          <w:lang w:val="en-US"/>
        </w:rPr>
        <w:t>Here we presented a</w:t>
      </w:r>
      <w:r w:rsidR="006252E4">
        <w:rPr>
          <w:lang w:val="en-US"/>
        </w:rPr>
        <w:t xml:space="preserve"> novel independent </w:t>
      </w:r>
      <w:r w:rsidR="00B94309">
        <w:rPr>
          <w:lang w:val="en-US"/>
        </w:rPr>
        <w:t xml:space="preserve">method </w:t>
      </w:r>
      <w:r w:rsidR="006252E4">
        <w:rPr>
          <w:lang w:val="en-US"/>
        </w:rPr>
        <w:t xml:space="preserve">for </w:t>
      </w:r>
      <w:r w:rsidR="00B94309">
        <w:rPr>
          <w:lang w:val="en-US"/>
        </w:rPr>
        <w:t xml:space="preserve">the </w:t>
      </w:r>
      <w:r w:rsidR="006252E4">
        <w:rPr>
          <w:lang w:val="en-US"/>
        </w:rPr>
        <w:t>estimation of primary SAXS parameters</w:t>
      </w:r>
      <w:r>
        <w:rPr>
          <w:lang w:val="en-US"/>
        </w:rPr>
        <w:t xml:space="preserve"> using modern NN technologies</w:t>
      </w:r>
      <w:r w:rsidR="006252E4">
        <w:rPr>
          <w:lang w:val="en-US"/>
        </w:rPr>
        <w:t>.</w:t>
      </w:r>
      <w:r>
        <w:rPr>
          <w:lang w:val="en-US"/>
        </w:rPr>
        <w:t xml:space="preserve"> </w:t>
      </w:r>
      <w:r w:rsidR="006252E4">
        <w:rPr>
          <w:lang w:val="en-US"/>
        </w:rPr>
        <w:t xml:space="preserve"> The comparison with </w:t>
      </w:r>
      <w:r w:rsidR="003D3BE3">
        <w:rPr>
          <w:lang w:val="en-US"/>
        </w:rPr>
        <w:t xml:space="preserve">existing </w:t>
      </w:r>
      <w:r w:rsidR="006252E4">
        <w:rPr>
          <w:lang w:val="en-US"/>
        </w:rPr>
        <w:t xml:space="preserve">well-established methods </w:t>
      </w:r>
      <w:r w:rsidR="00B94309">
        <w:rPr>
          <w:lang w:val="en-US"/>
        </w:rPr>
        <w:t>demonstrated higher accuracy</w:t>
      </w:r>
      <w:r w:rsidR="006252E4">
        <w:rPr>
          <w:lang w:val="en-US"/>
        </w:rPr>
        <w:t xml:space="preserve"> and robustness </w:t>
      </w:r>
      <w:r w:rsidR="00B94309">
        <w:rPr>
          <w:lang w:val="en-US"/>
        </w:rPr>
        <w:t xml:space="preserve">of </w:t>
      </w:r>
      <w:r w:rsidR="003D3BE3">
        <w:rPr>
          <w:lang w:val="en-US"/>
        </w:rPr>
        <w:t>our</w:t>
      </w:r>
      <w:r w:rsidR="00B94309">
        <w:rPr>
          <w:lang w:val="en-US"/>
        </w:rPr>
        <w:t xml:space="preserve"> method </w:t>
      </w:r>
      <w:r w:rsidR="006252E4">
        <w:rPr>
          <w:lang w:val="en-US"/>
        </w:rPr>
        <w:t xml:space="preserve">against </w:t>
      </w:r>
      <w:r w:rsidR="000801B1">
        <w:rPr>
          <w:lang w:val="en-US"/>
        </w:rPr>
        <w:t>simulated</w:t>
      </w:r>
      <w:r w:rsidR="006252E4">
        <w:rPr>
          <w:lang w:val="en-US"/>
        </w:rPr>
        <w:t xml:space="preserve"> noise.</w:t>
      </w:r>
      <w:r>
        <w:rPr>
          <w:lang w:val="en-US"/>
        </w:rPr>
        <w:t xml:space="preserve"> Due to the fact, that the method is not </w:t>
      </w:r>
      <w:r w:rsidR="000801B1">
        <w:rPr>
          <w:lang w:val="en-US"/>
        </w:rPr>
        <w:t xml:space="preserve">confined within the frames </w:t>
      </w:r>
      <w:r>
        <w:rPr>
          <w:lang w:val="en-US"/>
        </w:rPr>
        <w:t xml:space="preserve">of </w:t>
      </w:r>
      <w:r w:rsidR="000801B1">
        <w:rPr>
          <w:lang w:val="en-US"/>
        </w:rPr>
        <w:t>a homogeneous</w:t>
      </w:r>
      <w:r>
        <w:rPr>
          <w:lang w:val="en-US"/>
        </w:rPr>
        <w:t xml:space="preserve"> </w:t>
      </w:r>
      <w:r w:rsidR="0094762D">
        <w:rPr>
          <w:lang w:val="en-US"/>
        </w:rPr>
        <w:t>electron density</w:t>
      </w:r>
      <w:r w:rsidR="003D3BE3" w:rsidRPr="003D3BE3">
        <w:rPr>
          <w:lang w:val="en-US"/>
        </w:rPr>
        <w:t xml:space="preserve"> </w:t>
      </w:r>
      <w:r w:rsidR="003D3BE3">
        <w:rPr>
          <w:lang w:val="en-US"/>
        </w:rPr>
        <w:t>particle</w:t>
      </w:r>
      <w:r>
        <w:rPr>
          <w:lang w:val="en-US"/>
        </w:rPr>
        <w:t xml:space="preserve">, it </w:t>
      </w:r>
      <w:r w:rsidR="0094762D">
        <w:rPr>
          <w:lang w:val="en-US"/>
        </w:rPr>
        <w:t xml:space="preserve">also </w:t>
      </w:r>
      <w:r>
        <w:rPr>
          <w:lang w:val="en-US"/>
        </w:rPr>
        <w:t>allows</w:t>
      </w:r>
      <w:r w:rsidR="0094762D">
        <w:rPr>
          <w:lang w:val="en-US"/>
        </w:rPr>
        <w:t xml:space="preserve"> </w:t>
      </w:r>
      <w:r>
        <w:rPr>
          <w:lang w:val="en-US"/>
        </w:rPr>
        <w:t xml:space="preserve">to </w:t>
      </w:r>
      <w:r w:rsidR="003D3BE3">
        <w:rPr>
          <w:lang w:val="en-US"/>
        </w:rPr>
        <w:t xml:space="preserve">anew </w:t>
      </w:r>
      <w:r>
        <w:rPr>
          <w:lang w:val="en-US"/>
        </w:rPr>
        <w:t xml:space="preserve">assess the real capacities of SAXS data </w:t>
      </w:r>
      <w:r w:rsidR="003D3BE3">
        <w:rPr>
          <w:lang w:val="en-US"/>
        </w:rPr>
        <w:t xml:space="preserve">in terms of </w:t>
      </w:r>
      <w:r w:rsidR="0094762D">
        <w:rPr>
          <w:lang w:val="en-US"/>
        </w:rPr>
        <w:t xml:space="preserve">information content </w:t>
      </w:r>
      <w:r>
        <w:rPr>
          <w:lang w:val="en-US"/>
        </w:rPr>
        <w:t>and to push</w:t>
      </w:r>
      <w:r w:rsidR="0094762D">
        <w:rPr>
          <w:lang w:val="en-US"/>
        </w:rPr>
        <w:t xml:space="preserve"> further</w:t>
      </w:r>
      <w:r>
        <w:rPr>
          <w:lang w:val="en-US"/>
        </w:rPr>
        <w:t xml:space="preserve"> the ac</w:t>
      </w:r>
      <w:r w:rsidR="0094762D">
        <w:rPr>
          <w:lang w:val="en-US"/>
        </w:rPr>
        <w:t>c</w:t>
      </w:r>
      <w:r>
        <w:rPr>
          <w:lang w:val="en-US"/>
        </w:rPr>
        <w:t xml:space="preserve">uracy of </w:t>
      </w:r>
      <w:r w:rsidR="0094762D">
        <w:rPr>
          <w:lang w:val="en-US"/>
        </w:rPr>
        <w:t>SAXS primary analysis results</w:t>
      </w:r>
      <w:r w:rsidR="003D3BE3">
        <w:rPr>
          <w:lang w:val="en-US"/>
        </w:rPr>
        <w:t xml:space="preserve"> beyond the conventional 10%</w:t>
      </w:r>
      <w:r w:rsidR="0094762D">
        <w:rPr>
          <w:lang w:val="en-US"/>
        </w:rPr>
        <w:t xml:space="preserve">. Nevertheless, </w:t>
      </w:r>
      <w:r w:rsidR="003D3BE3">
        <w:rPr>
          <w:lang w:val="en-US"/>
        </w:rPr>
        <w:t xml:space="preserve">we believe that </w:t>
      </w:r>
      <w:r w:rsidR="0094762D">
        <w:rPr>
          <w:lang w:val="en-US"/>
        </w:rPr>
        <w:t>th</w:t>
      </w:r>
      <w:r w:rsidR="003D3BE3">
        <w:rPr>
          <w:lang w:val="en-US"/>
        </w:rPr>
        <w:t>is</w:t>
      </w:r>
      <w:r w:rsidR="0094762D">
        <w:rPr>
          <w:lang w:val="en-US"/>
        </w:rPr>
        <w:t xml:space="preserve"> </w:t>
      </w:r>
      <w:r w:rsidR="003D3BE3">
        <w:rPr>
          <w:lang w:val="en-US"/>
        </w:rPr>
        <w:t>work</w:t>
      </w:r>
      <w:r w:rsidR="0094762D">
        <w:rPr>
          <w:lang w:val="en-US"/>
        </w:rPr>
        <w:t xml:space="preserve"> is merely a demonstration of the </w:t>
      </w:r>
      <w:r w:rsidR="003D3BE3">
        <w:rPr>
          <w:lang w:val="en-US"/>
        </w:rPr>
        <w:t>capacities</w:t>
      </w:r>
      <w:r w:rsidR="0094762D">
        <w:rPr>
          <w:lang w:val="en-US"/>
        </w:rPr>
        <w:t xml:space="preserve"> of </w:t>
      </w:r>
      <w:r w:rsidR="003D3BE3">
        <w:rPr>
          <w:lang w:val="en-US"/>
        </w:rPr>
        <w:t>applying</w:t>
      </w:r>
      <w:r w:rsidR="0094762D">
        <w:rPr>
          <w:lang w:val="en-US"/>
        </w:rPr>
        <w:t xml:space="preserve"> NNs </w:t>
      </w:r>
      <w:r w:rsidR="003D3BE3">
        <w:rPr>
          <w:lang w:val="en-US"/>
        </w:rPr>
        <w:t>to</w:t>
      </w:r>
      <w:r w:rsidR="0094762D">
        <w:rPr>
          <w:lang w:val="en-US"/>
        </w:rPr>
        <w:t xml:space="preserve"> the SAXS field and can be easily extended and improved under </w:t>
      </w:r>
      <w:r w:rsidR="0094762D">
        <w:rPr>
          <w:lang w:val="en-US"/>
        </w:rPr>
        <w:lastRenderedPageBreak/>
        <w:t>specific needs and instrumentation.</w:t>
      </w:r>
      <w:r w:rsidR="003D3BE3">
        <w:rPr>
          <w:lang w:val="en-US"/>
        </w:rPr>
        <w:t xml:space="preserve"> The presented me</w:t>
      </w:r>
      <w:bookmarkStart w:id="1" w:name="_GoBack"/>
      <w:bookmarkEnd w:id="1"/>
      <w:r w:rsidR="003D3BE3">
        <w:rPr>
          <w:lang w:val="en-US"/>
        </w:rPr>
        <w:t xml:space="preserve">thods along with the training sets and tools for preparing the figures are publicly available at the git-hub </w:t>
      </w:r>
      <w:r w:rsidR="003D3BE3" w:rsidRPr="003D3BE3">
        <w:rPr>
          <w:highlight w:val="yellow"/>
          <w:lang w:val="en-US"/>
        </w:rPr>
        <w:t>()</w:t>
      </w:r>
      <w:r w:rsidR="003D3BE3">
        <w:rPr>
          <w:lang w:val="en-US"/>
        </w:rPr>
        <w:t>.</w:t>
      </w:r>
    </w:p>
    <w:p w14:paraId="01C6D92A" w14:textId="1EA4173C" w:rsidR="00C771E4" w:rsidRPr="00C771E4" w:rsidRDefault="00C771E4" w:rsidP="002C102E">
      <w:pPr>
        <w:pStyle w:val="Heading1"/>
        <w:rPr>
          <w:lang w:val="en-US"/>
        </w:rPr>
      </w:pPr>
      <w:r w:rsidRPr="00C771E4">
        <w:rPr>
          <w:lang w:val="en-US"/>
        </w:rPr>
        <w:t>References</w:t>
      </w:r>
    </w:p>
    <w:p w14:paraId="2DE8D581" w14:textId="73CB0E52" w:rsidR="006C6020" w:rsidRDefault="00C771E4" w:rsidP="00880815">
      <w:pPr>
        <w:pStyle w:val="NormalWeb"/>
        <w:rPr>
          <w:lang w:val="en-US"/>
        </w:rPr>
      </w:pPr>
      <w:r>
        <w:rPr>
          <w:lang w:val="en-US"/>
        </w:rPr>
        <w:t>11</w:t>
      </w:r>
      <w:r w:rsidR="006252E4">
        <w:rPr>
          <w:lang w:val="en-US"/>
        </w:rPr>
        <w:t xml:space="preserve"> </w:t>
      </w:r>
    </w:p>
    <w:p w14:paraId="6B2B0DC6" w14:textId="1D54EE0B" w:rsidR="00BC462D" w:rsidRPr="00BC462D" w:rsidRDefault="00BC462D" w:rsidP="00BC462D">
      <w:pPr>
        <w:widowControl w:val="0"/>
        <w:autoSpaceDE w:val="0"/>
        <w:autoSpaceDN w:val="0"/>
        <w:adjustRightInd w:val="0"/>
        <w:spacing w:before="100" w:after="100" w:line="240" w:lineRule="auto"/>
        <w:rPr>
          <w:rFonts w:cs="Times New Roman"/>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BC462D">
        <w:rPr>
          <w:rFonts w:cs="Times New Roman"/>
          <w:noProof/>
          <w:szCs w:val="24"/>
        </w:rPr>
        <w:t xml:space="preserve">Armenteros, J.J.A., Salvatore, M., Emanuelsson, O., Winther, O., Von Heijne, G., Elofsson, A., and Nielsen, H. (2019). Detecting sequence signals in targeting peptides using deep learning. Life Sci. Alliance </w:t>
      </w:r>
      <w:r w:rsidRPr="00BC462D">
        <w:rPr>
          <w:rFonts w:cs="Times New Roman"/>
          <w:i/>
          <w:iCs/>
          <w:noProof/>
          <w:szCs w:val="24"/>
        </w:rPr>
        <w:t>2</w:t>
      </w:r>
      <w:r w:rsidRPr="00BC462D">
        <w:rPr>
          <w:rFonts w:cs="Times New Roman"/>
          <w:noProof/>
          <w:szCs w:val="24"/>
        </w:rPr>
        <w:t>.</w:t>
      </w:r>
    </w:p>
    <w:p w14:paraId="6DBC4FC6"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Barberato, C., Henri, M., Koch, J., Svergun, D., Barberato, C., and Koch, M.H.J. (1995). CRYSOL-a Program to Evaluate X-ray Solution Scattering of Biological Macromolecules from Atomic Coordinates Projet View project Projet4 View project CRYSOL-a Program to Evaluate X-ray Solution Scattering of Biological Macromolecules from Atomic Coordinates. Artic. J. Appl. Crystallogr. </w:t>
      </w:r>
      <w:r w:rsidRPr="00BC462D">
        <w:rPr>
          <w:rFonts w:cs="Times New Roman"/>
          <w:i/>
          <w:iCs/>
          <w:noProof/>
          <w:szCs w:val="24"/>
        </w:rPr>
        <w:t>28</w:t>
      </w:r>
      <w:r w:rsidRPr="00BC462D">
        <w:rPr>
          <w:rFonts w:cs="Times New Roman"/>
          <w:noProof/>
          <w:szCs w:val="24"/>
        </w:rPr>
        <w:t>, 768–773.</w:t>
      </w:r>
    </w:p>
    <w:p w14:paraId="6C4D6007"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Berman, H., Westbrook, J., … Z.F.-N. acids, and 2000,  undefined The protein data bank. Academic.Oup.Com.</w:t>
      </w:r>
    </w:p>
    <w:p w14:paraId="6F69EB8B"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Berman, H.M., Westbrook, J., Feng, Z., Gilliland, G., Bhat, T.N., Weissig, H., Shindyalov, I.N., and Bourne, P.E. (2000). The Protein Data Bank. Nucleic Acids Res. </w:t>
      </w:r>
      <w:r w:rsidRPr="00BC462D">
        <w:rPr>
          <w:rFonts w:cs="Times New Roman"/>
          <w:i/>
          <w:iCs/>
          <w:noProof/>
          <w:szCs w:val="24"/>
        </w:rPr>
        <w:t>28</w:t>
      </w:r>
      <w:r w:rsidRPr="00BC462D">
        <w:rPr>
          <w:rFonts w:cs="Times New Roman"/>
          <w:noProof/>
          <w:szCs w:val="24"/>
        </w:rPr>
        <w:t>, 235–242.</w:t>
      </w:r>
    </w:p>
    <w:p w14:paraId="4D7E2F34"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Blanchet, C., Spilotros, A., … F.S.-J. of applied, and 2015,  undefined Versatile sample environments and automation for biological solution X-ray scattering experiments at the P12 beamline (PETRA III, DESY). Scripts.Iucr.Org.</w:t>
      </w:r>
    </w:p>
    <w:p w14:paraId="7CE5B388"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Coimbatore Narayanan, B., Westbrook, J., Ghosh, S., Petrov, A.I., Sweeney, B., Zirbel, C.L., Leontis, N.B., and Berman, H.M. (2014). The Nucleic Acid Database: new features and capabilities. Nucleic Acids Res. </w:t>
      </w:r>
      <w:r w:rsidRPr="00BC462D">
        <w:rPr>
          <w:rFonts w:cs="Times New Roman"/>
          <w:i/>
          <w:iCs/>
          <w:noProof/>
          <w:szCs w:val="24"/>
        </w:rPr>
        <w:t>42</w:t>
      </w:r>
      <w:r w:rsidRPr="00BC462D">
        <w:rPr>
          <w:rFonts w:cs="Times New Roman"/>
          <w:noProof/>
          <w:szCs w:val="24"/>
        </w:rPr>
        <w:t>, D114–D122.</w:t>
      </w:r>
    </w:p>
    <w:p w14:paraId="132559DA"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crystallography, P.M.-J. of applied, and 1980,  undefined Small-angle scattering. Information content and error analysis. Scripts.Iucr.Org.</w:t>
      </w:r>
    </w:p>
    <w:p w14:paraId="1AF4B3F9"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Cybenko, G. (1989). Approximation by superpositions of a sigmoidal function. Math. Control. Signals, Syst. </w:t>
      </w:r>
      <w:r w:rsidRPr="00BC462D">
        <w:rPr>
          <w:rFonts w:cs="Times New Roman"/>
          <w:i/>
          <w:iCs/>
          <w:noProof/>
          <w:szCs w:val="24"/>
        </w:rPr>
        <w:t>2</w:t>
      </w:r>
      <w:r w:rsidRPr="00BC462D">
        <w:rPr>
          <w:rFonts w:cs="Times New Roman"/>
          <w:noProof/>
          <w:szCs w:val="24"/>
        </w:rPr>
        <w:t>, 303–314.</w:t>
      </w:r>
    </w:p>
    <w:p w14:paraId="38A91EA4"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Debye, P. (1915). Zerstreuung von Röntgenstrahlen. Ann. Phys. </w:t>
      </w:r>
      <w:r w:rsidRPr="00BC462D">
        <w:rPr>
          <w:rFonts w:cs="Times New Roman"/>
          <w:i/>
          <w:iCs/>
          <w:noProof/>
          <w:szCs w:val="24"/>
        </w:rPr>
        <w:t>351</w:t>
      </w:r>
      <w:r w:rsidRPr="00BC462D">
        <w:rPr>
          <w:rFonts w:cs="Times New Roman"/>
          <w:noProof/>
          <w:szCs w:val="24"/>
        </w:rPr>
        <w:t>, 809–823.</w:t>
      </w:r>
    </w:p>
    <w:p w14:paraId="4B09427C"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Feigin, L.A., Svergun, D.I., and Taylor, G.W. (1987). Principles of the Theory of X-Ray and Neutron Scattering. In Structure Analysis by Small-Angle X-Ray and Neutron Scattering, (Springer US), pp. 3–24.</w:t>
      </w:r>
    </w:p>
    <w:p w14:paraId="3D485EC5"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Fischer, H., De Oliveira Neto, M., Napolitano, H.B., Polikarpov, I., and Craievich, A.F. (2010). Determination of the molecular weight of proteins in solution from a single small-angle X-ray scattering measurement on a relative scale. J. Appl. Crystallogr. </w:t>
      </w:r>
      <w:r w:rsidRPr="00BC462D">
        <w:rPr>
          <w:rFonts w:cs="Times New Roman"/>
          <w:i/>
          <w:iCs/>
          <w:noProof/>
          <w:szCs w:val="24"/>
        </w:rPr>
        <w:t>43</w:t>
      </w:r>
      <w:r w:rsidRPr="00BC462D">
        <w:rPr>
          <w:rFonts w:cs="Times New Roman"/>
          <w:noProof/>
          <w:szCs w:val="24"/>
        </w:rPr>
        <w:t>, 101–109.</w:t>
      </w:r>
    </w:p>
    <w:p w14:paraId="1C688F99"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Franke, D., Jeffries, C.M., and Svergun, D.I. (2018). Machine Learning Methods for X-Ray Scattering Data Analysis from Biomacromolecular Solutions. Biophys. J. </w:t>
      </w:r>
      <w:r w:rsidRPr="00BC462D">
        <w:rPr>
          <w:rFonts w:cs="Times New Roman"/>
          <w:i/>
          <w:iCs/>
          <w:noProof/>
          <w:szCs w:val="24"/>
        </w:rPr>
        <w:t>114</w:t>
      </w:r>
      <w:r w:rsidRPr="00BC462D">
        <w:rPr>
          <w:rFonts w:cs="Times New Roman"/>
          <w:noProof/>
          <w:szCs w:val="24"/>
        </w:rPr>
        <w:t>, 2485–2492.</w:t>
      </w:r>
    </w:p>
    <w:p w14:paraId="7259A6DD"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Glatter, O. (1977). Data evaluation in small angle scattering: calculation of the radial electron density distribution by means of indirect Fourier transformation. Acta Phys. Austriaca </w:t>
      </w:r>
      <w:r w:rsidRPr="00BC462D">
        <w:rPr>
          <w:rFonts w:cs="Times New Roman"/>
          <w:i/>
          <w:iCs/>
          <w:noProof/>
          <w:szCs w:val="24"/>
        </w:rPr>
        <w:t>47</w:t>
      </w:r>
      <w:r w:rsidRPr="00BC462D">
        <w:rPr>
          <w:rFonts w:cs="Times New Roman"/>
          <w:noProof/>
          <w:szCs w:val="24"/>
        </w:rPr>
        <w:t>, 83–102.</w:t>
      </w:r>
    </w:p>
    <w:p w14:paraId="746354A8"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Gräwert, T.W., and Svergun, D.I. (2020). Structural Modeling Using Solution Small-Angle X-ray Scattering (SAXS). J. Mol. Biol. </w:t>
      </w:r>
      <w:r w:rsidRPr="00BC462D">
        <w:rPr>
          <w:rFonts w:cs="Times New Roman"/>
          <w:i/>
          <w:iCs/>
          <w:noProof/>
          <w:szCs w:val="24"/>
        </w:rPr>
        <w:t>432</w:t>
      </w:r>
      <w:r w:rsidRPr="00BC462D">
        <w:rPr>
          <w:rFonts w:cs="Times New Roman"/>
          <w:noProof/>
          <w:szCs w:val="24"/>
        </w:rPr>
        <w:t>, 3078–3092.</w:t>
      </w:r>
    </w:p>
    <w:p w14:paraId="21B3B249"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Guinier, A., and Fournet, G. (1955). Small-angle scattering of X-rays (Translation by C. B. Walker).</w:t>
      </w:r>
    </w:p>
    <w:p w14:paraId="05CB5ABD"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Hajizadeh, N.R., Franke, D., Jeffries, C.M., and Svergun, D.I. (2018). Consensus Bayesian </w:t>
      </w:r>
      <w:r w:rsidRPr="00BC462D">
        <w:rPr>
          <w:rFonts w:cs="Times New Roman"/>
          <w:noProof/>
          <w:szCs w:val="24"/>
        </w:rPr>
        <w:lastRenderedPageBreak/>
        <w:t xml:space="preserve">assessment of protein molecular mass from solution X-ray scattering data. Sci. Rep. </w:t>
      </w:r>
      <w:r w:rsidRPr="00BC462D">
        <w:rPr>
          <w:rFonts w:cs="Times New Roman"/>
          <w:i/>
          <w:iCs/>
          <w:noProof/>
          <w:szCs w:val="24"/>
        </w:rPr>
        <w:t>8</w:t>
      </w:r>
      <w:r w:rsidRPr="00BC462D">
        <w:rPr>
          <w:rFonts w:cs="Times New Roman"/>
          <w:noProof/>
          <w:szCs w:val="24"/>
        </w:rPr>
        <w:t>, 1–13.</w:t>
      </w:r>
    </w:p>
    <w:p w14:paraId="6564AB52"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Hanin, B. (2019). Universal function approximation by deep neural nets with bounded width and ReLU activations. Mathematics </w:t>
      </w:r>
      <w:r w:rsidRPr="00BC462D">
        <w:rPr>
          <w:rFonts w:cs="Times New Roman"/>
          <w:i/>
          <w:iCs/>
          <w:noProof/>
          <w:szCs w:val="24"/>
        </w:rPr>
        <w:t>7</w:t>
      </w:r>
      <w:r w:rsidRPr="00BC462D">
        <w:rPr>
          <w:rFonts w:cs="Times New Roman"/>
          <w:noProof/>
          <w:szCs w:val="24"/>
        </w:rPr>
        <w:t>, 1–9.</w:t>
      </w:r>
    </w:p>
    <w:p w14:paraId="620D5E80"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He, H., Liu, C., and Liu, H. (2020). Model Reconstruction from Small-Angle X-Ray Scattering Data Using Deep Learning Methods. IScience </w:t>
      </w:r>
      <w:r w:rsidRPr="00BC462D">
        <w:rPr>
          <w:rFonts w:cs="Times New Roman"/>
          <w:i/>
          <w:iCs/>
          <w:noProof/>
          <w:szCs w:val="24"/>
        </w:rPr>
        <w:t>23</w:t>
      </w:r>
      <w:r w:rsidRPr="00BC462D">
        <w:rPr>
          <w:rFonts w:cs="Times New Roman"/>
          <w:noProof/>
          <w:szCs w:val="24"/>
        </w:rPr>
        <w:t>, 100906.</w:t>
      </w:r>
    </w:p>
    <w:p w14:paraId="35EF3C0D"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Hopkins, J.B., Gillilan, R.E., and Skou, S. (2017). BioXTAS RAW: Improvements to a free open-source program for small-angle X-ray scattering data reduction and analysis. J. Appl. Crystallogr. </w:t>
      </w:r>
      <w:r w:rsidRPr="00BC462D">
        <w:rPr>
          <w:rFonts w:cs="Times New Roman"/>
          <w:i/>
          <w:iCs/>
          <w:noProof/>
          <w:szCs w:val="24"/>
        </w:rPr>
        <w:t>50</w:t>
      </w:r>
      <w:r w:rsidRPr="00BC462D">
        <w:rPr>
          <w:rFonts w:cs="Times New Roman"/>
          <w:noProof/>
          <w:szCs w:val="24"/>
        </w:rPr>
        <w:t>, 1545–1553.</w:t>
      </w:r>
    </w:p>
    <w:p w14:paraId="35DF999D"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Kikhney, A.G., Borges, C.R., Dmitry, |, Molodenskiy, S., Jeffries, C.M., and Svergun, D.I. (2019). SASBDB: Towards an automatically curated and validated repository for biological scattering data. Wiley Online Libr. </w:t>
      </w:r>
      <w:r w:rsidRPr="00BC462D">
        <w:rPr>
          <w:rFonts w:cs="Times New Roman"/>
          <w:i/>
          <w:iCs/>
          <w:noProof/>
          <w:szCs w:val="24"/>
        </w:rPr>
        <w:t>29</w:t>
      </w:r>
      <w:r w:rsidRPr="00BC462D">
        <w:rPr>
          <w:rFonts w:cs="Times New Roman"/>
          <w:noProof/>
          <w:szCs w:val="24"/>
        </w:rPr>
        <w:t>, 66–75.</w:t>
      </w:r>
    </w:p>
    <w:p w14:paraId="5E14DC2C"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Liu, H., Hexemer, A., and Zwart, P.H. (2012). The Small Angle Scattering ToolBox (SASTBX): An open-source software for biomolecular small-angle scattering. J. Appl. Crystallogr. </w:t>
      </w:r>
      <w:r w:rsidRPr="00BC462D">
        <w:rPr>
          <w:rFonts w:cs="Times New Roman"/>
          <w:i/>
          <w:iCs/>
          <w:noProof/>
          <w:szCs w:val="24"/>
        </w:rPr>
        <w:t>45</w:t>
      </w:r>
      <w:r w:rsidRPr="00BC462D">
        <w:rPr>
          <w:rFonts w:cs="Times New Roman"/>
          <w:noProof/>
          <w:szCs w:val="24"/>
        </w:rPr>
        <w:t>, 587–593.</w:t>
      </w:r>
    </w:p>
    <w:p w14:paraId="614F7067"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Lu, Z., Pu, H., Wang, F., Hu, Z., and Wang, L. The Expressive Power of Neural Networks: A View from the Width.</w:t>
      </w:r>
    </w:p>
    <w:p w14:paraId="3F981940"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Manalastas-Cantos, K., Konarev, P. V., Hajizadeh, N.R., Kikhney, A.G., Petoukhov, M. V., Molodenskiy, D.S., Panjkovich, A., Mertens, H.D.T., Gruzinov, A., Borges, C., et al. (2021).  ATSAS 3.0 : expanded functionality and new tools for small-angle scattering data analysis . J. Appl. Crystallogr. </w:t>
      </w:r>
      <w:r w:rsidRPr="00BC462D">
        <w:rPr>
          <w:rFonts w:cs="Times New Roman"/>
          <w:i/>
          <w:iCs/>
          <w:noProof/>
          <w:szCs w:val="24"/>
        </w:rPr>
        <w:t>54</w:t>
      </w:r>
      <w:r w:rsidRPr="00BC462D">
        <w:rPr>
          <w:rFonts w:cs="Times New Roman"/>
          <w:noProof/>
          <w:szCs w:val="24"/>
        </w:rPr>
        <w:t>, 343–355.</w:t>
      </w:r>
    </w:p>
    <w:p w14:paraId="490D936D"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McKay, M.D., Beckman, R.J., and Conover, W.J. (1979). A Comparison of Three Methods for Selecting Values of Input Variables in the Analysis of Output from a Computer Code. Technometrics </w:t>
      </w:r>
      <w:r w:rsidRPr="00BC462D">
        <w:rPr>
          <w:rFonts w:cs="Times New Roman"/>
          <w:i/>
          <w:iCs/>
          <w:noProof/>
          <w:szCs w:val="24"/>
        </w:rPr>
        <w:t>21</w:t>
      </w:r>
      <w:r w:rsidRPr="00BC462D">
        <w:rPr>
          <w:rFonts w:cs="Times New Roman"/>
          <w:noProof/>
          <w:szCs w:val="24"/>
        </w:rPr>
        <w:t>, 239.</w:t>
      </w:r>
    </w:p>
    <w:p w14:paraId="28DD9B02"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Mylonas, E., and Svergun, D.I. (2007). Accuracy of molecular mass determination of proteins in solution by small-angle X-ray scattering. In Journal of Applied Crystallography, (International Union of Crystallography), pp. s245–s249.</w:t>
      </w:r>
    </w:p>
    <w:p w14:paraId="58907078"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Petoukhov, M. V., Franke, D., Shkumatov, A. V., Tria, G., Kikhney, A.G., Gajda, M., Gorba, C., Mertens, H.D.T., Konarev, P. V., and Svergun, D.I. (2012). New developments in the ATSAS program package for small-angle scattering data analysis. J. Appl. Crystallogr. </w:t>
      </w:r>
      <w:r w:rsidRPr="00BC462D">
        <w:rPr>
          <w:rFonts w:cs="Times New Roman"/>
          <w:i/>
          <w:iCs/>
          <w:noProof/>
          <w:szCs w:val="24"/>
        </w:rPr>
        <w:t>45</w:t>
      </w:r>
      <w:r w:rsidRPr="00BC462D">
        <w:rPr>
          <w:rFonts w:cs="Times New Roman"/>
          <w:noProof/>
          <w:szCs w:val="24"/>
        </w:rPr>
        <w:t>, 342–350.</w:t>
      </w:r>
    </w:p>
    <w:p w14:paraId="38379625"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Rambo, R.P., and Tainer, J.A. (2013). Accurate assessment of mass, models and resolution by small-angle scattering. Nature </w:t>
      </w:r>
      <w:r w:rsidRPr="00BC462D">
        <w:rPr>
          <w:rFonts w:cs="Times New Roman"/>
          <w:i/>
          <w:iCs/>
          <w:noProof/>
          <w:szCs w:val="24"/>
        </w:rPr>
        <w:t>496</w:t>
      </w:r>
      <w:r w:rsidRPr="00BC462D">
        <w:rPr>
          <w:rFonts w:cs="Times New Roman"/>
          <w:noProof/>
          <w:szCs w:val="24"/>
        </w:rPr>
        <w:t>, 477–481.</w:t>
      </w:r>
    </w:p>
    <w:p w14:paraId="4787C828"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Schmidhuber, J. (2015). Deep Learning in neural networks: An overview. Neural Networks </w:t>
      </w:r>
      <w:r w:rsidRPr="00BC462D">
        <w:rPr>
          <w:rFonts w:cs="Times New Roman"/>
          <w:i/>
          <w:iCs/>
          <w:noProof/>
          <w:szCs w:val="24"/>
        </w:rPr>
        <w:t>61</w:t>
      </w:r>
      <w:r w:rsidRPr="00BC462D">
        <w:rPr>
          <w:rFonts w:cs="Times New Roman"/>
          <w:noProof/>
          <w:szCs w:val="24"/>
        </w:rPr>
        <w:t>, 85–117.</w:t>
      </w:r>
    </w:p>
    <w:p w14:paraId="3F1681A5"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Senior, A.W., Evans, R., Jumper, J., Kirkpatrick, J., Sifre, L., Green, T., Qin, C., Zídek, A., Nelson, A.W.R., Bridgland, A., et al. AlphaFold: Improved protein structure prediction using 1 potentials from deep learning 2.</w:t>
      </w:r>
    </w:p>
    <w:p w14:paraId="5D786BFC"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Svergun, D.I. (1992). Determination of the regularization parameter in indirect-transform methods using perceptual criteria. J. Appl. Cryst </w:t>
      </w:r>
      <w:r w:rsidRPr="00BC462D">
        <w:rPr>
          <w:rFonts w:cs="Times New Roman"/>
          <w:i/>
          <w:iCs/>
          <w:noProof/>
          <w:szCs w:val="24"/>
        </w:rPr>
        <w:t>25</w:t>
      </w:r>
      <w:r w:rsidRPr="00BC462D">
        <w:rPr>
          <w:rFonts w:cs="Times New Roman"/>
          <w:noProof/>
          <w:szCs w:val="24"/>
        </w:rPr>
        <w:t>, 495–503.</w:t>
      </w:r>
    </w:p>
    <w:p w14:paraId="6FD3829A"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TIKHONOV, and N, A. (1943). On the stability of inverse problems. Dokl. Akad. Nauk SSSR </w:t>
      </w:r>
      <w:r w:rsidRPr="00BC462D">
        <w:rPr>
          <w:rFonts w:cs="Times New Roman"/>
          <w:i/>
          <w:iCs/>
          <w:noProof/>
          <w:szCs w:val="24"/>
        </w:rPr>
        <w:t>39</w:t>
      </w:r>
      <w:r w:rsidRPr="00BC462D">
        <w:rPr>
          <w:rFonts w:cs="Times New Roman"/>
          <w:noProof/>
          <w:szCs w:val="24"/>
        </w:rPr>
        <w:t>, 195–198.</w:t>
      </w:r>
    </w:p>
    <w:p w14:paraId="204648E8" w14:textId="77777777" w:rsidR="00BC462D" w:rsidRPr="00BC462D" w:rsidRDefault="00BC462D" w:rsidP="00BC462D">
      <w:pPr>
        <w:widowControl w:val="0"/>
        <w:autoSpaceDE w:val="0"/>
        <w:autoSpaceDN w:val="0"/>
        <w:adjustRightInd w:val="0"/>
        <w:spacing w:before="100" w:after="100" w:line="240" w:lineRule="auto"/>
        <w:rPr>
          <w:rFonts w:cs="Times New Roman"/>
          <w:noProof/>
        </w:rPr>
      </w:pPr>
      <w:r w:rsidRPr="00BC462D">
        <w:rPr>
          <w:rFonts w:cs="Times New Roman"/>
          <w:noProof/>
          <w:szCs w:val="24"/>
        </w:rPr>
        <w:t xml:space="preserve">Vestergaard, B., and Hansen, S. (2006). Application of Bayesian analysis to indirect Fourier transformation in small-angle scattering. J. Appl. Crystallogr. </w:t>
      </w:r>
      <w:r w:rsidRPr="00BC462D">
        <w:rPr>
          <w:rFonts w:cs="Times New Roman"/>
          <w:i/>
          <w:iCs/>
          <w:noProof/>
          <w:szCs w:val="24"/>
        </w:rPr>
        <w:t>39</w:t>
      </w:r>
      <w:r w:rsidRPr="00BC462D">
        <w:rPr>
          <w:rFonts w:cs="Times New Roman"/>
          <w:noProof/>
          <w:szCs w:val="24"/>
        </w:rPr>
        <w:t>, 797–804.</w:t>
      </w:r>
    </w:p>
    <w:p w14:paraId="2E6F6C2A" w14:textId="79D5E23B" w:rsidR="00A20D1C" w:rsidRDefault="00BC462D" w:rsidP="00880815">
      <w:pPr>
        <w:pStyle w:val="NormalWeb"/>
        <w:rPr>
          <w:lang w:val="en-US"/>
        </w:rPr>
      </w:pPr>
      <w:r>
        <w:rPr>
          <w:lang w:val="en-US"/>
        </w:rPr>
        <w:fldChar w:fldCharType="end"/>
      </w:r>
    </w:p>
    <w:p w14:paraId="0FF524B8" w14:textId="7D244D55" w:rsidR="00A20D1C" w:rsidRDefault="00A20D1C" w:rsidP="00880815">
      <w:pPr>
        <w:pStyle w:val="NormalWeb"/>
        <w:rPr>
          <w:lang w:val="en-US"/>
        </w:rPr>
      </w:pPr>
      <w:r>
        <w:rPr>
          <w:lang w:val="en-US"/>
        </w:rPr>
        <w:t>Cell / structure:</w:t>
      </w:r>
    </w:p>
    <w:p w14:paraId="0B46DB7E" w14:textId="77777777" w:rsidR="00A20D1C" w:rsidRDefault="00A20D1C" w:rsidP="00A20D1C">
      <w:pPr>
        <w:pStyle w:val="xparagraph"/>
        <w:spacing w:before="0" w:beforeAutospacing="0" w:after="0" w:afterAutospacing="0"/>
        <w:rPr>
          <w:rFonts w:ascii="Calibri" w:hAnsi="Calibri" w:cs="Calibri"/>
          <w:sz w:val="22"/>
          <w:szCs w:val="22"/>
        </w:rPr>
      </w:pPr>
      <w:r>
        <w:rPr>
          <w:rStyle w:val="xnormaltextrun"/>
          <w:rFonts w:ascii="Calibri" w:hAnsi="Calibri" w:cs="Calibri"/>
          <w:color w:val="000000"/>
          <w:sz w:val="22"/>
          <w:szCs w:val="22"/>
        </w:rPr>
        <w:lastRenderedPageBreak/>
        <w:t>A basic guideline in terms of the length for our Resource and Review articles is 8000-8500 words (including references and figure legends), and up to 7 display items (figures + tables). Further details can be found at: </w:t>
      </w:r>
      <w:hyperlink r:id="rId30" w:tgtFrame="_blank" w:history="1">
        <w:r>
          <w:rPr>
            <w:rStyle w:val="xnormaltextrun"/>
            <w:rFonts w:ascii="Calibri" w:hAnsi="Calibri" w:cs="Calibri"/>
            <w:color w:val="0563C1"/>
            <w:sz w:val="22"/>
            <w:szCs w:val="22"/>
            <w:u w:val="single"/>
          </w:rPr>
          <w:t>https://www.cell.com/structure/article-types</w:t>
        </w:r>
      </w:hyperlink>
      <w:r>
        <w:rPr>
          <w:rStyle w:val="xnormaltextrun"/>
          <w:rFonts w:ascii="Calibri" w:hAnsi="Calibri" w:cs="Calibri"/>
          <w:color w:val="000000"/>
          <w:sz w:val="22"/>
          <w:szCs w:val="22"/>
        </w:rPr>
        <w:t>. If needed, we are happy to provide feedback to our authors on outlines and drafts. </w:t>
      </w:r>
      <w:r>
        <w:rPr>
          <w:rStyle w:val="xeop"/>
          <w:rFonts w:ascii="Calibri" w:hAnsi="Calibri" w:cs="Calibri"/>
          <w:color w:val="000000"/>
          <w:sz w:val="22"/>
          <w:szCs w:val="22"/>
        </w:rPr>
        <w:t> </w:t>
      </w:r>
      <w:r>
        <w:rPr>
          <w:rStyle w:val="xeop"/>
          <w:rFonts w:ascii="Calibri" w:hAnsi="Calibri" w:cs="Calibri"/>
          <w:sz w:val="22"/>
          <w:szCs w:val="22"/>
        </w:rPr>
        <w:t> </w:t>
      </w:r>
    </w:p>
    <w:p w14:paraId="385F34E2" w14:textId="77777777" w:rsidR="00A20D1C" w:rsidRDefault="00A20D1C" w:rsidP="00A20D1C">
      <w:pPr>
        <w:pStyle w:val="xparagraph"/>
        <w:spacing w:before="0" w:beforeAutospacing="0" w:after="0" w:afterAutospacing="0"/>
        <w:rPr>
          <w:rFonts w:ascii="Calibri" w:hAnsi="Calibri" w:cs="Calibri"/>
          <w:sz w:val="22"/>
          <w:szCs w:val="22"/>
        </w:rPr>
      </w:pPr>
      <w:r>
        <w:rPr>
          <w:rFonts w:ascii="Segoe UI" w:hAnsi="Segoe UI" w:cs="Segoe UI"/>
          <w:sz w:val="18"/>
          <w:szCs w:val="18"/>
        </w:rPr>
        <w:t> </w:t>
      </w:r>
    </w:p>
    <w:p w14:paraId="377CA036" w14:textId="77777777" w:rsidR="00A20D1C" w:rsidRDefault="00A20D1C" w:rsidP="00A20D1C">
      <w:pPr>
        <w:pStyle w:val="xparagraph"/>
        <w:spacing w:before="0" w:beforeAutospacing="0" w:after="0" w:afterAutospacing="0"/>
        <w:rPr>
          <w:rFonts w:ascii="Calibri" w:hAnsi="Calibri" w:cs="Calibri"/>
          <w:sz w:val="22"/>
          <w:szCs w:val="22"/>
        </w:rPr>
      </w:pPr>
      <w:r>
        <w:rPr>
          <w:rStyle w:val="xnormaltextrun"/>
          <w:rFonts w:ascii="Calibri" w:hAnsi="Calibri" w:cs="Calibri"/>
          <w:color w:val="000000"/>
          <w:sz w:val="22"/>
          <w:szCs w:val="22"/>
        </w:rPr>
        <w:t>When you are ready, you may submit your manuscript </w:t>
      </w:r>
      <w:r>
        <w:rPr>
          <w:rStyle w:val="xnormaltextrun"/>
          <w:rFonts w:ascii="Calibri" w:hAnsi="Calibri" w:cs="Calibri"/>
          <w:sz w:val="22"/>
          <w:szCs w:val="22"/>
        </w:rPr>
        <w:t>to our </w:t>
      </w:r>
      <w:hyperlink r:id="rId31" w:tgtFrame="_blank" w:history="1">
        <w:r>
          <w:rPr>
            <w:rStyle w:val="xnormaltextrun"/>
            <w:rFonts w:ascii="Calibri" w:hAnsi="Calibri" w:cs="Calibri"/>
            <w:color w:val="0563C1"/>
            <w:sz w:val="22"/>
            <w:szCs w:val="22"/>
            <w:u w:val="single"/>
          </w:rPr>
          <w:t>online submission system</w:t>
        </w:r>
      </w:hyperlink>
      <w:r>
        <w:rPr>
          <w:rStyle w:val="xnormaltextrun"/>
          <w:rFonts w:ascii="Calibri" w:hAnsi="Calibri" w:cs="Calibri"/>
          <w:color w:val="0000FF"/>
          <w:sz w:val="22"/>
          <w:szCs w:val="22"/>
          <w:u w:val="single"/>
        </w:rPr>
        <w:t>.</w:t>
      </w:r>
      <w:r>
        <w:rPr>
          <w:rFonts w:ascii="Calibri" w:hAnsi="Calibri" w:cs="Calibri"/>
          <w:color w:val="0000FF"/>
          <w:sz w:val="22"/>
          <w:szCs w:val="22"/>
        </w:rPr>
        <w:t> </w:t>
      </w:r>
      <w:r>
        <w:rPr>
          <w:rFonts w:ascii="Calibri" w:hAnsi="Calibri" w:cs="Calibri"/>
          <w:color w:val="000000"/>
          <w:sz w:val="22"/>
          <w:szCs w:val="22"/>
        </w:rPr>
        <w:t>If you have any questions or concerns, please let me know and I’d be happy to assist you.  </w:t>
      </w:r>
      <w:r>
        <w:rPr>
          <w:rStyle w:val="xeop"/>
          <w:rFonts w:ascii="Calibri" w:hAnsi="Calibri" w:cs="Calibri"/>
          <w:color w:val="000000"/>
          <w:sz w:val="22"/>
          <w:szCs w:val="22"/>
        </w:rPr>
        <w:t> </w:t>
      </w:r>
      <w:r>
        <w:rPr>
          <w:rFonts w:ascii="Segoe UI" w:hAnsi="Segoe UI" w:cs="Segoe UI"/>
          <w:sz w:val="18"/>
          <w:szCs w:val="18"/>
        </w:rPr>
        <w:t> </w:t>
      </w:r>
    </w:p>
    <w:p w14:paraId="55DD82E9" w14:textId="77777777" w:rsidR="00A20D1C" w:rsidRPr="00A20D1C" w:rsidRDefault="00A20D1C" w:rsidP="00880815">
      <w:pPr>
        <w:pStyle w:val="NormalWeb"/>
      </w:pPr>
    </w:p>
    <w:sectPr w:rsidR="00A20D1C" w:rsidRPr="00A20D1C" w:rsidSect="00740202">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Дмитрий Молоденский" w:date="2021-07-08T14:04:00Z" w:initials="ДМ">
    <w:p w14:paraId="3E07C53C" w14:textId="4995B600" w:rsidR="00264F8C" w:rsidRPr="00264F8C" w:rsidRDefault="00264F8C">
      <w:pPr>
        <w:pStyle w:val="CommentText"/>
        <w:rPr>
          <w:lang w:val="en-US"/>
        </w:rPr>
      </w:pPr>
      <w:r>
        <w:rPr>
          <w:rStyle w:val="CommentReference"/>
        </w:rPr>
        <w:annotationRef/>
      </w:r>
      <w:r>
        <w:rPr>
          <w:lang w:val="en-US"/>
        </w:rPr>
        <w:t>Acyually looks much better than right-hand part of fig 2(d)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07C5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07C53C" w16cid:durableId="249184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Дмитрий Молоденский">
    <w15:presenceInfo w15:providerId="Windows Live" w15:userId="1232422df4f910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yNDI3MTUyMjY3sDRU0lEKTi0uzszPAykwqgUAT64fPywAAAA="/>
  </w:docVars>
  <w:rsids>
    <w:rsidRoot w:val="003B21EA"/>
    <w:rsid w:val="00002E80"/>
    <w:rsid w:val="000046D2"/>
    <w:rsid w:val="000060C4"/>
    <w:rsid w:val="00016ED2"/>
    <w:rsid w:val="00022516"/>
    <w:rsid w:val="00043739"/>
    <w:rsid w:val="00055D46"/>
    <w:rsid w:val="00067482"/>
    <w:rsid w:val="00075B23"/>
    <w:rsid w:val="00077F33"/>
    <w:rsid w:val="000801B1"/>
    <w:rsid w:val="000843D3"/>
    <w:rsid w:val="00086C92"/>
    <w:rsid w:val="00096D21"/>
    <w:rsid w:val="000A7EB3"/>
    <w:rsid w:val="000B5162"/>
    <w:rsid w:val="000C563D"/>
    <w:rsid w:val="000C6D2A"/>
    <w:rsid w:val="000D13DC"/>
    <w:rsid w:val="000D44A5"/>
    <w:rsid w:val="000D4A65"/>
    <w:rsid w:val="000E0F0E"/>
    <w:rsid w:val="000E282E"/>
    <w:rsid w:val="00114C73"/>
    <w:rsid w:val="00122381"/>
    <w:rsid w:val="00122AC4"/>
    <w:rsid w:val="00130E73"/>
    <w:rsid w:val="00132F0F"/>
    <w:rsid w:val="00136B96"/>
    <w:rsid w:val="00141FBE"/>
    <w:rsid w:val="00142B7A"/>
    <w:rsid w:val="001543AD"/>
    <w:rsid w:val="00161CE9"/>
    <w:rsid w:val="00162B24"/>
    <w:rsid w:val="00163184"/>
    <w:rsid w:val="00163B21"/>
    <w:rsid w:val="00185F5A"/>
    <w:rsid w:val="0019658C"/>
    <w:rsid w:val="001A0C4B"/>
    <w:rsid w:val="001A412B"/>
    <w:rsid w:val="001B0C08"/>
    <w:rsid w:val="001E120E"/>
    <w:rsid w:val="001E579E"/>
    <w:rsid w:val="001F0519"/>
    <w:rsid w:val="0020776E"/>
    <w:rsid w:val="0021116F"/>
    <w:rsid w:val="002232C3"/>
    <w:rsid w:val="002244AF"/>
    <w:rsid w:val="00231254"/>
    <w:rsid w:val="002373AB"/>
    <w:rsid w:val="00253268"/>
    <w:rsid w:val="00253EF3"/>
    <w:rsid w:val="002607F1"/>
    <w:rsid w:val="0026163D"/>
    <w:rsid w:val="00264F8C"/>
    <w:rsid w:val="00267DA8"/>
    <w:rsid w:val="0027728B"/>
    <w:rsid w:val="00284D40"/>
    <w:rsid w:val="002A59A2"/>
    <w:rsid w:val="002A7978"/>
    <w:rsid w:val="002A7CC9"/>
    <w:rsid w:val="002B12DB"/>
    <w:rsid w:val="002C0646"/>
    <w:rsid w:val="002C102E"/>
    <w:rsid w:val="002D4DDA"/>
    <w:rsid w:val="002D5774"/>
    <w:rsid w:val="002D69D6"/>
    <w:rsid w:val="002E26FF"/>
    <w:rsid w:val="002E3E3F"/>
    <w:rsid w:val="002F1D2A"/>
    <w:rsid w:val="0031340E"/>
    <w:rsid w:val="0031488A"/>
    <w:rsid w:val="00325E4C"/>
    <w:rsid w:val="0033236E"/>
    <w:rsid w:val="003374B5"/>
    <w:rsid w:val="0035184B"/>
    <w:rsid w:val="00356136"/>
    <w:rsid w:val="003666C3"/>
    <w:rsid w:val="003679DF"/>
    <w:rsid w:val="00375F1D"/>
    <w:rsid w:val="003B21EA"/>
    <w:rsid w:val="003B3F3C"/>
    <w:rsid w:val="003D3BE3"/>
    <w:rsid w:val="004168CD"/>
    <w:rsid w:val="0042622C"/>
    <w:rsid w:val="004372F5"/>
    <w:rsid w:val="00437454"/>
    <w:rsid w:val="00445FCE"/>
    <w:rsid w:val="00447045"/>
    <w:rsid w:val="00460D9B"/>
    <w:rsid w:val="00461905"/>
    <w:rsid w:val="004A791B"/>
    <w:rsid w:val="004C06B9"/>
    <w:rsid w:val="004D383F"/>
    <w:rsid w:val="004E0DA8"/>
    <w:rsid w:val="004E5B32"/>
    <w:rsid w:val="004F2853"/>
    <w:rsid w:val="004F2EA5"/>
    <w:rsid w:val="005126DC"/>
    <w:rsid w:val="005208A3"/>
    <w:rsid w:val="005214EC"/>
    <w:rsid w:val="005409E5"/>
    <w:rsid w:val="0054449B"/>
    <w:rsid w:val="005460D7"/>
    <w:rsid w:val="00566C92"/>
    <w:rsid w:val="00571B9C"/>
    <w:rsid w:val="005724D0"/>
    <w:rsid w:val="005771CF"/>
    <w:rsid w:val="00585CF2"/>
    <w:rsid w:val="00587E6E"/>
    <w:rsid w:val="005B5AAE"/>
    <w:rsid w:val="005C2982"/>
    <w:rsid w:val="005C5BBB"/>
    <w:rsid w:val="005E2109"/>
    <w:rsid w:val="005E31F2"/>
    <w:rsid w:val="0060197A"/>
    <w:rsid w:val="006103E8"/>
    <w:rsid w:val="0061567A"/>
    <w:rsid w:val="00616D13"/>
    <w:rsid w:val="006252E4"/>
    <w:rsid w:val="00630C02"/>
    <w:rsid w:val="00634F10"/>
    <w:rsid w:val="00635D9C"/>
    <w:rsid w:val="00636F9C"/>
    <w:rsid w:val="00643E3F"/>
    <w:rsid w:val="006529DA"/>
    <w:rsid w:val="00660560"/>
    <w:rsid w:val="00690F97"/>
    <w:rsid w:val="006944F6"/>
    <w:rsid w:val="006A2A39"/>
    <w:rsid w:val="006B51F8"/>
    <w:rsid w:val="006C3333"/>
    <w:rsid w:val="006C6020"/>
    <w:rsid w:val="006C7DFA"/>
    <w:rsid w:val="006D3372"/>
    <w:rsid w:val="006E0B6A"/>
    <w:rsid w:val="006E2D2A"/>
    <w:rsid w:val="006E31E3"/>
    <w:rsid w:val="006E7AF1"/>
    <w:rsid w:val="006F1811"/>
    <w:rsid w:val="00710ACD"/>
    <w:rsid w:val="00715D3C"/>
    <w:rsid w:val="00731BD6"/>
    <w:rsid w:val="00735173"/>
    <w:rsid w:val="00740202"/>
    <w:rsid w:val="00742400"/>
    <w:rsid w:val="007609B6"/>
    <w:rsid w:val="007636CE"/>
    <w:rsid w:val="00775752"/>
    <w:rsid w:val="007862D8"/>
    <w:rsid w:val="00790DB2"/>
    <w:rsid w:val="007A02F7"/>
    <w:rsid w:val="007A7B7C"/>
    <w:rsid w:val="007B7A57"/>
    <w:rsid w:val="007C1A8C"/>
    <w:rsid w:val="007E7B95"/>
    <w:rsid w:val="007F1DC5"/>
    <w:rsid w:val="007F4346"/>
    <w:rsid w:val="007F6083"/>
    <w:rsid w:val="007F7B16"/>
    <w:rsid w:val="00801C1F"/>
    <w:rsid w:val="008076A8"/>
    <w:rsid w:val="00816DA2"/>
    <w:rsid w:val="0082750A"/>
    <w:rsid w:val="00833F8B"/>
    <w:rsid w:val="008624BF"/>
    <w:rsid w:val="00865286"/>
    <w:rsid w:val="0087362A"/>
    <w:rsid w:val="00874B46"/>
    <w:rsid w:val="00874EE2"/>
    <w:rsid w:val="00877594"/>
    <w:rsid w:val="00880815"/>
    <w:rsid w:val="008819A7"/>
    <w:rsid w:val="00882BD1"/>
    <w:rsid w:val="00887262"/>
    <w:rsid w:val="008A1717"/>
    <w:rsid w:val="008A42D2"/>
    <w:rsid w:val="008B2AAA"/>
    <w:rsid w:val="008C79E7"/>
    <w:rsid w:val="008D0152"/>
    <w:rsid w:val="008F1D75"/>
    <w:rsid w:val="008F6548"/>
    <w:rsid w:val="00902697"/>
    <w:rsid w:val="00904B02"/>
    <w:rsid w:val="00912E7B"/>
    <w:rsid w:val="0092526D"/>
    <w:rsid w:val="009426AA"/>
    <w:rsid w:val="0094762D"/>
    <w:rsid w:val="0096674E"/>
    <w:rsid w:val="0097414E"/>
    <w:rsid w:val="009807BD"/>
    <w:rsid w:val="0099018B"/>
    <w:rsid w:val="009A67FA"/>
    <w:rsid w:val="009B34EB"/>
    <w:rsid w:val="009C2A38"/>
    <w:rsid w:val="009D16DB"/>
    <w:rsid w:val="009D5975"/>
    <w:rsid w:val="009D7113"/>
    <w:rsid w:val="00A0149F"/>
    <w:rsid w:val="00A109E9"/>
    <w:rsid w:val="00A10FC2"/>
    <w:rsid w:val="00A17528"/>
    <w:rsid w:val="00A17BC8"/>
    <w:rsid w:val="00A20D1C"/>
    <w:rsid w:val="00A24AED"/>
    <w:rsid w:val="00A26A50"/>
    <w:rsid w:val="00A26F09"/>
    <w:rsid w:val="00A34AD2"/>
    <w:rsid w:val="00A4529F"/>
    <w:rsid w:val="00A51B4D"/>
    <w:rsid w:val="00A53422"/>
    <w:rsid w:val="00A70FB4"/>
    <w:rsid w:val="00A727C9"/>
    <w:rsid w:val="00A73427"/>
    <w:rsid w:val="00A75FAC"/>
    <w:rsid w:val="00A76677"/>
    <w:rsid w:val="00A832BA"/>
    <w:rsid w:val="00A834CB"/>
    <w:rsid w:val="00AC1517"/>
    <w:rsid w:val="00AD38F7"/>
    <w:rsid w:val="00AE3C79"/>
    <w:rsid w:val="00AF2D5E"/>
    <w:rsid w:val="00B02FA3"/>
    <w:rsid w:val="00B110C0"/>
    <w:rsid w:val="00B2166F"/>
    <w:rsid w:val="00B34046"/>
    <w:rsid w:val="00B359C6"/>
    <w:rsid w:val="00B5170E"/>
    <w:rsid w:val="00B606D3"/>
    <w:rsid w:val="00B61C86"/>
    <w:rsid w:val="00B729EA"/>
    <w:rsid w:val="00B73581"/>
    <w:rsid w:val="00B80021"/>
    <w:rsid w:val="00B831CA"/>
    <w:rsid w:val="00B9008E"/>
    <w:rsid w:val="00B94309"/>
    <w:rsid w:val="00BB0EC6"/>
    <w:rsid w:val="00BC462D"/>
    <w:rsid w:val="00BD589F"/>
    <w:rsid w:val="00BE2AE0"/>
    <w:rsid w:val="00BE52EC"/>
    <w:rsid w:val="00BE7317"/>
    <w:rsid w:val="00BF1AED"/>
    <w:rsid w:val="00C011FB"/>
    <w:rsid w:val="00C05551"/>
    <w:rsid w:val="00C12BAB"/>
    <w:rsid w:val="00C20B7D"/>
    <w:rsid w:val="00C22D53"/>
    <w:rsid w:val="00C23573"/>
    <w:rsid w:val="00C36BB5"/>
    <w:rsid w:val="00C45E7D"/>
    <w:rsid w:val="00C628A5"/>
    <w:rsid w:val="00C63365"/>
    <w:rsid w:val="00C64A50"/>
    <w:rsid w:val="00C65AC7"/>
    <w:rsid w:val="00C71AA0"/>
    <w:rsid w:val="00C771E4"/>
    <w:rsid w:val="00C85AD7"/>
    <w:rsid w:val="00CA0FC4"/>
    <w:rsid w:val="00CA3BD8"/>
    <w:rsid w:val="00CB1A60"/>
    <w:rsid w:val="00CC70AA"/>
    <w:rsid w:val="00CF1021"/>
    <w:rsid w:val="00CF180B"/>
    <w:rsid w:val="00CF54EA"/>
    <w:rsid w:val="00CF7FDE"/>
    <w:rsid w:val="00D07035"/>
    <w:rsid w:val="00D10AD6"/>
    <w:rsid w:val="00D11EDF"/>
    <w:rsid w:val="00D16E6A"/>
    <w:rsid w:val="00D50857"/>
    <w:rsid w:val="00D5788D"/>
    <w:rsid w:val="00D62E6C"/>
    <w:rsid w:val="00D64114"/>
    <w:rsid w:val="00D64A3F"/>
    <w:rsid w:val="00D746F4"/>
    <w:rsid w:val="00D74A2A"/>
    <w:rsid w:val="00D81BAE"/>
    <w:rsid w:val="00D85E91"/>
    <w:rsid w:val="00D91490"/>
    <w:rsid w:val="00D918CA"/>
    <w:rsid w:val="00D9532B"/>
    <w:rsid w:val="00DA3AC0"/>
    <w:rsid w:val="00DA6FD1"/>
    <w:rsid w:val="00DC059F"/>
    <w:rsid w:val="00DC4DC1"/>
    <w:rsid w:val="00DD14CA"/>
    <w:rsid w:val="00DD7C5E"/>
    <w:rsid w:val="00DE185F"/>
    <w:rsid w:val="00DE660C"/>
    <w:rsid w:val="00DF3B87"/>
    <w:rsid w:val="00DF42B6"/>
    <w:rsid w:val="00DF68F4"/>
    <w:rsid w:val="00E01A52"/>
    <w:rsid w:val="00E0604F"/>
    <w:rsid w:val="00E40D4E"/>
    <w:rsid w:val="00E42B96"/>
    <w:rsid w:val="00E516BF"/>
    <w:rsid w:val="00E52191"/>
    <w:rsid w:val="00E52B67"/>
    <w:rsid w:val="00E618D8"/>
    <w:rsid w:val="00E75224"/>
    <w:rsid w:val="00E76F33"/>
    <w:rsid w:val="00E87280"/>
    <w:rsid w:val="00E91CB8"/>
    <w:rsid w:val="00E970ED"/>
    <w:rsid w:val="00EA7A42"/>
    <w:rsid w:val="00EC6A48"/>
    <w:rsid w:val="00ED2F7B"/>
    <w:rsid w:val="00EE535E"/>
    <w:rsid w:val="00EE747F"/>
    <w:rsid w:val="00EF1834"/>
    <w:rsid w:val="00EF1C02"/>
    <w:rsid w:val="00EF7950"/>
    <w:rsid w:val="00F13351"/>
    <w:rsid w:val="00F13B1F"/>
    <w:rsid w:val="00F175AF"/>
    <w:rsid w:val="00F2100A"/>
    <w:rsid w:val="00F21C69"/>
    <w:rsid w:val="00F324EE"/>
    <w:rsid w:val="00F32A05"/>
    <w:rsid w:val="00F34742"/>
    <w:rsid w:val="00F54C07"/>
    <w:rsid w:val="00F754BB"/>
    <w:rsid w:val="00F77F05"/>
    <w:rsid w:val="00F81717"/>
    <w:rsid w:val="00F846BB"/>
    <w:rsid w:val="00F85837"/>
    <w:rsid w:val="00FA1D59"/>
    <w:rsid w:val="00FA20DE"/>
    <w:rsid w:val="00FA7701"/>
    <w:rsid w:val="00FB7C5B"/>
    <w:rsid w:val="00FC13FB"/>
    <w:rsid w:val="00FC67F5"/>
    <w:rsid w:val="00FC6BB9"/>
    <w:rsid w:val="00FE0C0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7C96"/>
  <w15:chartTrackingRefBased/>
  <w15:docId w15:val="{3948E630-F2AA-4EF5-8726-361B769B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529F"/>
    <w:rPr>
      <w:rFonts w:ascii="Times New Roman" w:hAnsi="Times New Roman"/>
      <w:sz w:val="24"/>
    </w:rPr>
  </w:style>
  <w:style w:type="paragraph" w:styleId="Heading1">
    <w:name w:val="heading 1"/>
    <w:basedOn w:val="Normal"/>
    <w:next w:val="Normal"/>
    <w:link w:val="Heading1Char"/>
    <w:uiPriority w:val="9"/>
    <w:qFormat/>
    <w:rsid w:val="002C1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67F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1E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B21EA"/>
    <w:rPr>
      <w:b/>
      <w:bCs/>
    </w:rPr>
  </w:style>
  <w:style w:type="character" w:styleId="Emphasis">
    <w:name w:val="Emphasis"/>
    <w:basedOn w:val="DefaultParagraphFont"/>
    <w:uiPriority w:val="20"/>
    <w:qFormat/>
    <w:rsid w:val="003B21EA"/>
    <w:rPr>
      <w:i/>
      <w:iCs/>
    </w:rPr>
  </w:style>
  <w:style w:type="character" w:styleId="Hyperlink">
    <w:name w:val="Hyperlink"/>
    <w:basedOn w:val="DefaultParagraphFont"/>
    <w:uiPriority w:val="99"/>
    <w:unhideWhenUsed/>
    <w:rsid w:val="003B21EA"/>
    <w:rPr>
      <w:color w:val="0000FF"/>
      <w:u w:val="single"/>
    </w:rPr>
  </w:style>
  <w:style w:type="character" w:styleId="PlaceholderText">
    <w:name w:val="Placeholder Text"/>
    <w:basedOn w:val="DefaultParagraphFont"/>
    <w:uiPriority w:val="99"/>
    <w:semiHidden/>
    <w:rsid w:val="001E579E"/>
    <w:rPr>
      <w:color w:val="808080"/>
    </w:rPr>
  </w:style>
  <w:style w:type="character" w:styleId="UnresolvedMention">
    <w:name w:val="Unresolved Mention"/>
    <w:basedOn w:val="DefaultParagraphFont"/>
    <w:uiPriority w:val="99"/>
    <w:semiHidden/>
    <w:unhideWhenUsed/>
    <w:rsid w:val="00BE7317"/>
    <w:rPr>
      <w:color w:val="605E5C"/>
      <w:shd w:val="clear" w:color="auto" w:fill="E1DFDD"/>
    </w:rPr>
  </w:style>
  <w:style w:type="paragraph" w:customStyle="1" w:styleId="xparagraph">
    <w:name w:val="x_paragraph"/>
    <w:basedOn w:val="Normal"/>
    <w:rsid w:val="00A20D1C"/>
    <w:pPr>
      <w:spacing w:before="100" w:beforeAutospacing="1" w:after="100" w:afterAutospacing="1" w:line="240" w:lineRule="auto"/>
    </w:pPr>
    <w:rPr>
      <w:rFonts w:eastAsia="Times New Roman" w:cs="Times New Roman"/>
      <w:szCs w:val="24"/>
    </w:rPr>
  </w:style>
  <w:style w:type="character" w:customStyle="1" w:styleId="xnormaltextrun">
    <w:name w:val="x_normaltextrun"/>
    <w:basedOn w:val="DefaultParagraphFont"/>
    <w:rsid w:val="00A20D1C"/>
  </w:style>
  <w:style w:type="character" w:customStyle="1" w:styleId="xeop">
    <w:name w:val="x_eop"/>
    <w:basedOn w:val="DefaultParagraphFont"/>
    <w:rsid w:val="00A20D1C"/>
  </w:style>
  <w:style w:type="paragraph" w:styleId="Title">
    <w:name w:val="Title"/>
    <w:basedOn w:val="Normal"/>
    <w:next w:val="Normal"/>
    <w:link w:val="TitleChar"/>
    <w:uiPriority w:val="10"/>
    <w:qFormat/>
    <w:rsid w:val="002C10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0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10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10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67F5"/>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834CB"/>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264F8C"/>
    <w:rPr>
      <w:sz w:val="16"/>
      <w:szCs w:val="16"/>
    </w:rPr>
  </w:style>
  <w:style w:type="paragraph" w:styleId="CommentText">
    <w:name w:val="annotation text"/>
    <w:basedOn w:val="Normal"/>
    <w:link w:val="CommentTextChar"/>
    <w:uiPriority w:val="99"/>
    <w:semiHidden/>
    <w:unhideWhenUsed/>
    <w:rsid w:val="00264F8C"/>
    <w:pPr>
      <w:spacing w:line="240" w:lineRule="auto"/>
    </w:pPr>
    <w:rPr>
      <w:sz w:val="20"/>
      <w:szCs w:val="20"/>
    </w:rPr>
  </w:style>
  <w:style w:type="character" w:customStyle="1" w:styleId="CommentTextChar">
    <w:name w:val="Comment Text Char"/>
    <w:basedOn w:val="DefaultParagraphFont"/>
    <w:link w:val="CommentText"/>
    <w:uiPriority w:val="99"/>
    <w:semiHidden/>
    <w:rsid w:val="00264F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64F8C"/>
    <w:rPr>
      <w:b/>
      <w:bCs/>
    </w:rPr>
  </w:style>
  <w:style w:type="character" w:customStyle="1" w:styleId="CommentSubjectChar">
    <w:name w:val="Comment Subject Char"/>
    <w:basedOn w:val="CommentTextChar"/>
    <w:link w:val="CommentSubject"/>
    <w:uiPriority w:val="99"/>
    <w:semiHidden/>
    <w:rsid w:val="00264F8C"/>
    <w:rPr>
      <w:rFonts w:ascii="Times New Roman" w:hAnsi="Times New Roman"/>
      <w:b/>
      <w:bCs/>
      <w:sz w:val="20"/>
      <w:szCs w:val="20"/>
    </w:rPr>
  </w:style>
  <w:style w:type="paragraph" w:styleId="BalloonText">
    <w:name w:val="Balloon Text"/>
    <w:basedOn w:val="Normal"/>
    <w:link w:val="BalloonTextChar"/>
    <w:uiPriority w:val="99"/>
    <w:semiHidden/>
    <w:unhideWhenUsed/>
    <w:rsid w:val="00264F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F8C"/>
    <w:rPr>
      <w:rFonts w:ascii="Segoe UI" w:hAnsi="Segoe UI" w:cs="Segoe UI"/>
      <w:sz w:val="18"/>
      <w:szCs w:val="18"/>
    </w:rPr>
  </w:style>
  <w:style w:type="table" w:styleId="TableGrid">
    <w:name w:val="Table Grid"/>
    <w:basedOn w:val="TableNormal"/>
    <w:uiPriority w:val="39"/>
    <w:rsid w:val="00615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025381">
      <w:bodyDiv w:val="1"/>
      <w:marLeft w:val="0"/>
      <w:marRight w:val="0"/>
      <w:marTop w:val="0"/>
      <w:marBottom w:val="0"/>
      <w:divBdr>
        <w:top w:val="none" w:sz="0" w:space="0" w:color="auto"/>
        <w:left w:val="none" w:sz="0" w:space="0" w:color="auto"/>
        <w:bottom w:val="none" w:sz="0" w:space="0" w:color="auto"/>
        <w:right w:val="none" w:sz="0" w:space="0" w:color="auto"/>
      </w:divBdr>
    </w:div>
    <w:div w:id="509297934">
      <w:bodyDiv w:val="1"/>
      <w:marLeft w:val="0"/>
      <w:marRight w:val="0"/>
      <w:marTop w:val="0"/>
      <w:marBottom w:val="0"/>
      <w:divBdr>
        <w:top w:val="none" w:sz="0" w:space="0" w:color="auto"/>
        <w:left w:val="none" w:sz="0" w:space="0" w:color="auto"/>
        <w:bottom w:val="none" w:sz="0" w:space="0" w:color="auto"/>
        <w:right w:val="none" w:sz="0" w:space="0" w:color="auto"/>
      </w:divBdr>
    </w:div>
    <w:div w:id="1671523961">
      <w:bodyDiv w:val="1"/>
      <w:marLeft w:val="0"/>
      <w:marRight w:val="0"/>
      <w:marTop w:val="0"/>
      <w:marBottom w:val="0"/>
      <w:divBdr>
        <w:top w:val="none" w:sz="0" w:space="0" w:color="auto"/>
        <w:left w:val="none" w:sz="0" w:space="0" w:color="auto"/>
        <w:bottom w:val="none" w:sz="0" w:space="0" w:color="auto"/>
        <w:right w:val="none" w:sz="0" w:space="0" w:color="auto"/>
      </w:divBdr>
    </w:div>
    <w:div w:id="213825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hyperlink" Target="https://dara.embl-hamburg.de/gnnom.php" TargetMode="Externa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chart" Target="charts/chart2.xm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ndbserver.rutgers.edu/" TargetMode="External"/><Relationship Id="rId20" Type="http://schemas.openxmlformats.org/officeDocument/2006/relationships/image" Target="media/image8.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hyperlink" Target="mailto:a.kikhney@embl-hamburg.de" TargetMode="External"/><Relationship Id="rId11" Type="http://schemas.openxmlformats.org/officeDocument/2006/relationships/image" Target="media/image3.png"/><Relationship Id="rId24" Type="http://schemas.openxmlformats.org/officeDocument/2006/relationships/chart" Target="charts/chart1.xml"/><Relationship Id="rId32" Type="http://schemas.openxmlformats.org/officeDocument/2006/relationships/fontTable" Target="fontTable.xml"/><Relationship Id="rId5" Type="http://schemas.openxmlformats.org/officeDocument/2006/relationships/hyperlink" Target="mailto:svergun@embl-hamburg.de" TargetMode="External"/><Relationship Id="rId15" Type="http://schemas.microsoft.com/office/2016/09/relationships/commentsIds" Target="commentsIds.xml"/><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www.editorialmanager.com/structure/default.aspx" TargetMode="External"/><Relationship Id="rId4" Type="http://schemas.openxmlformats.org/officeDocument/2006/relationships/webSettings" Target="webSettings.xml"/><Relationship Id="rId9" Type="http://schemas.openxmlformats.org/officeDocument/2006/relationships/hyperlink" Target="http://www.rcsb.org" TargetMode="External"/><Relationship Id="rId14" Type="http://schemas.microsoft.com/office/2011/relationships/commentsExtended" Target="commentsExtended.xm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s://www.cell.com/structure/article-types"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ima\Nextcloud\NN-data\life_without_hetatoms\nucleic-acids\benchma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ima\Nextcloud\NN-data\life_without_hetatoms\nucleic-acids\benchma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ima\Nextcloud\NN-data\life_without_hetatoms\7k-norm-i0\angular-range-ab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mw!$B$1</c:f>
              <c:strCache>
                <c:ptCount val="1"/>
                <c:pt idx="0">
                  <c:v>Volume of correlation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mw!$B$2:$B$8</c:f>
              <c:numCache>
                <c:formatCode>0.00%</c:formatCode>
                <c:ptCount val="7"/>
                <c:pt idx="0">
                  <c:v>0.1283</c:v>
                </c:pt>
                <c:pt idx="1">
                  <c:v>0.126</c:v>
                </c:pt>
                <c:pt idx="2">
                  <c:v>0.12429999999999999</c:v>
                </c:pt>
                <c:pt idx="3">
                  <c:v>0.1249</c:v>
                </c:pt>
                <c:pt idx="4">
                  <c:v>0.12479999999999999</c:v>
                </c:pt>
                <c:pt idx="5">
                  <c:v>0.12509999999999999</c:v>
                </c:pt>
                <c:pt idx="6">
                  <c:v>0.12479999999999999</c:v>
                </c:pt>
              </c:numCache>
            </c:numRef>
          </c:yVal>
          <c:smooth val="0"/>
          <c:extLst>
            <c:ext xmlns:c16="http://schemas.microsoft.com/office/drawing/2014/chart" uri="{C3380CC4-5D6E-409C-BE32-E72D297353CC}">
              <c16:uniqueId val="{00000000-4E16-4636-A465-C5B345385809}"/>
            </c:ext>
          </c:extLst>
        </c:ser>
        <c:ser>
          <c:idx val="1"/>
          <c:order val="1"/>
          <c:tx>
            <c:strRef>
              <c:f>mw!$C$1</c:f>
              <c:strCache>
                <c:ptCount val="1"/>
                <c:pt idx="0">
                  <c:v>Porod invariant</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mw!$C$2:$C$8</c:f>
              <c:numCache>
                <c:formatCode>0.00%</c:formatCode>
                <c:ptCount val="7"/>
                <c:pt idx="0">
                  <c:v>0.189</c:v>
                </c:pt>
                <c:pt idx="1">
                  <c:v>0.1807</c:v>
                </c:pt>
                <c:pt idx="2">
                  <c:v>0.1721</c:v>
                </c:pt>
                <c:pt idx="3">
                  <c:v>0.16889999999999999</c:v>
                </c:pt>
                <c:pt idx="4">
                  <c:v>0.16750000000000001</c:v>
                </c:pt>
                <c:pt idx="5">
                  <c:v>0.1694</c:v>
                </c:pt>
                <c:pt idx="6">
                  <c:v>0.16800000000000001</c:v>
                </c:pt>
              </c:numCache>
            </c:numRef>
          </c:yVal>
          <c:smooth val="0"/>
          <c:extLst>
            <c:ext xmlns:c16="http://schemas.microsoft.com/office/drawing/2014/chart" uri="{C3380CC4-5D6E-409C-BE32-E72D297353CC}">
              <c16:uniqueId val="{00000001-4E16-4636-A465-C5B345385809}"/>
            </c:ext>
          </c:extLst>
        </c:ser>
        <c:ser>
          <c:idx val="2"/>
          <c:order val="2"/>
          <c:tx>
            <c:strRef>
              <c:f>mw!$D$1</c:f>
              <c:strCache>
                <c:ptCount val="1"/>
                <c:pt idx="0">
                  <c:v>DATCLASS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mw!$D$2:$D$8</c:f>
              <c:numCache>
                <c:formatCode>0.00%</c:formatCode>
                <c:ptCount val="7"/>
                <c:pt idx="0">
                  <c:v>0.12139999999999999</c:v>
                </c:pt>
                <c:pt idx="1">
                  <c:v>0.1053</c:v>
                </c:pt>
                <c:pt idx="2">
                  <c:v>0.1079</c:v>
                </c:pt>
                <c:pt idx="3">
                  <c:v>0.1124</c:v>
                </c:pt>
                <c:pt idx="4">
                  <c:v>0.1076</c:v>
                </c:pt>
                <c:pt idx="5">
                  <c:v>0.10929999999999999</c:v>
                </c:pt>
                <c:pt idx="6">
                  <c:v>0.1057</c:v>
                </c:pt>
              </c:numCache>
            </c:numRef>
          </c:yVal>
          <c:smooth val="0"/>
          <c:extLst>
            <c:ext xmlns:c16="http://schemas.microsoft.com/office/drawing/2014/chart" uri="{C3380CC4-5D6E-409C-BE32-E72D297353CC}">
              <c16:uniqueId val="{00000002-4E16-4636-A465-C5B345385809}"/>
            </c:ext>
          </c:extLst>
        </c:ser>
        <c:ser>
          <c:idx val="3"/>
          <c:order val="3"/>
          <c:tx>
            <c:strRef>
              <c:f>mw!$F$1</c:f>
              <c:strCache>
                <c:ptCount val="1"/>
                <c:pt idx="0">
                  <c:v>SAXSMoW</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mw!$F$2:$F$8</c:f>
              <c:numCache>
                <c:formatCode>0.00%</c:formatCode>
                <c:ptCount val="7"/>
                <c:pt idx="0">
                  <c:v>0.19689999999999999</c:v>
                </c:pt>
                <c:pt idx="1">
                  <c:v>0.1908</c:v>
                </c:pt>
                <c:pt idx="2">
                  <c:v>0.18990000000000001</c:v>
                </c:pt>
                <c:pt idx="3">
                  <c:v>0.189</c:v>
                </c:pt>
                <c:pt idx="4">
                  <c:v>0.18940000000000001</c:v>
                </c:pt>
                <c:pt idx="5">
                  <c:v>0.1893</c:v>
                </c:pt>
                <c:pt idx="6">
                  <c:v>0.18920000000000001</c:v>
                </c:pt>
              </c:numCache>
            </c:numRef>
          </c:yVal>
          <c:smooth val="0"/>
          <c:extLst>
            <c:ext xmlns:c16="http://schemas.microsoft.com/office/drawing/2014/chart" uri="{C3380CC4-5D6E-409C-BE32-E72D297353CC}">
              <c16:uniqueId val="{00000003-4E16-4636-A465-C5B345385809}"/>
            </c:ext>
          </c:extLst>
        </c:ser>
        <c:ser>
          <c:idx val="4"/>
          <c:order val="4"/>
          <c:tx>
            <c:strRef>
              <c:f>mw!$E$1</c:f>
              <c:strCache>
                <c:ptCount val="1"/>
                <c:pt idx="0">
                  <c:v>Bayes inference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mw!$E$2:$E$8</c:f>
              <c:numCache>
                <c:formatCode>0.00%</c:formatCode>
                <c:ptCount val="7"/>
                <c:pt idx="0">
                  <c:v>0.113</c:v>
                </c:pt>
                <c:pt idx="1">
                  <c:v>8.8300000000000003E-2</c:v>
                </c:pt>
                <c:pt idx="2">
                  <c:v>8.8700000000000001E-2</c:v>
                </c:pt>
                <c:pt idx="3">
                  <c:v>8.6300000000000002E-2</c:v>
                </c:pt>
                <c:pt idx="4">
                  <c:v>9.01E-2</c:v>
                </c:pt>
                <c:pt idx="5">
                  <c:v>0.09</c:v>
                </c:pt>
                <c:pt idx="6">
                  <c:v>8.9899999999999994E-2</c:v>
                </c:pt>
              </c:numCache>
            </c:numRef>
          </c:yVal>
          <c:smooth val="0"/>
          <c:extLst>
            <c:ext xmlns:c16="http://schemas.microsoft.com/office/drawing/2014/chart" uri="{C3380CC4-5D6E-409C-BE32-E72D297353CC}">
              <c16:uniqueId val="{00000004-4E16-4636-A465-C5B345385809}"/>
            </c:ext>
          </c:extLst>
        </c:ser>
        <c:ser>
          <c:idx val="5"/>
          <c:order val="5"/>
          <c:tx>
            <c:strRef>
              <c:f>mw!$G$1</c:f>
              <c:strCache>
                <c:ptCount val="1"/>
                <c:pt idx="0">
                  <c:v>Neural network</c:v>
                </c:pt>
              </c:strCache>
            </c:strRef>
          </c:tx>
          <c:spPr>
            <a:ln w="19050" cap="rnd">
              <a:solidFill>
                <a:schemeClr val="tx1"/>
              </a:solidFill>
              <a:round/>
            </a:ln>
            <a:effectLst/>
          </c:spPr>
          <c:marker>
            <c:symbol val="circle"/>
            <c:size val="8"/>
            <c:spPr>
              <a:noFill/>
              <a:ln w="9525">
                <a:solidFill>
                  <a:schemeClr val="tx1"/>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mw!$G$2:$G$8</c:f>
              <c:numCache>
                <c:formatCode>0.00%</c:formatCode>
                <c:ptCount val="7"/>
                <c:pt idx="0">
                  <c:v>8.5800000000000001E-2</c:v>
                </c:pt>
                <c:pt idx="1">
                  <c:v>5.91E-2</c:v>
                </c:pt>
                <c:pt idx="2">
                  <c:v>4.9399999999999999E-2</c:v>
                </c:pt>
                <c:pt idx="3">
                  <c:v>4.5900000000000003E-2</c:v>
                </c:pt>
                <c:pt idx="4">
                  <c:v>4.5100000000000001E-2</c:v>
                </c:pt>
                <c:pt idx="5">
                  <c:v>4.4900000000000002E-2</c:v>
                </c:pt>
                <c:pt idx="6">
                  <c:v>4.4900000000000002E-2</c:v>
                </c:pt>
              </c:numCache>
            </c:numRef>
          </c:yVal>
          <c:smooth val="0"/>
          <c:extLst>
            <c:ext xmlns:c16="http://schemas.microsoft.com/office/drawing/2014/chart" uri="{C3380CC4-5D6E-409C-BE32-E72D297353CC}">
              <c16:uniqueId val="{00000005-4E16-4636-A465-C5B345385809}"/>
            </c:ext>
          </c:extLst>
        </c:ser>
        <c:dLbls>
          <c:showLegendKey val="0"/>
          <c:showVal val="0"/>
          <c:showCatName val="0"/>
          <c:showSerName val="0"/>
          <c:showPercent val="0"/>
          <c:showBubbleSize val="0"/>
        </c:dLbls>
        <c:axId val="1393752463"/>
        <c:axId val="1394374607"/>
      </c:scatterChart>
      <c:valAx>
        <c:axId val="139375246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Simulated concentration, mg/ml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4374607"/>
        <c:crosses val="autoZero"/>
        <c:crossBetween val="midCat"/>
      </c:valAx>
      <c:valAx>
        <c:axId val="139437460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400" i="0">
                    <a:effectLst/>
                  </a:rPr>
                  <a:t>Average</a:t>
                </a:r>
                <a:r>
                  <a:rPr lang="en-US" sz="1400" i="0" baseline="0">
                    <a:effectLst/>
                  </a:rPr>
                  <a:t> relative error (MW)</a:t>
                </a:r>
                <a:endParaRPr lang="en-US" sz="1400"/>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LID4096"/>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375246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dmax!$B$1</c:f>
              <c:strCache>
                <c:ptCount val="1"/>
                <c:pt idx="0">
                  <c:v>DATGNOM</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dmax!$A$2:$A$8</c:f>
              <c:numCache>
                <c:formatCode>General</c:formatCode>
                <c:ptCount val="7"/>
                <c:pt idx="0">
                  <c:v>0.25</c:v>
                </c:pt>
                <c:pt idx="1">
                  <c:v>0.5</c:v>
                </c:pt>
                <c:pt idx="2">
                  <c:v>1</c:v>
                </c:pt>
                <c:pt idx="3">
                  <c:v>2</c:v>
                </c:pt>
                <c:pt idx="4">
                  <c:v>4</c:v>
                </c:pt>
                <c:pt idx="5">
                  <c:v>8</c:v>
                </c:pt>
                <c:pt idx="6">
                  <c:v>16</c:v>
                </c:pt>
              </c:numCache>
            </c:numRef>
          </c:xVal>
          <c:yVal>
            <c:numRef>
              <c:f>dmax!$B$2:$B$8</c:f>
              <c:numCache>
                <c:formatCode>0.00%</c:formatCode>
                <c:ptCount val="7"/>
                <c:pt idx="0">
                  <c:v>0.114</c:v>
                </c:pt>
                <c:pt idx="1">
                  <c:v>8.9399999999999993E-2</c:v>
                </c:pt>
                <c:pt idx="2">
                  <c:v>7.4499999999999997E-2</c:v>
                </c:pt>
                <c:pt idx="3">
                  <c:v>6.2100000000000002E-2</c:v>
                </c:pt>
                <c:pt idx="4">
                  <c:v>4.9799999999999997E-2</c:v>
                </c:pt>
                <c:pt idx="5">
                  <c:v>4.4200000000000003E-2</c:v>
                </c:pt>
                <c:pt idx="6">
                  <c:v>4.3999999999999997E-2</c:v>
                </c:pt>
              </c:numCache>
            </c:numRef>
          </c:yVal>
          <c:smooth val="0"/>
          <c:extLst>
            <c:ext xmlns:c16="http://schemas.microsoft.com/office/drawing/2014/chart" uri="{C3380CC4-5D6E-409C-BE32-E72D297353CC}">
              <c16:uniqueId val="{00000000-C1AB-4177-BE5D-6CC34576EA5B}"/>
            </c:ext>
          </c:extLst>
        </c:ser>
        <c:ser>
          <c:idx val="1"/>
          <c:order val="1"/>
          <c:tx>
            <c:strRef>
              <c:f>dmax!$C$1</c:f>
              <c:strCache>
                <c:ptCount val="1"/>
                <c:pt idx="0">
                  <c:v>DATCLASS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dmax!$A$2:$A$8</c:f>
              <c:numCache>
                <c:formatCode>General</c:formatCode>
                <c:ptCount val="7"/>
                <c:pt idx="0">
                  <c:v>0.25</c:v>
                </c:pt>
                <c:pt idx="1">
                  <c:v>0.5</c:v>
                </c:pt>
                <c:pt idx="2">
                  <c:v>1</c:v>
                </c:pt>
                <c:pt idx="3">
                  <c:v>2</c:v>
                </c:pt>
                <c:pt idx="4">
                  <c:v>4</c:v>
                </c:pt>
                <c:pt idx="5">
                  <c:v>8</c:v>
                </c:pt>
                <c:pt idx="6">
                  <c:v>16</c:v>
                </c:pt>
              </c:numCache>
            </c:numRef>
          </c:xVal>
          <c:yVal>
            <c:numRef>
              <c:f>dmax!$C$2:$C$8</c:f>
              <c:numCache>
                <c:formatCode>0.00%</c:formatCode>
                <c:ptCount val="7"/>
                <c:pt idx="0">
                  <c:v>7.6899999999999996E-2</c:v>
                </c:pt>
                <c:pt idx="1">
                  <c:v>6.4199999999999993E-2</c:v>
                </c:pt>
                <c:pt idx="2">
                  <c:v>5.5800000000000002E-2</c:v>
                </c:pt>
                <c:pt idx="3">
                  <c:v>5.4899999999999997E-2</c:v>
                </c:pt>
                <c:pt idx="4">
                  <c:v>5.2900000000000003E-2</c:v>
                </c:pt>
                <c:pt idx="5">
                  <c:v>5.2400000000000002E-2</c:v>
                </c:pt>
                <c:pt idx="6">
                  <c:v>5.28E-2</c:v>
                </c:pt>
              </c:numCache>
            </c:numRef>
          </c:yVal>
          <c:smooth val="0"/>
          <c:extLst>
            <c:ext xmlns:c16="http://schemas.microsoft.com/office/drawing/2014/chart" uri="{C3380CC4-5D6E-409C-BE32-E72D297353CC}">
              <c16:uniqueId val="{00000001-C1AB-4177-BE5D-6CC34576EA5B}"/>
            </c:ext>
          </c:extLst>
        </c:ser>
        <c:ser>
          <c:idx val="2"/>
          <c:order val="2"/>
          <c:tx>
            <c:strRef>
              <c:f>dmax!$D$1</c:f>
              <c:strCache>
                <c:ptCount val="1"/>
                <c:pt idx="0">
                  <c:v>Neural network</c:v>
                </c:pt>
              </c:strCache>
            </c:strRef>
          </c:tx>
          <c:spPr>
            <a:ln w="19050" cap="rnd">
              <a:solidFill>
                <a:schemeClr val="tx1"/>
              </a:solidFill>
              <a:round/>
            </a:ln>
            <a:effectLst/>
          </c:spPr>
          <c:marker>
            <c:symbol val="circle"/>
            <c:size val="8"/>
            <c:spPr>
              <a:noFill/>
              <a:ln w="9525">
                <a:solidFill>
                  <a:schemeClr val="tx1"/>
                </a:solidFill>
              </a:ln>
              <a:effectLst/>
            </c:spPr>
          </c:marker>
          <c:xVal>
            <c:numRef>
              <c:f>dmax!$A$2:$A$8</c:f>
              <c:numCache>
                <c:formatCode>General</c:formatCode>
                <c:ptCount val="7"/>
                <c:pt idx="0">
                  <c:v>0.25</c:v>
                </c:pt>
                <c:pt idx="1">
                  <c:v>0.5</c:v>
                </c:pt>
                <c:pt idx="2">
                  <c:v>1</c:v>
                </c:pt>
                <c:pt idx="3">
                  <c:v>2</c:v>
                </c:pt>
                <c:pt idx="4">
                  <c:v>4</c:v>
                </c:pt>
                <c:pt idx="5">
                  <c:v>8</c:v>
                </c:pt>
                <c:pt idx="6">
                  <c:v>16</c:v>
                </c:pt>
              </c:numCache>
            </c:numRef>
          </c:xVal>
          <c:yVal>
            <c:numRef>
              <c:f>dmax!$D$2:$D$8</c:f>
              <c:numCache>
                <c:formatCode>0.00%</c:formatCode>
                <c:ptCount val="7"/>
                <c:pt idx="0">
                  <c:v>5.9700000000000003E-2</c:v>
                </c:pt>
                <c:pt idx="1">
                  <c:v>4.24E-2</c:v>
                </c:pt>
                <c:pt idx="2">
                  <c:v>3.61E-2</c:v>
                </c:pt>
                <c:pt idx="3">
                  <c:v>3.3799999999999997E-2</c:v>
                </c:pt>
                <c:pt idx="4">
                  <c:v>3.4000000000000002E-2</c:v>
                </c:pt>
                <c:pt idx="5">
                  <c:v>3.3700000000000001E-2</c:v>
                </c:pt>
                <c:pt idx="6">
                  <c:v>3.3700000000000001E-2</c:v>
                </c:pt>
              </c:numCache>
            </c:numRef>
          </c:yVal>
          <c:smooth val="0"/>
          <c:extLst>
            <c:ext xmlns:c16="http://schemas.microsoft.com/office/drawing/2014/chart" uri="{C3380CC4-5D6E-409C-BE32-E72D297353CC}">
              <c16:uniqueId val="{00000002-C1AB-4177-BE5D-6CC34576EA5B}"/>
            </c:ext>
          </c:extLst>
        </c:ser>
        <c:dLbls>
          <c:showLegendKey val="0"/>
          <c:showVal val="0"/>
          <c:showCatName val="0"/>
          <c:showSerName val="0"/>
          <c:showPercent val="0"/>
          <c:showBubbleSize val="0"/>
        </c:dLbls>
        <c:axId val="1399375743"/>
        <c:axId val="1394333007"/>
      </c:scatterChart>
      <c:valAx>
        <c:axId val="139937574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Simulated concentration, mg/ml</a:t>
                </a:r>
                <a:endParaRPr lang="en-15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4333007"/>
        <c:crosses val="autoZero"/>
        <c:crossBetween val="midCat"/>
      </c:valAx>
      <c:valAx>
        <c:axId val="139433300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Average relative error (Dmax)</a:t>
                </a:r>
                <a:endParaRPr lang="en-15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93757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MW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10</c:v>
                </c:pt>
                <c:pt idx="1">
                  <c:v>8</c:v>
                </c:pt>
                <c:pt idx="2">
                  <c:v>6</c:v>
                </c:pt>
                <c:pt idx="3">
                  <c:v>4</c:v>
                </c:pt>
                <c:pt idx="4">
                  <c:v>3</c:v>
                </c:pt>
                <c:pt idx="5">
                  <c:v>2</c:v>
                </c:pt>
                <c:pt idx="6">
                  <c:v>1</c:v>
                </c:pt>
                <c:pt idx="7">
                  <c:v>0.5</c:v>
                </c:pt>
                <c:pt idx="8">
                  <c:v>0.25</c:v>
                </c:pt>
              </c:numCache>
            </c:numRef>
          </c:xVal>
          <c:yVal>
            <c:numRef>
              <c:f>Sheet1!$B$2:$B$10</c:f>
              <c:numCache>
                <c:formatCode>General</c:formatCode>
                <c:ptCount val="9"/>
                <c:pt idx="0">
                  <c:v>2.5939999999999999</c:v>
                </c:pt>
                <c:pt idx="1">
                  <c:v>2.63</c:v>
                </c:pt>
                <c:pt idx="2">
                  <c:v>2.661</c:v>
                </c:pt>
                <c:pt idx="3">
                  <c:v>3.3210000000000002</c:v>
                </c:pt>
                <c:pt idx="4">
                  <c:v>3.4350000000000001</c:v>
                </c:pt>
                <c:pt idx="5">
                  <c:v>3.7639999999999998</c:v>
                </c:pt>
                <c:pt idx="6">
                  <c:v>7.2249999999999996</c:v>
                </c:pt>
                <c:pt idx="7">
                  <c:v>11.997</c:v>
                </c:pt>
                <c:pt idx="8">
                  <c:v>20.114999999999998</c:v>
                </c:pt>
              </c:numCache>
            </c:numRef>
          </c:yVal>
          <c:smooth val="0"/>
          <c:extLst>
            <c:ext xmlns:c16="http://schemas.microsoft.com/office/drawing/2014/chart" uri="{C3380CC4-5D6E-409C-BE32-E72D297353CC}">
              <c16:uniqueId val="{00000000-288E-404B-BEC9-F6E3818B871E}"/>
            </c:ext>
          </c:extLst>
        </c:ser>
        <c:ser>
          <c:idx val="1"/>
          <c:order val="1"/>
          <c:tx>
            <c:strRef>
              <c:f>Sheet1!$C$1</c:f>
              <c:strCache>
                <c:ptCount val="1"/>
                <c:pt idx="0">
                  <c:v>Dmax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10</c:v>
                </c:pt>
                <c:pt idx="1">
                  <c:v>8</c:v>
                </c:pt>
                <c:pt idx="2">
                  <c:v>6</c:v>
                </c:pt>
                <c:pt idx="3">
                  <c:v>4</c:v>
                </c:pt>
                <c:pt idx="4">
                  <c:v>3</c:v>
                </c:pt>
                <c:pt idx="5">
                  <c:v>2</c:v>
                </c:pt>
                <c:pt idx="6">
                  <c:v>1</c:v>
                </c:pt>
                <c:pt idx="7">
                  <c:v>0.5</c:v>
                </c:pt>
                <c:pt idx="8">
                  <c:v>0.25</c:v>
                </c:pt>
              </c:numCache>
            </c:numRef>
          </c:xVal>
          <c:yVal>
            <c:numRef>
              <c:f>Sheet1!$C$2:$C$10</c:f>
              <c:numCache>
                <c:formatCode>General</c:formatCode>
                <c:ptCount val="9"/>
                <c:pt idx="0">
                  <c:v>3.7269999999999999</c:v>
                </c:pt>
                <c:pt idx="1">
                  <c:v>3.7040000000000002</c:v>
                </c:pt>
                <c:pt idx="2">
                  <c:v>3.778</c:v>
                </c:pt>
                <c:pt idx="3">
                  <c:v>3.6240000000000001</c:v>
                </c:pt>
                <c:pt idx="4">
                  <c:v>3.6269999999999998</c:v>
                </c:pt>
                <c:pt idx="5">
                  <c:v>3.88</c:v>
                </c:pt>
                <c:pt idx="6">
                  <c:v>4.056</c:v>
                </c:pt>
                <c:pt idx="7">
                  <c:v>4.742</c:v>
                </c:pt>
                <c:pt idx="8">
                  <c:v>6.548</c:v>
                </c:pt>
              </c:numCache>
            </c:numRef>
          </c:yVal>
          <c:smooth val="0"/>
          <c:extLst>
            <c:ext xmlns:c16="http://schemas.microsoft.com/office/drawing/2014/chart" uri="{C3380CC4-5D6E-409C-BE32-E72D297353CC}">
              <c16:uniqueId val="{00000001-288E-404B-BEC9-F6E3818B871E}"/>
            </c:ext>
          </c:extLst>
        </c:ser>
        <c:dLbls>
          <c:showLegendKey val="0"/>
          <c:showVal val="0"/>
          <c:showCatName val="0"/>
          <c:showSerName val="0"/>
          <c:showPercent val="0"/>
          <c:showBubbleSize val="0"/>
        </c:dLbls>
        <c:axId val="1834030223"/>
        <c:axId val="1834034719"/>
      </c:scatterChart>
      <c:valAx>
        <c:axId val="1834030223"/>
        <c:scaling>
          <c:orientation val="minMax"/>
          <c:max val="10"/>
        </c:scaling>
        <c:delete val="0"/>
        <c:axPos val="b"/>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t>
                </a:r>
                <a:r>
                  <a:rPr lang="en-US" baseline="0"/>
                  <a:t>max</a:t>
                </a:r>
                <a:r>
                  <a:rPr lang="en-US"/>
                  <a:t>,</a:t>
                </a:r>
                <a:r>
                  <a:rPr lang="en-US" baseline="0"/>
                  <a:t> nm</a:t>
                </a:r>
                <a:r>
                  <a:rPr lang="en-US" baseline="30000"/>
                  <a:t>-1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834034719"/>
        <c:crosses val="autoZero"/>
        <c:crossBetween val="midCat"/>
      </c:valAx>
      <c:valAx>
        <c:axId val="183403471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relative error,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83403022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CD355-9CF5-4E04-992C-0C391F0D8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6581</TotalTime>
  <Pages>15</Pages>
  <Words>15097</Words>
  <Characters>86057</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Молоденский</dc:creator>
  <cp:keywords/>
  <dc:description/>
  <cp:lastModifiedBy>Дмитрий Молоденский</cp:lastModifiedBy>
  <cp:revision>316</cp:revision>
  <dcterms:created xsi:type="dcterms:W3CDTF">2020-05-05T09:54:00Z</dcterms:created>
  <dcterms:modified xsi:type="dcterms:W3CDTF">2021-07-09T09:44:00Z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http://www.zotero.org/styles/structure</vt:lpwstr>
  </property>
  <property fmtid="{D5CDD505-2E9C-101B-9397-08002B2CF9AE}" pid="21" name="Mendeley Recent Style Name 9_1">
    <vt:lpwstr>Structure</vt:lpwstr>
  </property>
  <property fmtid="{D5CDD505-2E9C-101B-9397-08002B2CF9AE}" pid="22" name="Mendeley Document_1">
    <vt:lpwstr>True</vt:lpwstr>
  </property>
  <property fmtid="{D5CDD505-2E9C-101B-9397-08002B2CF9AE}" pid="23" name="Mendeley Unique User Id_1">
    <vt:lpwstr>ebc18bba-8e07-3b07-95df-61dfd2271e8c</vt:lpwstr>
  </property>
  <property fmtid="{D5CDD505-2E9C-101B-9397-08002B2CF9AE}" pid="24" name="Mendeley Citation Style_1">
    <vt:lpwstr>http://www.zotero.org/styles/structure</vt:lpwstr>
  </property>
</Properties>
</file>