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2EFE0F40"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w:t>
      </w:r>
      <w:r w:rsidR="00AB73E9" w:rsidRPr="00AB73E9">
        <w:rPr>
          <w:lang w:val="en-US"/>
        </w:rPr>
        <w:t>ill</w:t>
      </w:r>
      <w:r w:rsidR="0060438E" w:rsidRPr="00AB73E9">
        <w:rPr>
          <w:lang w:val="en-US"/>
        </w:rPr>
        <w:t xml:space="preserve"> </w:t>
      </w:r>
      <w:r w:rsidR="00AB73E9" w:rsidRPr="00AB73E9">
        <w:rPr>
          <w:lang w:val="en-US"/>
        </w:rPr>
        <w:t>be included</w:t>
      </w:r>
      <w:r w:rsidR="0060438E" w:rsidRPr="00AB73E9">
        <w:rPr>
          <w:lang w:val="en-US"/>
        </w:rPr>
        <w:t xml:space="preserve"> </w:t>
      </w:r>
      <w:r w:rsidR="00AB73E9" w:rsidRPr="00AB73E9">
        <w:rPr>
          <w:lang w:val="en-US"/>
        </w:rPr>
        <w:t>in</w:t>
      </w:r>
      <w:r w:rsidR="0060438E" w:rsidRPr="00AB73E9">
        <w:rPr>
          <w:lang w:val="en-US"/>
        </w:rPr>
        <w:t xml:space="preserve"> the ne</w:t>
      </w:r>
      <w:r w:rsidR="00AB73E9" w:rsidRPr="00AB73E9">
        <w:rPr>
          <w:lang w:val="en-US"/>
        </w:rPr>
        <w:t>xt</w:t>
      </w:r>
      <w:r w:rsidR="0060438E" w:rsidRPr="00AB73E9">
        <w:rPr>
          <w:lang w:val="en-US"/>
        </w:rPr>
        <w:t xml:space="preserve"> release of </w:t>
      </w:r>
      <w:r w:rsidR="00593655">
        <w:rPr>
          <w:lang w:val="en-US"/>
        </w:rPr>
        <w:t xml:space="preserve">the </w:t>
      </w:r>
      <w:r w:rsidR="0060438E" w:rsidRPr="00AB73E9">
        <w:rPr>
          <w:lang w:val="en-US"/>
        </w:rPr>
        <w:t xml:space="preserve">ATSAS package,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many other utilities</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6DFB1EC"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607A07"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607A07"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lastRenderedPageBreak/>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607A07"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w:lastRenderedPageBreak/>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 xml:space="preserve">Preliminary experiments confirmed, that NNs trained on the whole PDB data works well enough for the smaller compact proteins, but underperforms for bigger and elongated models (the right-hand part of fig.2 (c)).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193C0F5A"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w:t>
      </w:r>
      <w:r w:rsidR="006537D2">
        <w:rPr>
          <w:lang w:val="en-US"/>
        </w:rPr>
        <w:lastRenderedPageBreak/>
        <w:t xml:space="preserve">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607A07"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644BEFE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&lt;Δ</w:t>
      </w:r>
      <w:r w:rsidR="00F0242B" w:rsidRPr="006731A2">
        <w:rPr>
          <w:vertAlign w:val="subscript"/>
          <w:lang w:val="en-US"/>
        </w:rPr>
        <w:t>rel</w:t>
      </w:r>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r w:rsidR="00FE2AE4">
        <w:rPr>
          <w:lang w:val="en-US"/>
        </w:rPr>
        <w:t xml:space="preserve">SAS </w:t>
      </w:r>
      <w:r w:rsidR="00304594">
        <w:rPr>
          <w:lang w:val="en-US"/>
        </w:rPr>
        <w:t xml:space="preserve">curve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w:t>
      </w:r>
      <w:r w:rsidR="00304594">
        <w:rPr>
          <w:lang w:val="en-US"/>
        </w:rPr>
        <w:lastRenderedPageBreak/>
        <w:t>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5CD7EF38"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E0168F">
        <w:rPr>
          <w:rStyle w:val="Heading3Char"/>
          <w:lang w:val="en-US"/>
        </w:rPr>
        <w:t xml:space="preserve"> for predictions.</w:t>
      </w:r>
      <w:r w:rsidR="002875E7">
        <w:rPr>
          <w:lang w:val="en-US"/>
        </w:rPr>
        <w:t xml:space="preserve"> </w:t>
      </w:r>
    </w:p>
    <w:p w14:paraId="41FE17F5" w14:textId="766D579F" w:rsidR="00365736"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365736">
        <w:rPr>
          <w:lang w:val="en-US"/>
        </w:rPr>
        <w:t xml:space="preserve">If we take as an axiom, that NN can always find the absolute minima of the loss function, the accuracy of predictions </w:t>
      </w:r>
      <w:r w:rsidR="002714D2">
        <w:rPr>
          <w:lang w:val="en-US"/>
        </w:rPr>
        <w:t>is</w:t>
      </w:r>
      <w:r w:rsidR="00365736">
        <w:rPr>
          <w:lang w:val="en-US"/>
        </w:rPr>
        <w:t xml:space="preserve"> limited only by the information content of a given SAS curve. </w:t>
      </w:r>
    </w:p>
    <w:p w14:paraId="0AA06040" w14:textId="3F3853E8" w:rsidR="00114C73" w:rsidRDefault="00365736" w:rsidP="00880815">
      <w:pPr>
        <w:pStyle w:val="NormalWeb"/>
        <w:rPr>
          <w:lang w:val="en-US"/>
        </w:rPr>
      </w:pPr>
      <w:r>
        <w:rPr>
          <w:lang w:val="en-US"/>
        </w:rPr>
        <w:t xml:space="preserve">  To study this question</w:t>
      </w:r>
      <w:r w:rsidR="0061567A">
        <w:rPr>
          <w:lang w:val="en-US"/>
        </w:rPr>
        <w: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2714D2">
        <w:rPr>
          <w:lang w:val="en-US"/>
        </w:rPr>
        <w:t xml:space="preserve">test </w:t>
      </w:r>
      <w:r w:rsidR="00421D19">
        <w:rPr>
          <w:lang w:val="en-US"/>
        </w:rPr>
        <w:t>curves</w:t>
      </w:r>
      <w:r w:rsidR="007A02F7">
        <w:rPr>
          <w:lang w:val="en-US"/>
        </w:rPr>
        <w:t xml:space="preserve"> </w:t>
      </w:r>
      <w:r w:rsidR="007D2DF1">
        <w:rPr>
          <w:lang w:val="en-US"/>
        </w:rPr>
        <w:t xml:space="preserve">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02D52C1F"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w:t>
      </w:r>
      <w:r w:rsidR="0061567A">
        <w:rPr>
          <w:lang w:val="en-US"/>
        </w:rPr>
        <w:t xml:space="preserve">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 xml:space="preserve">(a) MW, (b) </w:t>
      </w:r>
      <w:r w:rsidRPr="009C146E">
        <w:rPr>
          <w:i/>
          <w:iCs/>
          <w:sz w:val="22"/>
          <w:szCs w:val="22"/>
          <w:lang w:val="en-US"/>
        </w:rPr>
        <w:t>D</w:t>
      </w:r>
      <w:r w:rsidRPr="009C146E">
        <w:rPr>
          <w:i/>
          <w:iCs/>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4F83A3AA"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07A07">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0C988418"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DD041E">
        <w:rPr>
          <w:lang w:val="en-US"/>
        </w:rPr>
        <w:t>only</w:t>
      </w:r>
      <w:r w:rsidR="00EC0B46">
        <w:rPr>
          <w:lang w:val="en-US"/>
        </w:rPr>
        <w:t xml:space="preserve"> </w:t>
      </w:r>
      <w:r w:rsidR="006D2FD6">
        <w:rPr>
          <w:lang w:val="en-US"/>
        </w:rPr>
        <w:t>meaningful</w:t>
      </w:r>
      <w:r w:rsidR="00EC0B46">
        <w:rPr>
          <w:lang w:val="en-US"/>
        </w:rPr>
        <w:t xml:space="preserve"> </w:t>
      </w:r>
      <w:r w:rsidR="006D2FD6">
        <w:rPr>
          <w:lang w:val="en-US"/>
        </w:rPr>
        <w:t>s</w:t>
      </w:r>
      <w:r w:rsidR="00DD041E">
        <w:rPr>
          <w:lang w:val="en-US"/>
        </w:rPr>
        <w:t>-range</w:t>
      </w:r>
      <w:r w:rsidR="006D2FD6">
        <w:rPr>
          <w:lang w:val="en-US"/>
        </w:rPr>
        <w:t xml:space="preserve">.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7ACDC563" w14:textId="058AABEF" w:rsidR="005334A0"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w:t>
      </w:r>
      <w:r w:rsidR="00523A2A">
        <w:rPr>
          <w:lang w:val="en-US"/>
        </w:rPr>
        <w:t xml:space="preserve"> The comparison of our method</w:t>
      </w:r>
      <w:r w:rsidR="00523A2A">
        <w:rPr>
          <w:lang w:val="en-US"/>
        </w:rPr>
        <w:t xml:space="preserve"> </w:t>
      </w:r>
      <w:r w:rsidR="00523A2A">
        <w:rPr>
          <w:lang w:val="en-US"/>
        </w:rPr>
        <w:t xml:space="preserve">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rsidP="00880815">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harbours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023B7F0" w:rsidR="00710AA1" w:rsidRDefault="0094762D" w:rsidP="00880815">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r w:rsidR="000E49AC">
        <w:rPr>
          <w:lang w:val="en-US"/>
        </w:rPr>
        <w:t>Vc</w:t>
      </w:r>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Shape&amp;Size method</w:t>
      </w:r>
      <w:r w:rsidR="00607A07">
        <w:rPr>
          <w:lang w:val="en-US"/>
        </w:rPr>
        <w:t xml:space="preserve"> </w:t>
      </w:r>
      <w:r w:rsidR="00607A07">
        <w:rPr>
          <w:lang w:val="en-US"/>
        </w:rPr>
        <w:fldChar w:fldCharType="begin" w:fldLock="1"/>
      </w:r>
      <w:r w:rsidR="00607A07">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 xml:space="preserve">discussed and the empirical dependence was established. </w:t>
      </w:r>
    </w:p>
    <w:p w14:paraId="1B19357B" w14:textId="295589FE"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w:t>
      </w:r>
      <w:r w:rsidR="00607A07">
        <w:rPr>
          <w:lang w:val="en-US"/>
        </w:rPr>
        <w:t xml:space="preserve">generating and </w:t>
      </w:r>
      <w:r w:rsidR="00354E3B">
        <w:rPr>
          <w:lang w:val="en-US"/>
        </w:rPr>
        <w:t xml:space="preserve">augmenting the data with </w:t>
      </w:r>
      <w:r w:rsidR="00607A07">
        <w:rPr>
          <w:lang w:val="en-US"/>
        </w:rPr>
        <w:t xml:space="preserve">pseudo-realistic experimental </w:t>
      </w:r>
      <w:bookmarkStart w:id="1" w:name="_GoBack"/>
      <w:bookmarkEnd w:id="1"/>
      <w:r w:rsidR="00354E3B">
        <w:rPr>
          <w:lang w:val="en-US"/>
        </w:rPr>
        <w:t xml:space="preserve">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2560FE96" w14:textId="4818E01C" w:rsidR="00607A07" w:rsidRPr="00607A07" w:rsidRDefault="009E22E3" w:rsidP="00607A07">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607A07" w:rsidRPr="00607A07">
        <w:rPr>
          <w:rFonts w:cs="Times New Roman"/>
          <w:noProof/>
          <w:szCs w:val="24"/>
        </w:rPr>
        <w:t xml:space="preserve">Armenteros, J.J.A., Salvatore, M., Emanuelsson, O., Winther, O., Von Heijne, G., Elofsson, A., and Nielsen, H. (2019). Detecting sequence signals in targeting peptides using deep learning. Life Sci. Alliance </w:t>
      </w:r>
      <w:r w:rsidR="00607A07" w:rsidRPr="00607A07">
        <w:rPr>
          <w:rFonts w:cs="Times New Roman"/>
          <w:i/>
          <w:iCs/>
          <w:noProof/>
          <w:szCs w:val="24"/>
        </w:rPr>
        <w:t>2</w:t>
      </w:r>
      <w:r w:rsidR="00607A07" w:rsidRPr="00607A07">
        <w:rPr>
          <w:rFonts w:cs="Times New Roman"/>
          <w:noProof/>
          <w:szCs w:val="24"/>
        </w:rPr>
        <w:t>.</w:t>
      </w:r>
    </w:p>
    <w:p w14:paraId="15137CE3"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607A07">
        <w:rPr>
          <w:rFonts w:cs="Times New Roman"/>
          <w:i/>
          <w:iCs/>
          <w:noProof/>
          <w:szCs w:val="24"/>
        </w:rPr>
        <w:t>28</w:t>
      </w:r>
      <w:r w:rsidRPr="00607A07">
        <w:rPr>
          <w:rFonts w:cs="Times New Roman"/>
          <w:noProof/>
          <w:szCs w:val="24"/>
        </w:rPr>
        <w:t>, 768–773.</w:t>
      </w:r>
    </w:p>
    <w:p w14:paraId="27AAD361"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Berman, H., Westbrook, J., … Z.F.-N. acids, and 2000,  undefined The protein data bank. Academic.Oup.Com.</w:t>
      </w:r>
    </w:p>
    <w:p w14:paraId="5F7BEB9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Berman, H.M., Westbrook, J., Feng, Z., Gilliland, G., Bhat, T.N., Weissig, H., Shindyalov, I.N., </w:t>
      </w:r>
      <w:r w:rsidRPr="00607A07">
        <w:rPr>
          <w:rFonts w:cs="Times New Roman"/>
          <w:noProof/>
          <w:szCs w:val="24"/>
        </w:rPr>
        <w:lastRenderedPageBreak/>
        <w:t xml:space="preserve">and Bourne, P.E. (2000). The Protein Data Bank. Nucleic Acids Res. </w:t>
      </w:r>
      <w:r w:rsidRPr="00607A07">
        <w:rPr>
          <w:rFonts w:cs="Times New Roman"/>
          <w:i/>
          <w:iCs/>
          <w:noProof/>
          <w:szCs w:val="24"/>
        </w:rPr>
        <w:t>28</w:t>
      </w:r>
      <w:r w:rsidRPr="00607A07">
        <w:rPr>
          <w:rFonts w:cs="Times New Roman"/>
          <w:noProof/>
          <w:szCs w:val="24"/>
        </w:rPr>
        <w:t>, 235–242.</w:t>
      </w:r>
    </w:p>
    <w:p w14:paraId="30098793"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Bertero, M., De Mol, C., and Viano, G.A. (1980). The Stability of Inverse Problems. In Dokl. Akad. Nauk SSSR, pp. 161–214.</w:t>
      </w:r>
    </w:p>
    <w:p w14:paraId="78A2E113"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1BA18B78"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Chiti, F., and Dobson, C.M. (2006). Protein misfolding, functional amyloid, and human disease. Annu. Rev. Biochem. </w:t>
      </w:r>
      <w:r w:rsidRPr="00607A07">
        <w:rPr>
          <w:rFonts w:cs="Times New Roman"/>
          <w:i/>
          <w:iCs/>
          <w:noProof/>
          <w:szCs w:val="24"/>
        </w:rPr>
        <w:t>75</w:t>
      </w:r>
      <w:r w:rsidRPr="00607A07">
        <w:rPr>
          <w:rFonts w:cs="Times New Roman"/>
          <w:noProof/>
          <w:szCs w:val="24"/>
        </w:rPr>
        <w:t>, 333–366.</w:t>
      </w:r>
    </w:p>
    <w:p w14:paraId="1F702DEC"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Coimbatore Narayanan, B., Westbrook, J., Ghosh, S., Petrov, A.I., Sweeney, B., Zirbel, C.L., Leontis, N.B., and Berman, H.M. (2014). The Nucleic Acid Database: new features and capabilities. Nucleic Acids Res. </w:t>
      </w:r>
      <w:r w:rsidRPr="00607A07">
        <w:rPr>
          <w:rFonts w:cs="Times New Roman"/>
          <w:i/>
          <w:iCs/>
          <w:noProof/>
          <w:szCs w:val="24"/>
        </w:rPr>
        <w:t>42</w:t>
      </w:r>
      <w:r w:rsidRPr="00607A07">
        <w:rPr>
          <w:rFonts w:cs="Times New Roman"/>
          <w:noProof/>
          <w:szCs w:val="24"/>
        </w:rPr>
        <w:t>, D114–D122.</w:t>
      </w:r>
    </w:p>
    <w:p w14:paraId="2D9E7A79"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crystallography, P.M.-J. of applied, and 1980,  undefined Small-angle scattering. Information content and error analysis. Scripts.Iucr.Org.</w:t>
      </w:r>
    </w:p>
    <w:p w14:paraId="33CD2F3A"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Cybenko, G. (1989). Approximation by superpositions of a sigmoidal function. Math. Control. Signals, Syst. </w:t>
      </w:r>
      <w:r w:rsidRPr="00607A07">
        <w:rPr>
          <w:rFonts w:cs="Times New Roman"/>
          <w:i/>
          <w:iCs/>
          <w:noProof/>
          <w:szCs w:val="24"/>
        </w:rPr>
        <w:t>2</w:t>
      </w:r>
      <w:r w:rsidRPr="00607A07">
        <w:rPr>
          <w:rFonts w:cs="Times New Roman"/>
          <w:noProof/>
          <w:szCs w:val="24"/>
        </w:rPr>
        <w:t>, 303–314.</w:t>
      </w:r>
    </w:p>
    <w:p w14:paraId="6199918B"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Debye, P. (1915). Zerstreuung von Röntgenstrahlen. Ann. Phys. </w:t>
      </w:r>
      <w:r w:rsidRPr="00607A07">
        <w:rPr>
          <w:rFonts w:cs="Times New Roman"/>
          <w:i/>
          <w:iCs/>
          <w:noProof/>
          <w:szCs w:val="24"/>
        </w:rPr>
        <w:t>351</w:t>
      </w:r>
      <w:r w:rsidRPr="00607A07">
        <w:rPr>
          <w:rFonts w:cs="Times New Roman"/>
          <w:noProof/>
          <w:szCs w:val="24"/>
        </w:rPr>
        <w:t>, 809–823.</w:t>
      </w:r>
    </w:p>
    <w:p w14:paraId="5B717AA7"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Feigin, L.A., Svergun, D.I., and Taylor, G.W. (1987). Principles of the Theory of X-Ray and Neutron Scattering. In Structure Analysis by Small-Angle X-Ray and Neutron Scattering, (Springer US), pp. 3–24.</w:t>
      </w:r>
    </w:p>
    <w:p w14:paraId="2B7B4DDB"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607A07">
        <w:rPr>
          <w:rFonts w:cs="Times New Roman"/>
          <w:i/>
          <w:iCs/>
          <w:noProof/>
          <w:szCs w:val="24"/>
        </w:rPr>
        <w:t>43</w:t>
      </w:r>
      <w:r w:rsidRPr="00607A07">
        <w:rPr>
          <w:rFonts w:cs="Times New Roman"/>
          <w:noProof/>
          <w:szCs w:val="24"/>
        </w:rPr>
        <w:t>, 101–109.</w:t>
      </w:r>
    </w:p>
    <w:p w14:paraId="3466A7B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Franke, D., Jeffries, C.M., and Svergun, D.I. (2018). Machine Learning Methods for X-Ray Scattering Data Analysis from Biomacromolecular Solutions. Biophys. J. </w:t>
      </w:r>
      <w:r w:rsidRPr="00607A07">
        <w:rPr>
          <w:rFonts w:cs="Times New Roman"/>
          <w:i/>
          <w:iCs/>
          <w:noProof/>
          <w:szCs w:val="24"/>
        </w:rPr>
        <w:t>114</w:t>
      </w:r>
      <w:r w:rsidRPr="00607A07">
        <w:rPr>
          <w:rFonts w:cs="Times New Roman"/>
          <w:noProof/>
          <w:szCs w:val="24"/>
        </w:rPr>
        <w:t>, 2485–2492.</w:t>
      </w:r>
    </w:p>
    <w:p w14:paraId="613C2909"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Fukuchi, S., Hosoda, K., Homma, K., Gojobori, T., and Nishikawa, K. (2011). Binary classification of protein molecules into intrinsically disordered and ordered segments. BMC Struct. Biol. </w:t>
      </w:r>
      <w:r w:rsidRPr="00607A07">
        <w:rPr>
          <w:rFonts w:cs="Times New Roman"/>
          <w:i/>
          <w:iCs/>
          <w:noProof/>
          <w:szCs w:val="24"/>
        </w:rPr>
        <w:t>11</w:t>
      </w:r>
      <w:r w:rsidRPr="00607A07">
        <w:rPr>
          <w:rFonts w:cs="Times New Roman"/>
          <w:noProof/>
          <w:szCs w:val="24"/>
        </w:rPr>
        <w:t>.</w:t>
      </w:r>
    </w:p>
    <w:p w14:paraId="5BFF2226"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Glatter, O. (1977). Data evaluation in small angle scattering: calculation of the radial electron density distribution by means of indirect Fourier transformation. Acta Phys. Austriaca </w:t>
      </w:r>
      <w:r w:rsidRPr="00607A07">
        <w:rPr>
          <w:rFonts w:cs="Times New Roman"/>
          <w:i/>
          <w:iCs/>
          <w:noProof/>
          <w:szCs w:val="24"/>
        </w:rPr>
        <w:t>47</w:t>
      </w:r>
      <w:r w:rsidRPr="00607A07">
        <w:rPr>
          <w:rFonts w:cs="Times New Roman"/>
          <w:noProof/>
          <w:szCs w:val="24"/>
        </w:rPr>
        <w:t>, 83–102.</w:t>
      </w:r>
    </w:p>
    <w:p w14:paraId="65CDEA83"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Gräwert, T.W., and Svergun, D.I. (2020). Structural Modeling Using Solution Small-Angle X-ray Scattering (SAXS). J. Mol. Biol. </w:t>
      </w:r>
      <w:r w:rsidRPr="00607A07">
        <w:rPr>
          <w:rFonts w:cs="Times New Roman"/>
          <w:i/>
          <w:iCs/>
          <w:noProof/>
          <w:szCs w:val="24"/>
        </w:rPr>
        <w:t>432</w:t>
      </w:r>
      <w:r w:rsidRPr="00607A07">
        <w:rPr>
          <w:rFonts w:cs="Times New Roman"/>
          <w:noProof/>
          <w:szCs w:val="24"/>
        </w:rPr>
        <w:t>, 3078–3092.</w:t>
      </w:r>
    </w:p>
    <w:p w14:paraId="27AA9435"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Guinier, A., and Fournet, G. (1955). Small-angle scattering of X-rays (Translation by C. B. Walker).</w:t>
      </w:r>
    </w:p>
    <w:p w14:paraId="56048F51"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Hajizadeh, N.R., Franke, D., Jeffries, C.M., and Svergun, D.I. (2018). Consensus Bayesian assessment of protein molecular mass from solution X-ray scattering data. Sci. Rep. </w:t>
      </w:r>
      <w:r w:rsidRPr="00607A07">
        <w:rPr>
          <w:rFonts w:cs="Times New Roman"/>
          <w:i/>
          <w:iCs/>
          <w:noProof/>
          <w:szCs w:val="24"/>
        </w:rPr>
        <w:t>8</w:t>
      </w:r>
      <w:r w:rsidRPr="00607A07">
        <w:rPr>
          <w:rFonts w:cs="Times New Roman"/>
          <w:noProof/>
          <w:szCs w:val="24"/>
        </w:rPr>
        <w:t>, 1–13.</w:t>
      </w:r>
    </w:p>
    <w:p w14:paraId="07FAFD0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Hanin, B. (2019). Universal function approximation by deep neural nets with bounded width and ReLU activations. Mathematics </w:t>
      </w:r>
      <w:r w:rsidRPr="00607A07">
        <w:rPr>
          <w:rFonts w:cs="Times New Roman"/>
          <w:i/>
          <w:iCs/>
          <w:noProof/>
          <w:szCs w:val="24"/>
        </w:rPr>
        <w:t>7</w:t>
      </w:r>
      <w:r w:rsidRPr="00607A07">
        <w:rPr>
          <w:rFonts w:cs="Times New Roman"/>
          <w:noProof/>
          <w:szCs w:val="24"/>
        </w:rPr>
        <w:t>, 1–9.</w:t>
      </w:r>
    </w:p>
    <w:p w14:paraId="42C8DC6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He, H., Liu, C., and Liu, H. (2020). Model Reconstruction from Small-Angle X-Ray Scattering Data Using Deep Learning Methods. IScience </w:t>
      </w:r>
      <w:r w:rsidRPr="00607A07">
        <w:rPr>
          <w:rFonts w:cs="Times New Roman"/>
          <w:i/>
          <w:iCs/>
          <w:noProof/>
          <w:szCs w:val="24"/>
        </w:rPr>
        <w:t>23</w:t>
      </w:r>
      <w:r w:rsidRPr="00607A07">
        <w:rPr>
          <w:rFonts w:cs="Times New Roman"/>
          <w:noProof/>
          <w:szCs w:val="24"/>
        </w:rPr>
        <w:t>, 100906.</w:t>
      </w:r>
    </w:p>
    <w:p w14:paraId="2EBBB7AE"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Hopkins, J.B., Gillilan, R.E., and Skou, S. (2017). BioXTAS RAW: Improvements to a free open-source program for small-angle X-ray scattering data reduction and analysis. J. Appl. Crystallogr. </w:t>
      </w:r>
      <w:r w:rsidRPr="00607A07">
        <w:rPr>
          <w:rFonts w:cs="Times New Roman"/>
          <w:i/>
          <w:iCs/>
          <w:noProof/>
          <w:szCs w:val="24"/>
        </w:rPr>
        <w:t>50</w:t>
      </w:r>
      <w:r w:rsidRPr="00607A07">
        <w:rPr>
          <w:rFonts w:cs="Times New Roman"/>
          <w:noProof/>
          <w:szCs w:val="24"/>
        </w:rPr>
        <w:t>, 1545–1553.</w:t>
      </w:r>
    </w:p>
    <w:p w14:paraId="72824F65"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Kikhney, A.G., and Svergun, D.I. (2015). A practical guide to small angle X-ray scattering (SAXS) of flexible and intrinsically disordered proteins. FEBS Lett. </w:t>
      </w:r>
      <w:r w:rsidRPr="00607A07">
        <w:rPr>
          <w:rFonts w:cs="Times New Roman"/>
          <w:i/>
          <w:iCs/>
          <w:noProof/>
          <w:szCs w:val="24"/>
        </w:rPr>
        <w:t>589</w:t>
      </w:r>
      <w:r w:rsidRPr="00607A07">
        <w:rPr>
          <w:rFonts w:cs="Times New Roman"/>
          <w:noProof/>
          <w:szCs w:val="24"/>
        </w:rPr>
        <w:t>, 2570–2577.</w:t>
      </w:r>
    </w:p>
    <w:p w14:paraId="0C2CD6F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lastRenderedPageBreak/>
        <w:t xml:space="preserve">Kikhney, A.G., Borges, C.R., Dmitry, |, Molodenskiy, S., Jeffries, C.M., and Svergun, D.I. (2019). SASBDB: Towards an automatically curated and validated repository for biological scattering data. Wiley Online Libr. </w:t>
      </w:r>
      <w:r w:rsidRPr="00607A07">
        <w:rPr>
          <w:rFonts w:cs="Times New Roman"/>
          <w:i/>
          <w:iCs/>
          <w:noProof/>
          <w:szCs w:val="24"/>
        </w:rPr>
        <w:t>29</w:t>
      </w:r>
      <w:r w:rsidRPr="00607A07">
        <w:rPr>
          <w:rFonts w:cs="Times New Roman"/>
          <w:noProof/>
          <w:szCs w:val="24"/>
        </w:rPr>
        <w:t>, 66–75.</w:t>
      </w:r>
    </w:p>
    <w:p w14:paraId="2F3EC221"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Konarev, P. V, and Svergun, D.I. (2015). A posteriori determination of the useful data range for small-angle scattering experiments on dilute monodisperse systems. </w:t>
      </w:r>
      <w:r w:rsidRPr="00607A07">
        <w:rPr>
          <w:rFonts w:cs="Times New Roman"/>
          <w:i/>
          <w:iCs/>
          <w:noProof/>
          <w:szCs w:val="24"/>
        </w:rPr>
        <w:t>2</w:t>
      </w:r>
      <w:r w:rsidRPr="00607A07">
        <w:rPr>
          <w:rFonts w:cs="Times New Roman"/>
          <w:noProof/>
          <w:szCs w:val="24"/>
        </w:rPr>
        <w:t>, 352–360.</w:t>
      </w:r>
    </w:p>
    <w:p w14:paraId="15AA390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Lazar, T., Martínez-Pérez, E., … F.Q.-N. acids, and 2021,  undefined PED in 2021: a major update of the protein ensemble database for intrinsically disordered proteins. Academic.Oup.Com.</w:t>
      </w:r>
    </w:p>
    <w:p w14:paraId="3E5A1DCD"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Liu, H., Hexemer, A., and Zwart, P.H. (2012). The Small Angle Scattering ToolBox (SASTBX): An open-source software for biomolecular small-angle scattering. J. Appl. Crystallogr. </w:t>
      </w:r>
      <w:r w:rsidRPr="00607A07">
        <w:rPr>
          <w:rFonts w:cs="Times New Roman"/>
          <w:i/>
          <w:iCs/>
          <w:noProof/>
          <w:szCs w:val="24"/>
        </w:rPr>
        <w:t>45</w:t>
      </w:r>
      <w:r w:rsidRPr="00607A07">
        <w:rPr>
          <w:rFonts w:cs="Times New Roman"/>
          <w:noProof/>
          <w:szCs w:val="24"/>
        </w:rPr>
        <w:t>, 587–593.</w:t>
      </w:r>
    </w:p>
    <w:p w14:paraId="22362907"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Lu, Z., Pu, H., Wang, F., Hu, Z., and Wang, L. The Expressive Power of Neural Networks: A View from the Width.</w:t>
      </w:r>
    </w:p>
    <w:p w14:paraId="12D0A61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607A07">
        <w:rPr>
          <w:rFonts w:cs="Times New Roman"/>
          <w:i/>
          <w:iCs/>
          <w:noProof/>
          <w:szCs w:val="24"/>
        </w:rPr>
        <w:t>54</w:t>
      </w:r>
      <w:r w:rsidRPr="00607A07">
        <w:rPr>
          <w:rFonts w:cs="Times New Roman"/>
          <w:noProof/>
          <w:szCs w:val="24"/>
        </w:rPr>
        <w:t>, 343–355.</w:t>
      </w:r>
    </w:p>
    <w:p w14:paraId="697FC0AD"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McKay, M.D., Beckman, R.J., and Conover, W.J. (1979). A Comparison of Three Methods for Selecting Values of Input Variables in the Analysis of Output from a Computer Code. Technometrics </w:t>
      </w:r>
      <w:r w:rsidRPr="00607A07">
        <w:rPr>
          <w:rFonts w:cs="Times New Roman"/>
          <w:i/>
          <w:iCs/>
          <w:noProof/>
          <w:szCs w:val="24"/>
        </w:rPr>
        <w:t>21</w:t>
      </w:r>
      <w:r w:rsidRPr="00607A07">
        <w:rPr>
          <w:rFonts w:cs="Times New Roman"/>
          <w:noProof/>
          <w:szCs w:val="24"/>
        </w:rPr>
        <w:t>, 239.</w:t>
      </w:r>
    </w:p>
    <w:p w14:paraId="650F994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2277BF8A"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Oldfield, C.J., and Dunker, A.K. (2014). Intrinsically Disordered Proteins and Intrinsically Disordered Protein Regions. Http://Dx.Doi.Org/10.1146/Annurev-Biochem-072711-164947 </w:t>
      </w:r>
      <w:r w:rsidRPr="00607A07">
        <w:rPr>
          <w:rFonts w:cs="Times New Roman"/>
          <w:i/>
          <w:iCs/>
          <w:noProof/>
          <w:szCs w:val="24"/>
        </w:rPr>
        <w:t>83</w:t>
      </w:r>
      <w:r w:rsidRPr="00607A07">
        <w:rPr>
          <w:rFonts w:cs="Times New Roman"/>
          <w:noProof/>
          <w:szCs w:val="24"/>
        </w:rPr>
        <w:t>, 553–584.</w:t>
      </w:r>
    </w:p>
    <w:p w14:paraId="66FBD1F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Owczarzy, R., Tataurov, A., … Y.W.-N. acids, and 2008,  undefined IDT SciTools: a suite for analysis and design of nucleic acid oligomers. Academic.Oup.Com.</w:t>
      </w:r>
    </w:p>
    <w:p w14:paraId="65B20F5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607A07">
        <w:rPr>
          <w:rFonts w:cs="Times New Roman"/>
          <w:i/>
          <w:iCs/>
          <w:noProof/>
          <w:szCs w:val="24"/>
        </w:rPr>
        <w:t>45</w:t>
      </w:r>
      <w:r w:rsidRPr="00607A07">
        <w:rPr>
          <w:rFonts w:cs="Times New Roman"/>
          <w:noProof/>
          <w:szCs w:val="24"/>
        </w:rPr>
        <w:t>, 342–350.</w:t>
      </w:r>
    </w:p>
    <w:p w14:paraId="7B02B7E5"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Rambo, R.P., and Tainer, J.A. (2013). Accurate assessment of mass, models and resolution by small-angle scattering. Nature </w:t>
      </w:r>
      <w:r w:rsidRPr="00607A07">
        <w:rPr>
          <w:rFonts w:cs="Times New Roman"/>
          <w:i/>
          <w:iCs/>
          <w:noProof/>
          <w:szCs w:val="24"/>
        </w:rPr>
        <w:t>496</w:t>
      </w:r>
      <w:r w:rsidRPr="00607A07">
        <w:rPr>
          <w:rFonts w:cs="Times New Roman"/>
          <w:noProof/>
          <w:szCs w:val="24"/>
        </w:rPr>
        <w:t>, 477–481.</w:t>
      </w:r>
    </w:p>
    <w:p w14:paraId="3255B6BE"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research, M.Z.-N. acids, and 2003,  undefined Mfold web server for nucleic acid folding and hybridization prediction. Academic.Oup.Com.</w:t>
      </w:r>
    </w:p>
    <w:p w14:paraId="1D5055E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Schmidhuber, J. (2015). Deep Learning in neural networks: An overview. Neural Networks </w:t>
      </w:r>
      <w:r w:rsidRPr="00607A07">
        <w:rPr>
          <w:rFonts w:cs="Times New Roman"/>
          <w:i/>
          <w:iCs/>
          <w:noProof/>
          <w:szCs w:val="24"/>
        </w:rPr>
        <w:t>61</w:t>
      </w:r>
      <w:r w:rsidRPr="00607A07">
        <w:rPr>
          <w:rFonts w:cs="Times New Roman"/>
          <w:noProof/>
          <w:szCs w:val="24"/>
        </w:rPr>
        <w:t>, 85–117.</w:t>
      </w:r>
    </w:p>
    <w:p w14:paraId="2DFBCE84"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Senior, A.W., Evans, R., Jumper, J., Kirkpatrick, J., Sifre, L., Green, T., Qin, C., Zídek, A., Nelson, A.W.R., Bridgland, A., et al. AlphaFold: Improved protein structure prediction using 1 potentials from deep learning 2.</w:t>
      </w:r>
    </w:p>
    <w:p w14:paraId="302E6AC2"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Svergun, D.I. (1992). Determination of the regularization parameter in indirect-transform methods using perceptual criteria. J. Appl. Cryst </w:t>
      </w:r>
      <w:r w:rsidRPr="00607A07">
        <w:rPr>
          <w:rFonts w:cs="Times New Roman"/>
          <w:i/>
          <w:iCs/>
          <w:noProof/>
          <w:szCs w:val="24"/>
        </w:rPr>
        <w:t>25</w:t>
      </w:r>
      <w:r w:rsidRPr="00607A07">
        <w:rPr>
          <w:rFonts w:cs="Times New Roman"/>
          <w:noProof/>
          <w:szCs w:val="24"/>
        </w:rPr>
        <w:t>, 495–503.</w:t>
      </w:r>
    </w:p>
    <w:p w14:paraId="7FC24EEB"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Uversky, V.N., and Dunker, A.K. (2010). Understanding protein non-folding. Biochim. Biophys. Acta - Proteins Proteomics </w:t>
      </w:r>
      <w:r w:rsidRPr="00607A07">
        <w:rPr>
          <w:rFonts w:cs="Times New Roman"/>
          <w:i/>
          <w:iCs/>
          <w:noProof/>
          <w:szCs w:val="24"/>
        </w:rPr>
        <w:t>1804</w:t>
      </w:r>
      <w:r w:rsidRPr="00607A07">
        <w:rPr>
          <w:rFonts w:cs="Times New Roman"/>
          <w:noProof/>
          <w:szCs w:val="24"/>
        </w:rPr>
        <w:t>, 1231–1264.</w:t>
      </w:r>
    </w:p>
    <w:p w14:paraId="5C5A8149" w14:textId="77777777" w:rsidR="00607A07" w:rsidRPr="00607A07" w:rsidRDefault="00607A07" w:rsidP="00607A07">
      <w:pPr>
        <w:widowControl w:val="0"/>
        <w:autoSpaceDE w:val="0"/>
        <w:autoSpaceDN w:val="0"/>
        <w:adjustRightInd w:val="0"/>
        <w:spacing w:before="100" w:after="100" w:line="240" w:lineRule="auto"/>
        <w:rPr>
          <w:rFonts w:cs="Times New Roman"/>
          <w:noProof/>
          <w:szCs w:val="24"/>
        </w:rPr>
      </w:pPr>
      <w:r w:rsidRPr="00607A07">
        <w:rPr>
          <w:rFonts w:cs="Times New Roman"/>
          <w:noProof/>
          <w:szCs w:val="24"/>
        </w:rPr>
        <w:t xml:space="preserve">Uversky, V.N., Oldfield, C.J., and Dunker, A.K. (2008). Intrinsically disordered proteins in human diseases: Introducing the D 2 concept. Annu. Rev. Biophys. </w:t>
      </w:r>
      <w:r w:rsidRPr="00607A07">
        <w:rPr>
          <w:rFonts w:cs="Times New Roman"/>
          <w:i/>
          <w:iCs/>
          <w:noProof/>
          <w:szCs w:val="24"/>
        </w:rPr>
        <w:t>37</w:t>
      </w:r>
      <w:r w:rsidRPr="00607A07">
        <w:rPr>
          <w:rFonts w:cs="Times New Roman"/>
          <w:noProof/>
          <w:szCs w:val="24"/>
        </w:rPr>
        <w:t>, 215–246.</w:t>
      </w:r>
    </w:p>
    <w:p w14:paraId="171EA75D" w14:textId="77777777" w:rsidR="00607A07" w:rsidRPr="00607A07" w:rsidRDefault="00607A07" w:rsidP="00607A07">
      <w:pPr>
        <w:widowControl w:val="0"/>
        <w:autoSpaceDE w:val="0"/>
        <w:autoSpaceDN w:val="0"/>
        <w:adjustRightInd w:val="0"/>
        <w:spacing w:before="100" w:after="100" w:line="240" w:lineRule="auto"/>
        <w:rPr>
          <w:rFonts w:cs="Times New Roman"/>
          <w:noProof/>
        </w:rPr>
      </w:pPr>
      <w:r w:rsidRPr="00607A07">
        <w:rPr>
          <w:rFonts w:cs="Times New Roman"/>
          <w:noProof/>
          <w:szCs w:val="24"/>
        </w:rPr>
        <w:lastRenderedPageBreak/>
        <w:t xml:space="preserve">Vestergaard, B., and Hansen, S. (2006). Application of Bayesian analysis to indirect Fourier transformation in small-angle scattering. J. Appl. Crystallogr. </w:t>
      </w:r>
      <w:r w:rsidRPr="00607A07">
        <w:rPr>
          <w:rFonts w:cs="Times New Roman"/>
          <w:i/>
          <w:iCs/>
          <w:noProof/>
          <w:szCs w:val="24"/>
        </w:rPr>
        <w:t>39</w:t>
      </w:r>
      <w:r w:rsidRPr="00607A07">
        <w:rPr>
          <w:rFonts w:cs="Times New Roman"/>
          <w:noProof/>
          <w:szCs w:val="24"/>
        </w:rPr>
        <w:t>, 797–804.</w:t>
      </w:r>
    </w:p>
    <w:p w14:paraId="32416860" w14:textId="0667E7E3" w:rsidR="003E7AAB" w:rsidRDefault="009E22E3"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4488"/>
    <w:rsid w:val="00067482"/>
    <w:rsid w:val="00075B23"/>
    <w:rsid w:val="00077F33"/>
    <w:rsid w:val="000801B1"/>
    <w:rsid w:val="000843D3"/>
    <w:rsid w:val="00086C92"/>
    <w:rsid w:val="000949A1"/>
    <w:rsid w:val="00096D21"/>
    <w:rsid w:val="000A3BEF"/>
    <w:rsid w:val="000A7EB3"/>
    <w:rsid w:val="000B390C"/>
    <w:rsid w:val="000B5162"/>
    <w:rsid w:val="000B5572"/>
    <w:rsid w:val="000B6344"/>
    <w:rsid w:val="000C563D"/>
    <w:rsid w:val="000C5DD6"/>
    <w:rsid w:val="000C6D2A"/>
    <w:rsid w:val="000D13DC"/>
    <w:rsid w:val="000D2902"/>
    <w:rsid w:val="000D44A5"/>
    <w:rsid w:val="000D4A65"/>
    <w:rsid w:val="000E0F0E"/>
    <w:rsid w:val="000E282E"/>
    <w:rsid w:val="000E449F"/>
    <w:rsid w:val="000E49AC"/>
    <w:rsid w:val="001030D8"/>
    <w:rsid w:val="001054A4"/>
    <w:rsid w:val="00114C73"/>
    <w:rsid w:val="00122381"/>
    <w:rsid w:val="00122AC4"/>
    <w:rsid w:val="001261CC"/>
    <w:rsid w:val="00130E73"/>
    <w:rsid w:val="00132F0F"/>
    <w:rsid w:val="00132FBD"/>
    <w:rsid w:val="00136B96"/>
    <w:rsid w:val="00141FBE"/>
    <w:rsid w:val="00142B7A"/>
    <w:rsid w:val="00146FCE"/>
    <w:rsid w:val="0015202E"/>
    <w:rsid w:val="001527BD"/>
    <w:rsid w:val="001543AD"/>
    <w:rsid w:val="00161CE9"/>
    <w:rsid w:val="00162B24"/>
    <w:rsid w:val="00163184"/>
    <w:rsid w:val="00163B21"/>
    <w:rsid w:val="00165D8D"/>
    <w:rsid w:val="00165F21"/>
    <w:rsid w:val="001721E4"/>
    <w:rsid w:val="0018311F"/>
    <w:rsid w:val="00185F5A"/>
    <w:rsid w:val="0019658C"/>
    <w:rsid w:val="001A030D"/>
    <w:rsid w:val="001A0C4B"/>
    <w:rsid w:val="001A2C98"/>
    <w:rsid w:val="001A412B"/>
    <w:rsid w:val="001A5F75"/>
    <w:rsid w:val="001B0C08"/>
    <w:rsid w:val="001D4807"/>
    <w:rsid w:val="001D74E3"/>
    <w:rsid w:val="001E120E"/>
    <w:rsid w:val="001E4525"/>
    <w:rsid w:val="001E579E"/>
    <w:rsid w:val="001E711C"/>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14D2"/>
    <w:rsid w:val="0027728B"/>
    <w:rsid w:val="00281494"/>
    <w:rsid w:val="00284D40"/>
    <w:rsid w:val="002875E7"/>
    <w:rsid w:val="0029009F"/>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0FAD"/>
    <w:rsid w:val="00304594"/>
    <w:rsid w:val="0031340E"/>
    <w:rsid w:val="003135B4"/>
    <w:rsid w:val="0031488A"/>
    <w:rsid w:val="00314B60"/>
    <w:rsid w:val="00316AE3"/>
    <w:rsid w:val="00325096"/>
    <w:rsid w:val="00325E4C"/>
    <w:rsid w:val="0033236E"/>
    <w:rsid w:val="003374B5"/>
    <w:rsid w:val="003402EA"/>
    <w:rsid w:val="0035184B"/>
    <w:rsid w:val="00354A8C"/>
    <w:rsid w:val="00354E3B"/>
    <w:rsid w:val="00356136"/>
    <w:rsid w:val="00364A67"/>
    <w:rsid w:val="00365736"/>
    <w:rsid w:val="003666C3"/>
    <w:rsid w:val="003679DF"/>
    <w:rsid w:val="00375F1D"/>
    <w:rsid w:val="00376685"/>
    <w:rsid w:val="00381397"/>
    <w:rsid w:val="003947D6"/>
    <w:rsid w:val="003B21EA"/>
    <w:rsid w:val="003B3F3C"/>
    <w:rsid w:val="003C5129"/>
    <w:rsid w:val="003D3BE3"/>
    <w:rsid w:val="003E5BED"/>
    <w:rsid w:val="003E7AAB"/>
    <w:rsid w:val="003F7981"/>
    <w:rsid w:val="00416892"/>
    <w:rsid w:val="004168CD"/>
    <w:rsid w:val="00421D19"/>
    <w:rsid w:val="0042622C"/>
    <w:rsid w:val="00430687"/>
    <w:rsid w:val="0043355F"/>
    <w:rsid w:val="004372F5"/>
    <w:rsid w:val="00437454"/>
    <w:rsid w:val="004379F6"/>
    <w:rsid w:val="00445FCE"/>
    <w:rsid w:val="00447045"/>
    <w:rsid w:val="00460461"/>
    <w:rsid w:val="00460D9B"/>
    <w:rsid w:val="00461905"/>
    <w:rsid w:val="00462842"/>
    <w:rsid w:val="00466770"/>
    <w:rsid w:val="00483C00"/>
    <w:rsid w:val="004A1A5F"/>
    <w:rsid w:val="004A4A07"/>
    <w:rsid w:val="004A791B"/>
    <w:rsid w:val="004C06B9"/>
    <w:rsid w:val="004C1CF2"/>
    <w:rsid w:val="004C3CC4"/>
    <w:rsid w:val="004D383F"/>
    <w:rsid w:val="004D7988"/>
    <w:rsid w:val="004E0DA8"/>
    <w:rsid w:val="004E5B32"/>
    <w:rsid w:val="004F2853"/>
    <w:rsid w:val="004F2EA5"/>
    <w:rsid w:val="004F4F4D"/>
    <w:rsid w:val="005066D4"/>
    <w:rsid w:val="005072E0"/>
    <w:rsid w:val="005126DC"/>
    <w:rsid w:val="005208A3"/>
    <w:rsid w:val="005214EC"/>
    <w:rsid w:val="0052216C"/>
    <w:rsid w:val="00523A2A"/>
    <w:rsid w:val="00523D01"/>
    <w:rsid w:val="005334A0"/>
    <w:rsid w:val="005344F0"/>
    <w:rsid w:val="005409E5"/>
    <w:rsid w:val="0054449B"/>
    <w:rsid w:val="005460D7"/>
    <w:rsid w:val="005513C0"/>
    <w:rsid w:val="0055542C"/>
    <w:rsid w:val="00557F11"/>
    <w:rsid w:val="00566C92"/>
    <w:rsid w:val="00571B9C"/>
    <w:rsid w:val="005724D0"/>
    <w:rsid w:val="005771CF"/>
    <w:rsid w:val="00585CF2"/>
    <w:rsid w:val="00587CE2"/>
    <w:rsid w:val="00587E6E"/>
    <w:rsid w:val="00593655"/>
    <w:rsid w:val="00594EF3"/>
    <w:rsid w:val="005A6E74"/>
    <w:rsid w:val="005B2A10"/>
    <w:rsid w:val="005B5AAE"/>
    <w:rsid w:val="005C2982"/>
    <w:rsid w:val="005C5BBB"/>
    <w:rsid w:val="005E2109"/>
    <w:rsid w:val="005E31F2"/>
    <w:rsid w:val="005F26B0"/>
    <w:rsid w:val="0060197A"/>
    <w:rsid w:val="0060438E"/>
    <w:rsid w:val="00607A07"/>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62D8"/>
    <w:rsid w:val="0079015A"/>
    <w:rsid w:val="00790DB2"/>
    <w:rsid w:val="007925F2"/>
    <w:rsid w:val="00796E32"/>
    <w:rsid w:val="007A02F7"/>
    <w:rsid w:val="007A7B7C"/>
    <w:rsid w:val="007B7A57"/>
    <w:rsid w:val="007C1A8C"/>
    <w:rsid w:val="007C5636"/>
    <w:rsid w:val="007D21CC"/>
    <w:rsid w:val="007D21E4"/>
    <w:rsid w:val="007D2DF1"/>
    <w:rsid w:val="007D4B7C"/>
    <w:rsid w:val="007E096E"/>
    <w:rsid w:val="007E65E4"/>
    <w:rsid w:val="007E7B95"/>
    <w:rsid w:val="007F1DC5"/>
    <w:rsid w:val="007F24F4"/>
    <w:rsid w:val="007F4346"/>
    <w:rsid w:val="007F6083"/>
    <w:rsid w:val="007F7B16"/>
    <w:rsid w:val="0080039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90C2A"/>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539B"/>
    <w:rsid w:val="0096674E"/>
    <w:rsid w:val="00966790"/>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E22E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FBF"/>
    <w:rsid w:val="00CA0FC4"/>
    <w:rsid w:val="00CA3BD8"/>
    <w:rsid w:val="00CB069B"/>
    <w:rsid w:val="00CB1A60"/>
    <w:rsid w:val="00CC69C1"/>
    <w:rsid w:val="00CC70AA"/>
    <w:rsid w:val="00CC7409"/>
    <w:rsid w:val="00CF1021"/>
    <w:rsid w:val="00CF180B"/>
    <w:rsid w:val="00CF1E62"/>
    <w:rsid w:val="00CF2A2C"/>
    <w:rsid w:val="00CF4B97"/>
    <w:rsid w:val="00CF54EA"/>
    <w:rsid w:val="00CF7D65"/>
    <w:rsid w:val="00CF7FDE"/>
    <w:rsid w:val="00D07035"/>
    <w:rsid w:val="00D071D7"/>
    <w:rsid w:val="00D10AD6"/>
    <w:rsid w:val="00D11EDF"/>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041E"/>
    <w:rsid w:val="00DD14CA"/>
    <w:rsid w:val="00DD7C5E"/>
    <w:rsid w:val="00DE0ADC"/>
    <w:rsid w:val="00DE185F"/>
    <w:rsid w:val="00DE1A94"/>
    <w:rsid w:val="00DE660C"/>
    <w:rsid w:val="00DF3B87"/>
    <w:rsid w:val="00DF42B6"/>
    <w:rsid w:val="00DF68F4"/>
    <w:rsid w:val="00E0168F"/>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07A"/>
    <w:rsid w:val="00ED46F0"/>
    <w:rsid w:val="00ED78C0"/>
    <w:rsid w:val="00EE535E"/>
    <w:rsid w:val="00EE747F"/>
    <w:rsid w:val="00EF1834"/>
    <w:rsid w:val="00EF1C02"/>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549-D0A3-411D-B24D-1C9C0CB4C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8046</TotalTime>
  <Pages>19</Pages>
  <Words>20241</Words>
  <Characters>115376</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604</cp:revision>
  <dcterms:created xsi:type="dcterms:W3CDTF">2020-05-05T09:54:00Z</dcterms:created>
  <dcterms:modified xsi:type="dcterms:W3CDTF">2021-07-16T10:42:00Z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