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br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Fixed Effects for Interoception Choice Model (Raw BPM Analysis)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152"/>
        <w:gridCol w:w="1152"/>
        <w:gridCol w:w="2160"/>
        <w:gridCol w:w="1152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-9.774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[-12.048, -7.500]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Bisoprolol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[-1.910, 0.535]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Propranolol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[-4.449, -2.137]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Listen BPM (Heart Rate)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[-0.118, -0.050]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 BPM (Tone)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[0.228, 0.296]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[0.010, 0.017]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2 (vs Visit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[0.503, 0.886]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Visit 3 (vs Visit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[0.047, 0.430]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Bisoprolol × Listen BPM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[0.001, 0.042]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Propranolol × Listen BPM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[0.048, 0.086]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Note. B = unstandardized coefficient (log-odds scale); SE = standard error; CI_95 = 95% confidence interval. Predictors are unstandardized (Raw BPM). Reference level for Drug is Placebo. Model: Response ~ drugs * listenBPM + responseBPM + nTrials + visit + (RE).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2025-11-29T09:56:44Z</dcterms:modified>
  <cp:category/>
</cp:coreProperties>
</file>