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Means, 95% High Density Intervals (HDI), and estimated between-task correlations with 95% HDIs</w:t>
            </w:r>
          </w:p>
        </w:tc>
      </w:tr>
      <w:tr>
        <w:trPr>
          <w:cantSplit/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HDI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Memory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Calorie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Vision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Memory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[1.073 ; 1.143]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Calories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[0.789 ; 0.895]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0.568 [0.271 ; 0.882]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[1.055 ; 1.187]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 [0.12 ; 0.532]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 [-0.014 ; 0.707]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[0.646 ; 0.728]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 [0.176 ; 0.556]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0.392 [0.115 ; 0.71]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 [0.015 ; 0.408]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 and 95% HDI are used to represent mean and the 95% high density interval, respectively. Values in square brackets represents the 95% HDI for the estimated parameter. All values are posterior estimates from the Bayesian Hierarchical Metacognition Model (HMM).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2022-10-10T15:43:16Z</dcterms:modified>
  <cp:category/>
</cp:coreProperties>
</file>