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satisfacer las responsabilidades de </w:t>
      </w:r>
      <w:r w:rsidDel="00000000" w:rsidR="00000000" w:rsidRPr="00000000">
        <w:rPr>
          <w:b w:val="1"/>
          <w:bCs w:val="1"/>
          <w:rtl w:val="0"/>
        </w:rPr>
        <w:t xml:space="preserve">Risk &amp; Incident Management</w:t>
      </w:r>
      <w:r w:rsidDel="00000000" w:rsidR="00000000" w:rsidRPr="00000000">
        <w:rPr>
          <w:rtl w:val="0"/>
        </w:rPr>
        <w:t xml:space="preserve">, asegurando una identificación proactiva, una mitigación efectiva y una coordinación de incidentes impecable, puedes implementar el siguiente workflow estructurado en 5 fases:</w:t>
      </w:r>
    </w:p>
    <w:p w:rsidR="00000000" w:rsidDel="00000000" w:rsidP="00000000" w:rsidRDefault="00000000" w:rsidRPr="00000000" w14:paraId="00000002">
      <w:pPr>
        <w:rPr/>
      </w:pPr>
      <w:r w:rsidDel="00000000" w:rsidR="00000000" w:rsidRPr="00000000">
        <w:rPr>
          <w:b w:val="1"/>
          <w:bCs w:val="1"/>
          <w:rtl w:val="0"/>
        </w:rPr>
        <w:t xml:space="preserve">Fase 1: Identificación Proactiva de Riesgos (Risk Identification)</w:t>
      </w:r>
      <w:r w:rsidDel="00000000" w:rsidR="00000000" w:rsidRPr="00000000">
        <w:rPr>
          <w:rtl w:val="0"/>
        </w:rPr>
        <w:t xml:space="preserve">El objetivo de esta fase es detectar las amenazas antes de que se conviertan en incidentes, centrándose en la complejidad técnica, las integraciones y la capacidad del equipo 1, 2.</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Complejidad Técnica y Deuda:</w:t>
      </w:r>
      <w:r w:rsidDel="00000000" w:rsidR="00000000" w:rsidRPr="00000000">
        <w:rPr>
          <w:rtl w:val="0"/>
        </w:rPr>
        <w:t xml:space="preserve"> Implementa auditorías para detectar deuda técnica (código de baja calidad) y deuda arquitectónica (acoplamiento alto o falta de escalabilidad) que puedan ralentizar la entrega 3, 4. Utiliza métricas cuantitativas como la </w:t>
      </w:r>
      <w:r w:rsidDel="00000000" w:rsidR="00000000" w:rsidRPr="00000000">
        <w:rPr>
          <w:i w:val="1"/>
          <w:iCs w:val="1"/>
          <w:rtl w:val="0"/>
        </w:rPr>
        <w:t xml:space="preserve">Complejidad Ciclomática</w:t>
      </w:r>
      <w:r w:rsidDel="00000000" w:rsidR="00000000" w:rsidRPr="00000000">
        <w:rPr>
          <w:rtl w:val="0"/>
        </w:rPr>
        <w:t xml:space="preserve"> para evaluar el riesgo en el código 5.</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Riesgos de Integración (APIs y Terceros):</w:t>
      </w:r>
      <w:r w:rsidDel="00000000" w:rsidR="00000000" w:rsidRPr="00000000">
        <w:rPr>
          <w:rtl w:val="0"/>
        </w:rPr>
        <w:t xml:space="preserve"> Nunca asumas que las APIs de terceros funcionarán exactamente como se describe 6. Revisa la documentación críticamente y construye Pruebas de Concepto (PoC) tempranas para validar las integraciones y reducir la incertidumbre 7, 8.</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Riesgos de Capacidad del Equipo:</w:t>
      </w:r>
      <w:r w:rsidDel="00000000" w:rsidR="00000000" w:rsidRPr="00000000">
        <w:rPr>
          <w:rtl w:val="0"/>
        </w:rPr>
        <w:t xml:space="preserve"> Evalúa proactivamente la carga de trabajo y las habilidades del equipo para evitar el agotamiento (burnout) y los cuellos de botella 9. Identifica "brechas de habilidades" y puntos únicos de falla (personas indispensables) en el equipo 9, 10.</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Registro de Riesgos (Risk Register):</w:t>
      </w:r>
      <w:r w:rsidDel="00000000" w:rsidR="00000000" w:rsidRPr="00000000">
        <w:rPr>
          <w:rtl w:val="0"/>
        </w:rPr>
        <w:t xml:space="preserve"> Documenta todos los hallazgos en un Registro de Riesgos centralizado, categorizando las amenazas y asignándoles una probabilidad y severidad de impacto 11, 12.</w:t>
      </w:r>
    </w:p>
    <w:p w:rsidR="00000000" w:rsidDel="00000000" w:rsidP="00000000" w:rsidRDefault="00000000" w:rsidRPr="00000000" w14:paraId="00000007">
      <w:pPr>
        <w:rPr/>
      </w:pPr>
      <w:r w:rsidDel="00000000" w:rsidR="00000000" w:rsidRPr="00000000">
        <w:rPr>
          <w:b w:val="1"/>
          <w:bCs w:val="1"/>
          <w:rtl w:val="0"/>
        </w:rPr>
        <w:t xml:space="preserve">Fase 2: Planificación y Ejecución de Mitigación (Mitigation Planning)</w:t>
      </w:r>
      <w:r w:rsidDel="00000000" w:rsidR="00000000" w:rsidRPr="00000000">
        <w:rPr>
          <w:rtl w:val="0"/>
        </w:rPr>
        <w:t xml:space="preserve">Una vez identificados los riesgos, debes definir y ejecutar estrategias tácticas para minimizar su impacto en la entrega de software 13.</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Taxonomía de Mitigación:</w:t>
      </w:r>
      <w:r w:rsidDel="00000000" w:rsidR="00000000" w:rsidRPr="00000000">
        <w:rPr>
          <w:rtl w:val="0"/>
        </w:rPr>
        <w:t xml:space="preserve"> Asigna a cada riesgo una de las siguientes estrategias:</w:t>
      </w:r>
    </w:p>
    <w:p w:rsidR="00000000" w:rsidDel="00000000" w:rsidP="00000000" w:rsidRDefault="00000000" w:rsidRPr="00000000" w14:paraId="00000009">
      <w:pPr>
        <w:numPr>
          <w:ilvl w:val="0"/>
          <w:numId w:val="2"/>
        </w:numPr>
        <w:ind w:left="720" w:hanging="360"/>
        <w:rPr>
          <w:u w:val="none"/>
        </w:rPr>
      </w:pPr>
      <w:r w:rsidDel="00000000" w:rsidR="00000000" w:rsidRPr="00000000">
        <w:rPr>
          <w:i w:val="1"/>
          <w:iCs w:val="1"/>
          <w:rtl w:val="0"/>
        </w:rPr>
        <w:t xml:space="preserve">Evitar (Avoidance):</w:t>
      </w:r>
      <w:r w:rsidDel="00000000" w:rsidR="00000000" w:rsidRPr="00000000">
        <w:rPr>
          <w:rtl w:val="0"/>
        </w:rPr>
        <w:t xml:space="preserve"> Cambiar el alcance o la tecnología para eliminar el riesgo 14, 15.</w:t>
      </w:r>
    </w:p>
    <w:p w:rsidR="00000000" w:rsidDel="00000000" w:rsidP="00000000" w:rsidRDefault="00000000" w:rsidRPr="00000000" w14:paraId="0000000A">
      <w:pPr>
        <w:numPr>
          <w:ilvl w:val="0"/>
          <w:numId w:val="2"/>
        </w:numPr>
        <w:ind w:left="720" w:hanging="360"/>
        <w:rPr>
          <w:u w:val="none"/>
        </w:rPr>
      </w:pPr>
      <w:r w:rsidDel="00000000" w:rsidR="00000000" w:rsidRPr="00000000">
        <w:rPr>
          <w:i w:val="1"/>
          <w:iCs w:val="1"/>
          <w:rtl w:val="0"/>
        </w:rPr>
        <w:t xml:space="preserve">Reducir/Mitigar (Reduction):</w:t>
      </w:r>
      <w:r w:rsidDel="00000000" w:rsidR="00000000" w:rsidRPr="00000000">
        <w:rPr>
          <w:rtl w:val="0"/>
        </w:rPr>
        <w:t xml:space="preserve"> Invertir en pruebas automatizadas o auditorías para disminuir la probabilidad del riesgo 15, 16.</w:t>
      </w:r>
    </w:p>
    <w:p w:rsidR="00000000" w:rsidDel="00000000" w:rsidP="00000000" w:rsidRDefault="00000000" w:rsidRPr="00000000" w14:paraId="0000000B">
      <w:pPr>
        <w:numPr>
          <w:ilvl w:val="0"/>
          <w:numId w:val="2"/>
        </w:numPr>
        <w:ind w:left="720" w:hanging="360"/>
        <w:rPr>
          <w:u w:val="none"/>
        </w:rPr>
      </w:pPr>
      <w:r w:rsidDel="00000000" w:rsidR="00000000" w:rsidRPr="00000000">
        <w:rPr>
          <w:i w:val="1"/>
          <w:iCs w:val="1"/>
          <w:rtl w:val="0"/>
        </w:rPr>
        <w:t xml:space="preserve">Transferir (Transfer):</w:t>
      </w:r>
      <w:r w:rsidDel="00000000" w:rsidR="00000000" w:rsidRPr="00000000">
        <w:rPr>
          <w:rtl w:val="0"/>
        </w:rPr>
        <w:t xml:space="preserve"> Subcontratar componentes específicos o usar proveedores 15, 16.</w:t>
      </w:r>
    </w:p>
    <w:p w:rsidR="00000000" w:rsidDel="00000000" w:rsidP="00000000" w:rsidRDefault="00000000" w:rsidRPr="00000000" w14:paraId="0000000C">
      <w:pPr>
        <w:numPr>
          <w:ilvl w:val="0"/>
          <w:numId w:val="2"/>
        </w:numPr>
        <w:ind w:left="720" w:hanging="360"/>
        <w:rPr>
          <w:u w:val="none"/>
        </w:rPr>
      </w:pPr>
      <w:r w:rsidDel="00000000" w:rsidR="00000000" w:rsidRPr="00000000">
        <w:rPr>
          <w:i w:val="1"/>
          <w:iCs w:val="1"/>
          <w:rtl w:val="0"/>
        </w:rPr>
        <w:t xml:space="preserve">Amortiguar (Buffering):</w:t>
      </w:r>
      <w:r w:rsidDel="00000000" w:rsidR="00000000" w:rsidRPr="00000000">
        <w:rPr>
          <w:rtl w:val="0"/>
        </w:rPr>
        <w:t xml:space="preserve"> Añadir tiempo extra al cronograma o capacidad adicional para absorber picos de trabajo 15.</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Ejecución Adaptativa:</w:t>
      </w:r>
      <w:r w:rsidDel="00000000" w:rsidR="00000000" w:rsidRPr="00000000">
        <w:rPr>
          <w:rtl w:val="0"/>
        </w:rPr>
        <w:t xml:space="preserve"> Aplica el principio de "Trabajo Riesgoso Primero" (</w:t>
      </w:r>
      <w:r w:rsidDel="00000000" w:rsidR="00000000" w:rsidRPr="00000000">
        <w:rPr>
          <w:i w:val="1"/>
          <w:iCs w:val="1"/>
          <w:rtl w:val="0"/>
        </w:rPr>
        <w:t xml:space="preserve">Risky Work First</w:t>
      </w:r>
      <w:r w:rsidDel="00000000" w:rsidR="00000000" w:rsidRPr="00000000">
        <w:rPr>
          <w:rtl w:val="0"/>
        </w:rPr>
        <w:t xml:space="preserve">). Aborda el trabajo técnico más difícil y con mayor incertidumbre al inicio del proyecto; así, si la tecnología falla, tendrás un margen de tiempo para adaptarte 7.</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Punto Único de Responsabilidad:</w:t>
      </w:r>
      <w:r w:rsidDel="00000000" w:rsidR="00000000" w:rsidRPr="00000000">
        <w:rPr>
          <w:rtl w:val="0"/>
        </w:rPr>
        <w:t xml:space="preserve"> Asegúrate de que cada riesgo tenga un propietario designado con la autoridad para actuar y mitigar la amenaza 7.</w:t>
      </w:r>
    </w:p>
    <w:p w:rsidR="00000000" w:rsidDel="00000000" w:rsidP="00000000" w:rsidRDefault="00000000" w:rsidRPr="00000000" w14:paraId="0000000F">
      <w:pPr>
        <w:rPr/>
      </w:pPr>
      <w:r w:rsidDel="00000000" w:rsidR="00000000" w:rsidRPr="00000000">
        <w:rPr>
          <w:b w:val="1"/>
          <w:bCs w:val="1"/>
          <w:rtl w:val="0"/>
        </w:rPr>
        <w:t xml:space="preserve">Fase 3: Coordinación y Respuesta a Incidentes (Incident Coordination)</w:t>
      </w:r>
      <w:r w:rsidDel="00000000" w:rsidR="00000000" w:rsidRPr="00000000">
        <w:rPr>
          <w:rtl w:val="0"/>
        </w:rPr>
        <w:t xml:space="preserve">Cuando un riesgo se materializa en un incidente (una interrupción no planificada del servicio), el flujo de trabajo pasa de la prevención a la resolución rápida 17, 18.</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Ciclo de Vida del Incidente:</w:t>
      </w:r>
      <w:r w:rsidDel="00000000" w:rsidR="00000000" w:rsidRPr="00000000">
        <w:rPr>
          <w:rtl w:val="0"/>
        </w:rPr>
        <w:t xml:space="preserve"> Establece un proceso estricto: Detección, Registro (Logging), Categorización, Priorización (basada en el impacto y urgencia), Diagnóstico, y Resolución 19.</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Estructura de Roles de Mando:</w:t>
      </w:r>
      <w:r w:rsidDel="00000000" w:rsidR="00000000" w:rsidRPr="00000000">
        <w:rPr>
          <w:rtl w:val="0"/>
        </w:rPr>
        <w:t xml:space="preserve"> Define roles claros para evitar el caos durante la crisis 20. Designa a un </w:t>
      </w:r>
      <w:r w:rsidDel="00000000" w:rsidR="00000000" w:rsidRPr="00000000">
        <w:rPr>
          <w:b w:val="1"/>
          <w:bCs w:val="1"/>
          <w:rtl w:val="0"/>
        </w:rPr>
        <w:t xml:space="preserve">Incident Commander</w:t>
      </w:r>
      <w:r w:rsidDel="00000000" w:rsidR="00000000" w:rsidRPr="00000000">
        <w:rPr>
          <w:rtl w:val="0"/>
        </w:rPr>
        <w:t xml:space="preserve"> (líder que orquesta la respuesta y toma decisiones clave), un </w:t>
      </w:r>
      <w:r w:rsidDel="00000000" w:rsidR="00000000" w:rsidRPr="00000000">
        <w:rPr>
          <w:b w:val="1"/>
          <w:bCs w:val="1"/>
          <w:rtl w:val="0"/>
        </w:rPr>
        <w:t xml:space="preserve">Operations Lead</w:t>
      </w:r>
      <w:r w:rsidDel="00000000" w:rsidR="00000000" w:rsidRPr="00000000">
        <w:rPr>
          <w:rtl w:val="0"/>
        </w:rPr>
        <w:t xml:space="preserve"> (responsable de la ejecución técnica) y un </w:t>
      </w:r>
      <w:r w:rsidDel="00000000" w:rsidR="00000000" w:rsidRPr="00000000">
        <w:rPr>
          <w:b w:val="1"/>
          <w:bCs w:val="1"/>
          <w:rtl w:val="0"/>
        </w:rPr>
        <w:t xml:space="preserve">Communications Lead</w:t>
      </w:r>
      <w:r w:rsidDel="00000000" w:rsidR="00000000" w:rsidRPr="00000000">
        <w:rPr>
          <w:rtl w:val="0"/>
        </w:rPr>
        <w:t xml:space="preserve"> (encargado de actualizar a los stakeholders) 20, 21.</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Uso de Runbooks:</w:t>
      </w:r>
      <w:r w:rsidDel="00000000" w:rsidR="00000000" w:rsidRPr="00000000">
        <w:rPr>
          <w:rtl w:val="0"/>
        </w:rPr>
        <w:t xml:space="preserve"> Mantén </w:t>
      </w:r>
      <w:r w:rsidDel="00000000" w:rsidR="00000000" w:rsidRPr="00000000">
        <w:rPr>
          <w:i w:val="1"/>
          <w:iCs w:val="1"/>
          <w:rtl w:val="0"/>
        </w:rPr>
        <w:t xml:space="preserve">runbooks</w:t>
      </w:r>
      <w:r w:rsidDel="00000000" w:rsidR="00000000" w:rsidRPr="00000000">
        <w:rPr>
          <w:rtl w:val="0"/>
        </w:rPr>
        <w:t xml:space="preserve"> o </w:t>
      </w:r>
      <w:r w:rsidDel="00000000" w:rsidR="00000000" w:rsidRPr="00000000">
        <w:rPr>
          <w:i w:val="1"/>
          <w:iCs w:val="1"/>
          <w:rtl w:val="0"/>
        </w:rPr>
        <w:t xml:space="preserve">playbooks</w:t>
      </w:r>
      <w:r w:rsidDel="00000000" w:rsidR="00000000" w:rsidRPr="00000000">
        <w:rPr>
          <w:rtl w:val="0"/>
        </w:rPr>
        <w:t xml:space="preserve"> (guías paso a paso) preescritos y probados para diagnosticar y mitigar problemas conocidos rápidamente, reduciendo la carga cognitiva de los ingenieros bajo presión 22.</w:t>
      </w:r>
    </w:p>
    <w:p w:rsidR="00000000" w:rsidDel="00000000" w:rsidP="00000000" w:rsidRDefault="00000000" w:rsidRPr="00000000" w14:paraId="00000013">
      <w:pPr>
        <w:rPr/>
      </w:pPr>
      <w:r w:rsidDel="00000000" w:rsidR="00000000" w:rsidRPr="00000000">
        <w:rPr>
          <w:b w:val="1"/>
          <w:bCs w:val="1"/>
          <w:rtl w:val="0"/>
        </w:rPr>
        <w:t xml:space="preserve">Fase 4: Comunicación Estratégica con Stakeholders</w:t>
      </w:r>
      <w:r w:rsidDel="00000000" w:rsidR="00000000" w:rsidRPr="00000000">
        <w:rPr>
          <w:rtl w:val="0"/>
        </w:rPr>
        <w:t xml:space="preserve">La comunicación durante un incidente es fundamental; una mala gestión comunicativa agrava el impacto y destruye la confianza 23, 24.</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Claridad de Roles con Matriz RACI:</w:t>
      </w:r>
      <w:r w:rsidDel="00000000" w:rsidR="00000000" w:rsidRPr="00000000">
        <w:rPr>
          <w:rtl w:val="0"/>
        </w:rPr>
        <w:t xml:space="preserve"> Utiliza la matriz RACI para definir claramente quién es Responsable de ejecutar la solución (R), quién es el único Rindiendo Cuentas/Accountable por el resultado (A), a quién se debe Consultar (C) y a quién Informar (I) 21, 25.</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Cadencia de Comunicación:</w:t>
      </w:r>
      <w:r w:rsidDel="00000000" w:rsidR="00000000" w:rsidRPr="00000000">
        <w:rPr>
          <w:rtl w:val="0"/>
        </w:rPr>
        <w:t xml:space="preserve"> Emite un reconocimiento inicial del incidente dentro de los primeros 15 a 30 minutos 26, 27. Posteriormente, proporciona actualizaciones regulares cada 30 a 60 minutos, incluso si no hay novedades, para evitar que los stakeholders llenen el silencio con especulaciones 26, 27.</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Punto Único de Contacto (SPOC):</w:t>
      </w:r>
      <w:r w:rsidDel="00000000" w:rsidR="00000000" w:rsidRPr="00000000">
        <w:rPr>
          <w:rtl w:val="0"/>
        </w:rPr>
        <w:t xml:space="preserve"> Utiliza un portal de estado (</w:t>
      </w:r>
      <w:r w:rsidDel="00000000" w:rsidR="00000000" w:rsidRPr="00000000">
        <w:rPr>
          <w:i w:val="1"/>
          <w:iCs w:val="1"/>
          <w:rtl w:val="0"/>
        </w:rPr>
        <w:t xml:space="preserve">Status Page</w:t>
      </w:r>
      <w:r w:rsidDel="00000000" w:rsidR="00000000" w:rsidRPr="00000000">
        <w:rPr>
          <w:rtl w:val="0"/>
        </w:rPr>
        <w:t xml:space="preserve">) o el Service Desk como punto centralizado de verdad, asegurando que todos reciban la misma información coherente 28, 29.</w:t>
      </w:r>
    </w:p>
    <w:p w:rsidR="00000000" w:rsidDel="00000000" w:rsidP="00000000" w:rsidRDefault="00000000" w:rsidRPr="00000000" w14:paraId="00000017">
      <w:pPr>
        <w:rPr/>
      </w:pPr>
      <w:r w:rsidDel="00000000" w:rsidR="00000000" w:rsidRPr="00000000">
        <w:rPr>
          <w:b w:val="1"/>
          <w:bCs w:val="1"/>
          <w:rtl w:val="0"/>
        </w:rPr>
        <w:t xml:space="preserve">Fase 5: Aprendizaje Institucional (Post-Mortem) y Bucle de Retroalimentación</w:t>
      </w:r>
      <w:r w:rsidDel="00000000" w:rsidR="00000000" w:rsidRPr="00000000">
        <w:rPr>
          <w:rtl w:val="0"/>
        </w:rPr>
        <w:t xml:space="preserve">Una vez resuelto el incidente, el objetivo es evitar su recurrencia conectándolo de nuevo con la gestión de riesgos 30.</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Post-Mortems sin Culpa (Blameless):</w:t>
      </w:r>
      <w:r w:rsidDel="00000000" w:rsidR="00000000" w:rsidRPr="00000000">
        <w:rPr>
          <w:rtl w:val="0"/>
        </w:rPr>
        <w:t xml:space="preserve"> Realiza un análisis retrospectivo asumiendo que todos actuaron con la mejor información disponible 31, 32. El enfoque debe estar en </w:t>
      </w:r>
      <w:r w:rsidDel="00000000" w:rsidR="00000000" w:rsidRPr="00000000">
        <w:rPr>
          <w:i w:val="1"/>
          <w:iCs w:val="1"/>
          <w:rtl w:val="0"/>
        </w:rPr>
        <w:t xml:space="preserve">qué</w:t>
      </w:r>
      <w:r w:rsidDel="00000000" w:rsidR="00000000" w:rsidRPr="00000000">
        <w:rPr>
          <w:rtl w:val="0"/>
        </w:rPr>
        <w:t xml:space="preserve"> falló en el sistema, no en </w:t>
      </w:r>
      <w:r w:rsidDel="00000000" w:rsidR="00000000" w:rsidRPr="00000000">
        <w:rPr>
          <w:i w:val="1"/>
          <w:iCs w:val="1"/>
          <w:rtl w:val="0"/>
        </w:rPr>
        <w:t xml:space="preserve">quién</w:t>
      </w:r>
      <w:r w:rsidDel="00000000" w:rsidR="00000000" w:rsidRPr="00000000">
        <w:rPr>
          <w:rtl w:val="0"/>
        </w:rPr>
        <w:t xml:space="preserve"> cometió el error 32, 33. Utiliza la técnica de los "5 Porqués" para pasar del síntoma inicial a los factores sistémicos contribuyentes 34-36.</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Items de Acción Estrictos:</w:t>
      </w:r>
      <w:r w:rsidDel="00000000" w:rsidR="00000000" w:rsidRPr="00000000">
        <w:rPr>
          <w:rtl w:val="0"/>
        </w:rPr>
        <w:t xml:space="preserve"> El análisis debe producir tareas procesables. En lugar de generalidades como "mejorar el monitoreo", define elementos de acción específicos, con un único dueño nombrado y una fecha de vencimiento exacta 37, 38.</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Retroalimentación al Registro de Riesgos:</w:t>
      </w:r>
      <w:r w:rsidDel="00000000" w:rsidR="00000000" w:rsidRPr="00000000">
        <w:rPr>
          <w:rtl w:val="0"/>
        </w:rPr>
        <w:t xml:space="preserve"> Todo incidente es la manifestación de un riesgo 39. Vincula las causas raíz de los incidentes directamente al Registro de Riesgos inicial (Risk Register) para evaluar la eficacia de los controles existentes y actualizarlos 30, 39.</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