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4189D" w14:textId="11EFD72B" w:rsidR="006D31EA" w:rsidRPr="00472CE7" w:rsidRDefault="006D31E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72CE7">
        <w:rPr>
          <w:rFonts w:ascii="Times New Roman" w:hAnsi="Times New Roman" w:cs="Times New Roman"/>
          <w:b/>
          <w:bCs/>
          <w:sz w:val="24"/>
          <w:szCs w:val="24"/>
        </w:rPr>
        <w:t>Supplementary</w:t>
      </w:r>
      <w:proofErr w:type="spellEnd"/>
      <w:r w:rsidRPr="00472C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2CE7">
        <w:rPr>
          <w:rFonts w:ascii="Times New Roman" w:hAnsi="Times New Roman" w:cs="Times New Roman"/>
          <w:b/>
          <w:bCs/>
          <w:sz w:val="24"/>
          <w:szCs w:val="24"/>
        </w:rPr>
        <w:t>Materials</w:t>
      </w:r>
      <w:proofErr w:type="spellEnd"/>
    </w:p>
    <w:p w14:paraId="21D14A5A" w14:textId="79E2F9A7" w:rsidR="00164B7E" w:rsidRPr="00164B7E" w:rsidRDefault="004650C3" w:rsidP="00164B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1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Supplementary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</w:t>
      </w:r>
      <w:r w:rsidRPr="006D31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="00164B7E" w:rsidRPr="00164B7E">
        <w:rPr>
          <w:rFonts w:ascii="Times New Roman" w:hAnsi="Times New Roman" w:cs="Times New Roman"/>
          <w:sz w:val="24"/>
          <w:szCs w:val="24"/>
          <w:lang w:val="en-US"/>
        </w:rPr>
        <w:t xml:space="preserve">Cluster </w:t>
      </w: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164B7E" w:rsidRPr="00164B7E">
        <w:rPr>
          <w:rFonts w:ascii="Times New Roman" w:hAnsi="Times New Roman" w:cs="Times New Roman"/>
          <w:sz w:val="24"/>
          <w:szCs w:val="24"/>
          <w:lang w:val="en-US"/>
        </w:rPr>
        <w:t xml:space="preserve">alidation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164B7E" w:rsidRPr="00164B7E">
        <w:rPr>
          <w:rFonts w:ascii="Times New Roman" w:hAnsi="Times New Roman" w:cs="Times New Roman"/>
          <w:sz w:val="24"/>
          <w:szCs w:val="24"/>
          <w:lang w:val="en-US"/>
        </w:rPr>
        <w:t>etrics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64B7E" w:rsidRPr="00164B7E">
        <w:rPr>
          <w:rFonts w:ascii="Times New Roman" w:hAnsi="Times New Roman" w:cs="Times New Roman"/>
          <w:sz w:val="24"/>
          <w:szCs w:val="24"/>
          <w:lang w:val="en-US"/>
        </w:rPr>
        <w:t>to determine the optimal number of clusters (</w:t>
      </w:r>
      <w:r w:rsidR="00164B7E" w:rsidRPr="00164B7E">
        <w:rPr>
          <w:rFonts w:ascii="Times New Roman" w:hAnsi="Times New Roman" w:cs="Times New Roman"/>
          <w:i/>
          <w:iCs/>
          <w:sz w:val="24"/>
          <w:szCs w:val="24"/>
          <w:lang w:val="en-US"/>
        </w:rPr>
        <w:t>k</w:t>
      </w:r>
      <w:r w:rsidR="00164B7E" w:rsidRPr="00164B7E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728"/>
        <w:gridCol w:w="1729"/>
        <w:gridCol w:w="1728"/>
        <w:gridCol w:w="1729"/>
      </w:tblGrid>
      <w:tr w:rsidR="00164B7E" w:rsidRPr="00472CE7" w14:paraId="749B9171" w14:textId="77777777" w:rsidTr="004650C3">
        <w:trPr>
          <w:tblHeader/>
          <w:tblCellSpacing w:w="15" w:type="dxa"/>
        </w:trPr>
        <w:tc>
          <w:tcPr>
            <w:tcW w:w="1683" w:type="dxa"/>
            <w:vAlign w:val="center"/>
            <w:hideMark/>
          </w:tcPr>
          <w:p w14:paraId="751E1803" w14:textId="77777777" w:rsidR="00164B7E" w:rsidRPr="00164B7E" w:rsidRDefault="00164B7E" w:rsidP="004650C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1698" w:type="dxa"/>
            <w:vAlign w:val="center"/>
            <w:hideMark/>
          </w:tcPr>
          <w:p w14:paraId="1E8C2992" w14:textId="77777777" w:rsidR="00164B7E" w:rsidRPr="00164B7E" w:rsidRDefault="00164B7E" w:rsidP="004650C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64B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Inertia</w:t>
            </w:r>
            <w:proofErr w:type="spellEnd"/>
          </w:p>
        </w:tc>
        <w:tc>
          <w:tcPr>
            <w:tcW w:w="1699" w:type="dxa"/>
            <w:vAlign w:val="center"/>
            <w:hideMark/>
          </w:tcPr>
          <w:p w14:paraId="022390E6" w14:textId="77777777" w:rsidR="00164B7E" w:rsidRPr="00164B7E" w:rsidRDefault="00164B7E" w:rsidP="004650C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64B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Silhouette</w:t>
            </w:r>
            <w:proofErr w:type="spellEnd"/>
          </w:p>
        </w:tc>
        <w:tc>
          <w:tcPr>
            <w:tcW w:w="1698" w:type="dxa"/>
            <w:vAlign w:val="center"/>
            <w:hideMark/>
          </w:tcPr>
          <w:p w14:paraId="297A6647" w14:textId="77777777" w:rsidR="00164B7E" w:rsidRPr="00164B7E" w:rsidRDefault="00164B7E" w:rsidP="004650C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64B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Calinski</w:t>
            </w:r>
            <w:proofErr w:type="spellEnd"/>
            <w:r w:rsidRPr="00164B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proofErr w:type="spellStart"/>
            <w:r w:rsidRPr="00164B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Harabasz</w:t>
            </w:r>
            <w:proofErr w:type="spellEnd"/>
          </w:p>
        </w:tc>
        <w:tc>
          <w:tcPr>
            <w:tcW w:w="1684" w:type="dxa"/>
            <w:vAlign w:val="center"/>
            <w:hideMark/>
          </w:tcPr>
          <w:p w14:paraId="57B27767" w14:textId="77777777" w:rsidR="00164B7E" w:rsidRPr="00164B7E" w:rsidRDefault="00164B7E" w:rsidP="004650C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64B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Davies</w:t>
            </w:r>
            <w:proofErr w:type="spellEnd"/>
            <w:r w:rsidRPr="00164B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proofErr w:type="spellStart"/>
            <w:r w:rsidRPr="00164B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Bouldin</w:t>
            </w:r>
            <w:proofErr w:type="spellEnd"/>
          </w:p>
        </w:tc>
      </w:tr>
      <w:tr w:rsidR="00164B7E" w:rsidRPr="00472CE7" w14:paraId="40D81044" w14:textId="77777777" w:rsidTr="004650C3">
        <w:trPr>
          <w:tblCellSpacing w:w="15" w:type="dxa"/>
        </w:trPr>
        <w:tc>
          <w:tcPr>
            <w:tcW w:w="1683" w:type="dxa"/>
            <w:vAlign w:val="center"/>
            <w:hideMark/>
          </w:tcPr>
          <w:p w14:paraId="0F2792E4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98" w:type="dxa"/>
            <w:vAlign w:val="center"/>
            <w:hideMark/>
          </w:tcPr>
          <w:p w14:paraId="7C3AEB99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17758.05</w:t>
            </w:r>
          </w:p>
        </w:tc>
        <w:tc>
          <w:tcPr>
            <w:tcW w:w="1699" w:type="dxa"/>
            <w:vAlign w:val="center"/>
            <w:hideMark/>
          </w:tcPr>
          <w:p w14:paraId="7B6D4450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0.2698</w:t>
            </w:r>
          </w:p>
        </w:tc>
        <w:tc>
          <w:tcPr>
            <w:tcW w:w="1698" w:type="dxa"/>
            <w:vAlign w:val="center"/>
            <w:hideMark/>
          </w:tcPr>
          <w:p w14:paraId="29E2BB75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94.84</w:t>
            </w:r>
          </w:p>
        </w:tc>
        <w:tc>
          <w:tcPr>
            <w:tcW w:w="1684" w:type="dxa"/>
            <w:vAlign w:val="center"/>
            <w:hideMark/>
          </w:tcPr>
          <w:p w14:paraId="7A3E3DDC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2.3251</w:t>
            </w:r>
          </w:p>
        </w:tc>
      </w:tr>
      <w:tr w:rsidR="00164B7E" w:rsidRPr="00472CE7" w14:paraId="3507E782" w14:textId="77777777" w:rsidTr="004650C3">
        <w:trPr>
          <w:tblCellSpacing w:w="15" w:type="dxa"/>
        </w:trPr>
        <w:tc>
          <w:tcPr>
            <w:tcW w:w="1683" w:type="dxa"/>
            <w:vAlign w:val="center"/>
            <w:hideMark/>
          </w:tcPr>
          <w:p w14:paraId="3BF4D78C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98" w:type="dxa"/>
            <w:vAlign w:val="center"/>
            <w:hideMark/>
          </w:tcPr>
          <w:p w14:paraId="3AFDDD57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16370.38</w:t>
            </w:r>
          </w:p>
        </w:tc>
        <w:tc>
          <w:tcPr>
            <w:tcW w:w="1699" w:type="dxa"/>
            <w:vAlign w:val="center"/>
            <w:hideMark/>
          </w:tcPr>
          <w:p w14:paraId="38213763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0.2359</w:t>
            </w:r>
          </w:p>
        </w:tc>
        <w:tc>
          <w:tcPr>
            <w:tcW w:w="1698" w:type="dxa"/>
            <w:vAlign w:val="center"/>
            <w:hideMark/>
          </w:tcPr>
          <w:p w14:paraId="6D569034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82.69</w:t>
            </w:r>
          </w:p>
        </w:tc>
        <w:tc>
          <w:tcPr>
            <w:tcW w:w="1684" w:type="dxa"/>
            <w:vAlign w:val="center"/>
            <w:hideMark/>
          </w:tcPr>
          <w:p w14:paraId="2CE7006C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2.0636</w:t>
            </w:r>
          </w:p>
        </w:tc>
      </w:tr>
      <w:tr w:rsidR="00164B7E" w:rsidRPr="00472CE7" w14:paraId="578A15E8" w14:textId="77777777" w:rsidTr="004650C3">
        <w:trPr>
          <w:tblCellSpacing w:w="15" w:type="dxa"/>
        </w:trPr>
        <w:tc>
          <w:tcPr>
            <w:tcW w:w="1683" w:type="dxa"/>
            <w:vAlign w:val="center"/>
            <w:hideMark/>
          </w:tcPr>
          <w:p w14:paraId="0B492984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98" w:type="dxa"/>
            <w:vAlign w:val="center"/>
            <w:hideMark/>
          </w:tcPr>
          <w:p w14:paraId="10CA64C7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15365.29</w:t>
            </w:r>
          </w:p>
        </w:tc>
        <w:tc>
          <w:tcPr>
            <w:tcW w:w="1699" w:type="dxa"/>
            <w:vAlign w:val="center"/>
            <w:hideMark/>
          </w:tcPr>
          <w:p w14:paraId="3F88E622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0.2203</w:t>
            </w:r>
          </w:p>
        </w:tc>
        <w:tc>
          <w:tcPr>
            <w:tcW w:w="1698" w:type="dxa"/>
            <w:vAlign w:val="center"/>
            <w:hideMark/>
          </w:tcPr>
          <w:p w14:paraId="01F176E7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74.75</w:t>
            </w:r>
          </w:p>
        </w:tc>
        <w:tc>
          <w:tcPr>
            <w:tcW w:w="1684" w:type="dxa"/>
            <w:vAlign w:val="center"/>
            <w:hideMark/>
          </w:tcPr>
          <w:p w14:paraId="276B3983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1.8450</w:t>
            </w:r>
          </w:p>
        </w:tc>
      </w:tr>
      <w:tr w:rsidR="00164B7E" w:rsidRPr="00472CE7" w14:paraId="70C1A896" w14:textId="77777777" w:rsidTr="004650C3">
        <w:trPr>
          <w:tblCellSpacing w:w="15" w:type="dxa"/>
        </w:trPr>
        <w:tc>
          <w:tcPr>
            <w:tcW w:w="1683" w:type="dxa"/>
            <w:vAlign w:val="center"/>
            <w:hideMark/>
          </w:tcPr>
          <w:p w14:paraId="6777426A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98" w:type="dxa"/>
            <w:vAlign w:val="center"/>
            <w:hideMark/>
          </w:tcPr>
          <w:p w14:paraId="653BD43E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13985.85</w:t>
            </w:r>
          </w:p>
        </w:tc>
        <w:tc>
          <w:tcPr>
            <w:tcW w:w="1699" w:type="dxa"/>
            <w:vAlign w:val="center"/>
            <w:hideMark/>
          </w:tcPr>
          <w:p w14:paraId="434A3267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0.1984</w:t>
            </w:r>
          </w:p>
        </w:tc>
        <w:tc>
          <w:tcPr>
            <w:tcW w:w="1698" w:type="dxa"/>
            <w:vAlign w:val="center"/>
            <w:hideMark/>
          </w:tcPr>
          <w:p w14:paraId="107C7821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79.68</w:t>
            </w:r>
          </w:p>
        </w:tc>
        <w:tc>
          <w:tcPr>
            <w:tcW w:w="1684" w:type="dxa"/>
            <w:vAlign w:val="center"/>
            <w:hideMark/>
          </w:tcPr>
          <w:p w14:paraId="1219543F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1.6946</w:t>
            </w:r>
          </w:p>
        </w:tc>
      </w:tr>
      <w:tr w:rsidR="00164B7E" w:rsidRPr="00472CE7" w14:paraId="13B82ED2" w14:textId="77777777" w:rsidTr="004650C3">
        <w:trPr>
          <w:tblCellSpacing w:w="15" w:type="dxa"/>
        </w:trPr>
        <w:tc>
          <w:tcPr>
            <w:tcW w:w="1683" w:type="dxa"/>
            <w:vAlign w:val="center"/>
            <w:hideMark/>
          </w:tcPr>
          <w:p w14:paraId="506D6911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98" w:type="dxa"/>
            <w:vAlign w:val="center"/>
            <w:hideMark/>
          </w:tcPr>
          <w:p w14:paraId="1064A4A5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13454.01</w:t>
            </w:r>
          </w:p>
        </w:tc>
        <w:tc>
          <w:tcPr>
            <w:tcW w:w="1699" w:type="dxa"/>
            <w:vAlign w:val="center"/>
            <w:hideMark/>
          </w:tcPr>
          <w:p w14:paraId="000CFDE6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0.1278</w:t>
            </w:r>
          </w:p>
        </w:tc>
        <w:tc>
          <w:tcPr>
            <w:tcW w:w="1698" w:type="dxa"/>
            <w:vAlign w:val="center"/>
            <w:hideMark/>
          </w:tcPr>
          <w:p w14:paraId="0D751DA0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71.99</w:t>
            </w:r>
          </w:p>
        </w:tc>
        <w:tc>
          <w:tcPr>
            <w:tcW w:w="1684" w:type="dxa"/>
            <w:vAlign w:val="center"/>
            <w:hideMark/>
          </w:tcPr>
          <w:p w14:paraId="60FE3806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1.8265</w:t>
            </w:r>
          </w:p>
        </w:tc>
      </w:tr>
      <w:tr w:rsidR="00164B7E" w:rsidRPr="00472CE7" w14:paraId="183A3F01" w14:textId="77777777" w:rsidTr="004650C3">
        <w:trPr>
          <w:tblCellSpacing w:w="15" w:type="dxa"/>
        </w:trPr>
        <w:tc>
          <w:tcPr>
            <w:tcW w:w="1683" w:type="dxa"/>
            <w:vAlign w:val="center"/>
            <w:hideMark/>
          </w:tcPr>
          <w:p w14:paraId="1BE8DA20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98" w:type="dxa"/>
            <w:vAlign w:val="center"/>
            <w:hideMark/>
          </w:tcPr>
          <w:p w14:paraId="4F04BB11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12545.42</w:t>
            </w:r>
          </w:p>
        </w:tc>
        <w:tc>
          <w:tcPr>
            <w:tcW w:w="1699" w:type="dxa"/>
            <w:vAlign w:val="center"/>
            <w:hideMark/>
          </w:tcPr>
          <w:p w14:paraId="038952EC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0.1782</w:t>
            </w:r>
          </w:p>
        </w:tc>
        <w:tc>
          <w:tcPr>
            <w:tcW w:w="1698" w:type="dxa"/>
            <w:vAlign w:val="center"/>
            <w:hideMark/>
          </w:tcPr>
          <w:p w14:paraId="463ECFBF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73.12</w:t>
            </w:r>
          </w:p>
        </w:tc>
        <w:tc>
          <w:tcPr>
            <w:tcW w:w="1684" w:type="dxa"/>
            <w:vAlign w:val="center"/>
            <w:hideMark/>
          </w:tcPr>
          <w:p w14:paraId="72B4AC13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1.4342</w:t>
            </w:r>
          </w:p>
        </w:tc>
      </w:tr>
      <w:tr w:rsidR="00164B7E" w:rsidRPr="00472CE7" w14:paraId="54C8DA64" w14:textId="77777777" w:rsidTr="004650C3">
        <w:trPr>
          <w:tblCellSpacing w:w="15" w:type="dxa"/>
        </w:trPr>
        <w:tc>
          <w:tcPr>
            <w:tcW w:w="1683" w:type="dxa"/>
            <w:vAlign w:val="center"/>
            <w:hideMark/>
          </w:tcPr>
          <w:p w14:paraId="0D8FC4A3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98" w:type="dxa"/>
            <w:vAlign w:val="center"/>
            <w:hideMark/>
          </w:tcPr>
          <w:p w14:paraId="5F774853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11683.71</w:t>
            </w:r>
          </w:p>
        </w:tc>
        <w:tc>
          <w:tcPr>
            <w:tcW w:w="1699" w:type="dxa"/>
            <w:vAlign w:val="center"/>
            <w:hideMark/>
          </w:tcPr>
          <w:p w14:paraId="7E1E914F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0.2341</w:t>
            </w:r>
          </w:p>
        </w:tc>
        <w:tc>
          <w:tcPr>
            <w:tcW w:w="1698" w:type="dxa"/>
            <w:vAlign w:val="center"/>
            <w:hideMark/>
          </w:tcPr>
          <w:p w14:paraId="75B978E2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74.94</w:t>
            </w:r>
          </w:p>
        </w:tc>
        <w:tc>
          <w:tcPr>
            <w:tcW w:w="1684" w:type="dxa"/>
            <w:vAlign w:val="center"/>
            <w:hideMark/>
          </w:tcPr>
          <w:p w14:paraId="675F7999" w14:textId="77777777" w:rsidR="00164B7E" w:rsidRPr="00164B7E" w:rsidRDefault="00164B7E" w:rsidP="00164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B7E">
              <w:rPr>
                <w:rFonts w:ascii="Times New Roman" w:hAnsi="Times New Roman" w:cs="Times New Roman"/>
                <w:sz w:val="24"/>
                <w:szCs w:val="24"/>
              </w:rPr>
              <w:t>1.1664</w:t>
            </w:r>
          </w:p>
        </w:tc>
      </w:tr>
    </w:tbl>
    <w:p w14:paraId="32A9EB6D" w14:textId="77777777" w:rsidR="00164B7E" w:rsidRPr="00472CE7" w:rsidRDefault="00164B7E" w:rsidP="00164B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2FD267" w14:textId="7D922D63" w:rsidR="000238E3" w:rsidRPr="00472CE7" w:rsidRDefault="006D31EA">
      <w:pPr>
        <w:rPr>
          <w:rFonts w:ascii="Times New Roman" w:hAnsi="Times New Roman" w:cs="Times New Roman"/>
          <w:sz w:val="24"/>
          <w:szCs w:val="24"/>
        </w:rPr>
      </w:pPr>
      <w:r w:rsidRPr="00472C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40AA82" wp14:editId="71912470">
            <wp:extent cx="5940425" cy="2131060"/>
            <wp:effectExtent l="0" t="0" r="3175" b="2540"/>
            <wp:docPr id="562712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12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81A7" w14:textId="2CE5AC55" w:rsidR="006D31EA" w:rsidRPr="00472CE7" w:rsidRDefault="006D31EA" w:rsidP="00472CE7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D31EA">
        <w:rPr>
          <w:rFonts w:ascii="Times New Roman" w:hAnsi="Times New Roman" w:cs="Times New Roman"/>
          <w:b/>
          <w:bCs/>
          <w:sz w:val="24"/>
          <w:szCs w:val="24"/>
          <w:lang w:val="en-US"/>
        </w:rPr>
        <w:t>Supplementary Figure S1</w:t>
      </w:r>
      <w:r w:rsidRPr="00472CE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Pr="00472CE7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6D31EA">
        <w:rPr>
          <w:rFonts w:ascii="Times New Roman" w:hAnsi="Times New Roman" w:cs="Times New Roman"/>
          <w:sz w:val="24"/>
          <w:szCs w:val="24"/>
          <w:lang w:val="en-US"/>
        </w:rPr>
        <w:t xml:space="preserve">ilhouette plots for </w:t>
      </w:r>
      <w:r w:rsidRPr="006D31EA">
        <w:rPr>
          <w:rFonts w:ascii="Times New Roman" w:hAnsi="Times New Roman" w:cs="Times New Roman"/>
          <w:i/>
          <w:iCs/>
          <w:sz w:val="24"/>
          <w:szCs w:val="24"/>
          <w:lang w:val="en-US"/>
        </w:rPr>
        <w:t>k = 2</w:t>
      </w:r>
      <w:r w:rsidRPr="006D31E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6D31EA">
        <w:rPr>
          <w:rFonts w:ascii="Times New Roman" w:hAnsi="Times New Roman" w:cs="Times New Roman"/>
          <w:i/>
          <w:iCs/>
          <w:sz w:val="24"/>
          <w:szCs w:val="24"/>
          <w:lang w:val="en-US"/>
        </w:rPr>
        <w:t>k = 3</w:t>
      </w:r>
      <w:r w:rsidRPr="006D31EA">
        <w:rPr>
          <w:rFonts w:ascii="Times New Roman" w:hAnsi="Times New Roman" w:cs="Times New Roman"/>
          <w:sz w:val="24"/>
          <w:szCs w:val="24"/>
          <w:lang w:val="en-US"/>
        </w:rPr>
        <w:t xml:space="preserve">, and </w:t>
      </w:r>
      <w:r w:rsidRPr="006D31EA">
        <w:rPr>
          <w:rFonts w:ascii="Times New Roman" w:hAnsi="Times New Roman" w:cs="Times New Roman"/>
          <w:i/>
          <w:iCs/>
          <w:sz w:val="24"/>
          <w:szCs w:val="24"/>
          <w:lang w:val="en-US"/>
        </w:rPr>
        <w:t>k = 4</w:t>
      </w:r>
      <w:r w:rsidRPr="006D31EA">
        <w:rPr>
          <w:rFonts w:ascii="Times New Roman" w:hAnsi="Times New Roman" w:cs="Times New Roman"/>
          <w:sz w:val="24"/>
          <w:szCs w:val="24"/>
          <w:lang w:val="en-US"/>
        </w:rPr>
        <w:t xml:space="preserve"> cluster configurations.</w:t>
      </w:r>
      <w:r w:rsidRPr="0047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31EA">
        <w:rPr>
          <w:rFonts w:ascii="Times New Roman" w:hAnsi="Times New Roman" w:cs="Times New Roman"/>
          <w:sz w:val="24"/>
          <w:szCs w:val="24"/>
          <w:lang w:val="en-US"/>
        </w:rPr>
        <w:t>The silhouette value (x-axis) measures the degree of cohesion and separation for each sample, while the cluster labels (y-axis) denote the respective groups.</w:t>
      </w:r>
      <w:r w:rsidRPr="0047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31EA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r w:rsidRPr="006D31EA">
        <w:rPr>
          <w:rFonts w:ascii="Times New Roman" w:hAnsi="Times New Roman" w:cs="Times New Roman"/>
          <w:i/>
          <w:iCs/>
          <w:sz w:val="24"/>
          <w:szCs w:val="24"/>
          <w:lang w:val="en-US"/>
        </w:rPr>
        <w:t>k = 2</w:t>
      </w:r>
      <w:r w:rsidRPr="006D31EA">
        <w:rPr>
          <w:rFonts w:ascii="Times New Roman" w:hAnsi="Times New Roman" w:cs="Times New Roman"/>
          <w:sz w:val="24"/>
          <w:szCs w:val="24"/>
          <w:lang w:val="en-US"/>
        </w:rPr>
        <w:t>, the silhouette distribution shows a clear separation between two dominant clusters, although the within-cluster cohesion varies.</w:t>
      </w:r>
      <w:r w:rsidRPr="0047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31EA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r w:rsidRPr="006D31EA">
        <w:rPr>
          <w:rFonts w:ascii="Times New Roman" w:hAnsi="Times New Roman" w:cs="Times New Roman"/>
          <w:i/>
          <w:iCs/>
          <w:sz w:val="24"/>
          <w:szCs w:val="24"/>
          <w:lang w:val="en-US"/>
        </w:rPr>
        <w:t>k = 3</w:t>
      </w:r>
      <w:r w:rsidRPr="006D31EA">
        <w:rPr>
          <w:rFonts w:ascii="Times New Roman" w:hAnsi="Times New Roman" w:cs="Times New Roman"/>
          <w:sz w:val="24"/>
          <w:szCs w:val="24"/>
          <w:lang w:val="en-US"/>
        </w:rPr>
        <w:t>, the green region indicates a more refined internal structure, suggesting biologically interpretable subgroups with moderate inter-cluster overlap.</w:t>
      </w:r>
      <w:r w:rsidRPr="0047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31EA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r w:rsidRPr="006D31EA">
        <w:rPr>
          <w:rFonts w:ascii="Times New Roman" w:hAnsi="Times New Roman" w:cs="Times New Roman"/>
          <w:i/>
          <w:iCs/>
          <w:sz w:val="24"/>
          <w:szCs w:val="24"/>
          <w:lang w:val="en-US"/>
        </w:rPr>
        <w:t>k = 4</w:t>
      </w:r>
      <w:r w:rsidRPr="006D31EA">
        <w:rPr>
          <w:rFonts w:ascii="Times New Roman" w:hAnsi="Times New Roman" w:cs="Times New Roman"/>
          <w:sz w:val="24"/>
          <w:szCs w:val="24"/>
          <w:lang w:val="en-US"/>
        </w:rPr>
        <w:t>, additional subclusters emerge (cyan and yellow), but the mean silhouette width decreases, reflecting reduced overall cluster compactness and possible over</w:t>
      </w:r>
      <w:r w:rsidR="00401BC9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6D31EA">
        <w:rPr>
          <w:rFonts w:ascii="Times New Roman" w:hAnsi="Times New Roman" w:cs="Times New Roman"/>
          <w:sz w:val="24"/>
          <w:szCs w:val="24"/>
          <w:lang w:val="en-US"/>
        </w:rPr>
        <w:t>partitioning.</w:t>
      </w:r>
      <w:r w:rsidRPr="0047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31EA">
        <w:rPr>
          <w:rFonts w:ascii="Times New Roman" w:hAnsi="Times New Roman" w:cs="Times New Roman"/>
          <w:sz w:val="24"/>
          <w:szCs w:val="24"/>
          <w:lang w:val="en-US"/>
        </w:rPr>
        <w:t xml:space="preserve">The red dashed vertical line marks the average silhouette score for each configuration, highlighting that </w:t>
      </w:r>
      <w:r w:rsidRPr="006D31EA">
        <w:rPr>
          <w:rFonts w:ascii="Times New Roman" w:hAnsi="Times New Roman" w:cs="Times New Roman"/>
          <w:i/>
          <w:iCs/>
          <w:sz w:val="24"/>
          <w:szCs w:val="24"/>
          <w:lang w:val="en-US"/>
        </w:rPr>
        <w:t>k = 3</w:t>
      </w:r>
      <w:r w:rsidRPr="006D31EA">
        <w:rPr>
          <w:rFonts w:ascii="Times New Roman" w:hAnsi="Times New Roman" w:cs="Times New Roman"/>
          <w:sz w:val="24"/>
          <w:szCs w:val="24"/>
          <w:lang w:val="en-US"/>
        </w:rPr>
        <w:t xml:space="preserve"> achieves a balance between cohesion and separation.</w:t>
      </w:r>
    </w:p>
    <w:sectPr w:rsidR="006D31EA" w:rsidRPr="00472CE7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2DAE"/>
    <w:multiLevelType w:val="multilevel"/>
    <w:tmpl w:val="3DFA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E20CD1"/>
    <w:multiLevelType w:val="multilevel"/>
    <w:tmpl w:val="A546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E70693"/>
    <w:multiLevelType w:val="multilevel"/>
    <w:tmpl w:val="A7EA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980832">
    <w:abstractNumId w:val="1"/>
  </w:num>
  <w:num w:numId="2" w16cid:durableId="1971401582">
    <w:abstractNumId w:val="2"/>
  </w:num>
  <w:num w:numId="3" w16cid:durableId="674499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D2C"/>
    <w:rsid w:val="000238E3"/>
    <w:rsid w:val="00164B7E"/>
    <w:rsid w:val="003138DE"/>
    <w:rsid w:val="00401BC9"/>
    <w:rsid w:val="004650C3"/>
    <w:rsid w:val="00472CE7"/>
    <w:rsid w:val="00500E4A"/>
    <w:rsid w:val="006D31EA"/>
    <w:rsid w:val="00A0197B"/>
    <w:rsid w:val="00A63D2C"/>
    <w:rsid w:val="00C6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1FBB6"/>
  <w15:chartTrackingRefBased/>
  <w15:docId w15:val="{6D544E38-139A-4C9F-AE61-CD0FF8299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3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3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3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3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D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D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D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D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D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D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3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3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3D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D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3D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3D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3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Serdj Sergeev</dc:creator>
  <cp:keywords/>
  <dc:description/>
  <cp:lastModifiedBy>Serdj Sergeev</cp:lastModifiedBy>
  <cp:revision>8</cp:revision>
  <dcterms:created xsi:type="dcterms:W3CDTF">2025-10-07T07:50:00Z</dcterms:created>
  <dcterms:modified xsi:type="dcterms:W3CDTF">2025-10-07T08:17:00Z</dcterms:modified>
</cp:coreProperties>
</file>