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Engine Web Server (IaaS)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Description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project, our team used a customized website on a cloud server, which we have full control of. We created an Nginx web server with a Google Compute Engine virtual machine with `e2-micro` Debian Linux operating system. Core Infrastructure as a Service (IaaS) concepts were used to apply a custom VPC firewall rule for traffic to only be allowed in on TCP port 80, for HTTP traffic.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Links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GitHub Repository link is as follows: [Insert Link]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the notebook data with your actual VM IP using the following:Replace notebook data with your actual VM IP - Working Website: `http://YOUR_EXTERNAL_IP` (Note: Replace with actual VM IP)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your answer on the Architecture Diagram.Answer the question on the Architecture Diagram: [Insert Link to architecture.png]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and provide presentation slides.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IaaS Shared Responsibility Model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an Infrastructure as a Service (IaaS) project, so there is a division of responsibility between our team and Google Cloud.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Team Manages: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Linux operating system used by guests.Guest OS, Debian Linux.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your device runs safely, you'll need to install the OS updates and security patches.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and setup Nginx web server.Installing and configuring Nginx web server.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files (`index.html`)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configuration and firewall rules set in VM.VM configuration &amp; firewall rules.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Cloud Manages: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data centers and facility security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servers and hardware support.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WiFi network cables and routers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Virtualization infrastructure (Hypervisor)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Disaster Recovery: Snapshot Restore Process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scheduled a snapshot of our VM that takes a persistent snapshot of our VM as part of our backup procedure. In the event of a crash or loss of data, we would restore our server using these steps: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Google Cloud Console and click on Compute Engine &gt; Snapshots.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our backup snapshot (e.g., `webserver-backup-v1`).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“Create Instance” to launch a new VM based on this snapshot as the boot disk.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 the new VM with the network tag used for the existing web-server configuration, which will now apply to this new VM, and the website will be up and running as before.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