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Functional environmental flows with groundwater regulations — COEQWAL Findings — Copy Deck for Language Review</w:t>
      </w:r>
    </w:p>
    <w:p>
      <w:r>
        <w:rPr>
          <w:rFonts w:ascii="Arial" w:hAnsi="Arial"/>
          <w:i/>
          <w:color w:val="667085"/>
          <w:sz w:val="19"/>
        </w:rPr>
        <w:t>Source: strategy_brief_functional-environmental-flows-with-groundwater-regulations_v0_1.html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Environment · Farms and groundwater</w:t>
      </w:r>
    </w:p>
    <w:p>
      <w:r>
        <w:rPr>
          <w:rFonts w:ascii="Arial" w:hAnsi="Arial"/>
          <w:b/>
          <w:color w:val="0B2545"/>
          <w:sz w:val="18"/>
        </w:rPr>
        <w:t>Headline (H1)</w:t>
      </w:r>
    </w:p>
    <w:p>
      <w:r>
        <w:rPr>
          <w:rFonts w:ascii="Arial" w:hAnsi="Arial"/>
          <w:i w:val="0"/>
          <w:color w:val="1A2433"/>
          <w:sz w:val="22"/>
        </w:rPr>
        <w:t>Functional environmental flows with groundwater regulations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combines functional minimum flow requirements at 17 locations throughout the Central Valley — tributaries plus the Delta — with reduced irrigated acreage across the Central Valley aimed at groundwater sustainability. The stated intent in pairing them was to offset the high water demands of the flow requirements with a lower overall agricultural demand.</w:t>
      </w:r>
    </w:p>
    <w:p>
      <w:r>
        <w:rPr>
          <w:rFonts w:ascii="Arial" w:hAnsi="Arial"/>
          <w:b/>
          <w:color w:val="0B2545"/>
          <w:sz w:val="18"/>
        </w:rPr>
        <w:t>Identity sentence</w:t>
      </w:r>
    </w:p>
    <w:p>
      <w:r>
        <w:rPr>
          <w:rFonts w:ascii="Arial" w:hAnsi="Arial"/>
          <w:i w:val="0"/>
          <w:color w:val="1A2433"/>
          <w:sz w:val="22"/>
        </w:rPr>
        <w:t>This brief describes functional environmental flows with groundwater regulations,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functional environmental flows with groundwater regulations, one of 24 management strategies in the COEQWAL scenario library: functional flow requirements combined with reduced irrigated acreage across the Central Valley.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combines two changes. The first is the functional-flows requirement set: minimum flow requirements at 17 locations throughout the Central Valley, developed by the COEQWAL eflows team from natural-flow estimates, with selected seasonal components added and scaled according to expected water availability. In this combination the requirement set includes the downstream main stems and Delta outflow, not only the tributaries.</w:t>
      </w:r>
    </w:p>
    <w:p>
      <w:r>
        <w:rPr>
          <w:rFonts w:ascii="Arial" w:hAnsi="Arial"/>
          <w:b/>
          <w:color w:val="0B2545"/>
          <w:sz w:val="18"/>
        </w:rPr>
        <w:t>¶2</w:t>
      </w:r>
    </w:p>
    <w:p>
      <w:r>
        <w:rPr>
          <w:rFonts w:ascii="Arial" w:hAnsi="Arial"/>
          <w:i w:val="0"/>
          <w:color w:val="1A2433"/>
          <w:sz w:val="22"/>
        </w:rPr>
        <w:t>The second is a reduction in irrigated acreage across the Central Valley, set according to historical groundwater decline in each demand unit, with reduced acreage replaced by an unirrigated “native vegetation” land-cover type. Groundwater pumping is limited indirectly, through the reduced demand.</w:t>
      </w:r>
    </w:p>
    <w:p>
      <w:r>
        <w:rPr>
          <w:rFonts w:ascii="Arial" w:hAnsi="Arial"/>
          <w:b/>
          <w:color w:val="0B2545"/>
          <w:sz w:val="18"/>
        </w:rPr>
        <w:t>¶3</w:t>
      </w:r>
    </w:p>
    <w:p>
      <w:r>
        <w:rPr>
          <w:rFonts w:ascii="Arial" w:hAnsi="Arial"/>
          <w:i w:val="0"/>
          <w:color w:val="1A2433"/>
          <w:sz w:val="22"/>
        </w:rPr>
        <w:t>The team's stated intent in pairing the two was to offset the high water demands of the functional-flows requirements with a lower overall system demand, to mitigate extreme reservoir drawdown.</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configuration was created by the COEQWAL team by combining the functional-flows study with the reduced-acreage land use of the Central Valley groundwater strategy. It is built on current operations under DWR's adjusted historical hydrology.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Environment</w:t>
      </w:r>
    </w:p>
    <w:p>
      <w:r>
        <w:rPr>
          <w:rFonts w:ascii="Arial" w:hAnsi="Arial"/>
          <w:b/>
          <w:color w:val="0B2545"/>
          <w:sz w:val="18"/>
        </w:rPr>
        <w:t>List item</w:t>
      </w:r>
    </w:p>
    <w:p>
      <w:r>
        <w:rPr>
          <w:rFonts w:ascii="Arial" w:hAnsi="Arial"/>
          <w:i w:val="0"/>
          <w:color w:val="1A2433"/>
          <w:sz w:val="22"/>
        </w:rPr>
        <w:t>No minimum flow requirements. Current operations without minimum flow requirements on Central Valley rivers.</w:t>
      </w:r>
    </w:p>
    <w:p>
      <w:r>
        <w:rPr>
          <w:rFonts w:ascii="Arial" w:hAnsi="Arial"/>
          <w:b/>
          <w:color w:val="0B2545"/>
          <w:sz w:val="18"/>
        </w:rPr>
        <w:t>List item</w:t>
      </w:r>
    </w:p>
    <w:p>
      <w:r>
        <w:rPr>
          <w:rFonts w:ascii="Arial" w:hAnsi="Arial"/>
          <w:i w:val="0"/>
          <w:color w:val="1A2433"/>
          <w:sz w:val="22"/>
        </w:rPr>
        <w:t>Salmon-friendly flows. Sacramento River flow requirements and Shasta cold-water storage protection to support Sacramento River winter-run Chinook salmon life-cycle needs.</w:t>
      </w:r>
    </w:p>
    <w:p>
      <w:r>
        <w:rPr>
          <w:rFonts w:ascii="Arial" w:hAnsi="Arial"/>
          <w:b/>
          <w:color w:val="0B2545"/>
          <w:sz w:val="18"/>
        </w:rPr>
        <w:t>List item</w:t>
      </w:r>
    </w:p>
    <w:p>
      <w:r>
        <w:rPr>
          <w:rFonts w:ascii="Arial" w:hAnsi="Arial"/>
          <w:i w:val="0"/>
          <w:color w:val="1A2433"/>
          <w:sz w:val="22"/>
        </w:rPr>
        <w:t>Salmon-friendly flows with groundwater regulations. The salmon-friendly flows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Increase Delta outflows (65% of unimpaired flow). USBR Alternative 3 for the Long-Term Operation of the Central Valley Project, with Delta outflow requirements set to roughly 65% of unimpaired volume.</w:t>
      </w:r>
    </w:p>
    <w:p>
      <w:r>
        <w:rPr>
          <w:rFonts w:ascii="Arial" w:hAnsi="Arial"/>
          <w:b/>
          <w:color w:val="0B2545"/>
          <w:sz w:val="18"/>
        </w:rPr>
        <w:t>List item</w:t>
      </w:r>
    </w:p>
    <w:p>
      <w:r>
        <w:rPr>
          <w:rFonts w:ascii="Arial" w:hAnsi="Arial"/>
          <w:i w:val="0"/>
          <w:color w:val="1A2433"/>
          <w:sz w:val="22"/>
        </w:rPr>
        <w:t>Increase Delta outflows (55% of unimpaired flow). USBR Alternative 3 for the Long-Term Operation of the Central Valley Project, with Delta outflow requirements set to roughly 55% of unimpaired volume.</w:t>
      </w:r>
    </w:p>
    <w:p>
      <w:r>
        <w:rPr>
          <w:rFonts w:ascii="Arial" w:hAnsi="Arial"/>
          <w:b/>
          <w:color w:val="0B2545"/>
          <w:sz w:val="18"/>
        </w:rPr>
        <w:t>List item</w:t>
      </w:r>
    </w:p>
    <w:p>
      <w:r>
        <w:rPr>
          <w:rFonts w:ascii="Arial" w:hAnsi="Arial"/>
          <w:i w:val="0"/>
          <w:color w:val="1A2433"/>
          <w:sz w:val="22"/>
        </w:rPr>
        <w:t>Functional environmental flows. Functional minimum flow requirements on tributaries to the Sacramento and San Joaquin rivers, derived from natural-flow estimates.</w:t>
      </w:r>
    </w:p>
    <w:p>
      <w:r>
        <w:rPr>
          <w:rFonts w:ascii="Arial" w:hAnsi="Arial"/>
          <w:b/>
          <w:color w:val="0B2545"/>
          <w:sz w:val="18"/>
        </w:rPr>
        <w:t>Subheading</w:t>
      </w:r>
    </w:p>
    <w:p>
      <w:r>
        <w:rPr>
          <w:rFonts w:ascii="Arial" w:hAnsi="Arial"/>
          <w:i w:val="0"/>
          <w:color w:val="1A2433"/>
          <w:sz w:val="22"/>
        </w:rPr>
        <w:t>Related strategies — Farms and groundwater</w:t>
      </w:r>
    </w:p>
    <w:p>
      <w:r>
        <w:rPr>
          <w:rFonts w:ascii="Arial" w:hAnsi="Arial"/>
          <w:b/>
          <w:color w:val="0B2545"/>
          <w:sz w:val="18"/>
        </w:rPr>
        <w:t>List item</w:t>
      </w:r>
    </w:p>
    <w:p>
      <w:r>
        <w:rPr>
          <w:rFonts w:ascii="Arial" w:hAnsi="Arial"/>
          <w:i w:val="0"/>
          <w:color w:val="1A2433"/>
          <w:sz w:val="22"/>
        </w:rPr>
        <w:t>Groundwater pumping limits in the San Joaquin Valley. Monthly groundwater pumping limits for San Joaquin Valley demand units, set at levels estimated to minimize long-term groundwater storage decline.</w:t>
      </w:r>
    </w:p>
    <w:p>
      <w:r>
        <w:rPr>
          <w:rFonts w:ascii="Arial" w:hAnsi="Arial"/>
          <w:b/>
          <w:color w:val="0B2545"/>
          <w:sz w:val="18"/>
        </w:rPr>
        <w:t>List item</w:t>
      </w:r>
    </w:p>
    <w:p>
      <w:r>
        <w:rPr>
          <w:rFonts w:ascii="Arial" w:hAnsi="Arial"/>
          <w:i w:val="0"/>
          <w:color w:val="1A2433"/>
          <w:sz w:val="22"/>
        </w:rPr>
        <w:t>Groundwater pumping limits and reduced crop acreage in the San Joaquin Valley. Reduced irrigated crop acreage in the San Joaquin Valley, lowering irrigation demands and indirectly limiting groundwater pumping.</w:t>
      </w:r>
    </w:p>
    <w:p>
      <w:r>
        <w:rPr>
          <w:rFonts w:ascii="Arial" w:hAnsi="Arial"/>
          <w:b/>
          <w:color w:val="0B2545"/>
          <w:sz w:val="18"/>
        </w:rPr>
        <w:t>List item</w:t>
      </w:r>
    </w:p>
    <w:p>
      <w:r>
        <w:rPr>
          <w:rFonts w:ascii="Arial" w:hAnsi="Arial"/>
          <w:i w:val="0"/>
          <w:color w:val="1A2433"/>
          <w:sz w:val="22"/>
        </w:rPr>
        <w:t>Groundwater pumping limits in the Central Valley. Monthly groundwater pumping limits for demand units across the Central Valley, set at levels estimated to minimize long-term groundwater storage decline.</w:t>
      </w:r>
    </w:p>
    <w:p>
      <w:r>
        <w:rPr>
          <w:rFonts w:ascii="Arial" w:hAnsi="Arial"/>
          <w:b/>
          <w:color w:val="0B2545"/>
          <w:sz w:val="18"/>
        </w:rPr>
        <w:t>List item</w:t>
      </w:r>
    </w:p>
    <w:p>
      <w:r>
        <w:rPr>
          <w:rFonts w:ascii="Arial" w:hAnsi="Arial"/>
          <w:i w:val="0"/>
          <w:color w:val="1A2433"/>
          <w:sz w:val="22"/>
        </w:rPr>
        <w:t>Groundwater pumping limits and reduced crop acreage in the Central Valley. Reduced irrigated crop acreage across the Central Valley, lowering irrigation demands and indirectly limiting groundwater pumping.</w:t>
      </w:r>
    </w:p>
    <w:p>
      <w:r>
        <w:rPr>
          <w:rFonts w:ascii="Arial" w:hAnsi="Arial"/>
          <w:b/>
          <w:color w:val="0B2545"/>
          <w:sz w:val="18"/>
        </w:rPr>
        <w:t>List item</w:t>
      </w:r>
    </w:p>
    <w:p>
      <w:r>
        <w:rPr>
          <w:rFonts w:ascii="Arial" w:hAnsi="Arial"/>
          <w:i w:val="0"/>
          <w:color w:val="1A2433"/>
          <w:sz w:val="22"/>
        </w:rPr>
        <w:t>Salmon-friendly flows with groundwater regulations. The salmon-friendly flows combined with reduced irrigated acreage across the Central Valley, reflecting groundwater management under SGMA.</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Rivers, salmon and the Delta ecosystem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locations on the Sacramento and San Joaquin tributaries and for groundwater basins in the Central Valley.</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