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Functional environmental flows — COEQWAL Findings — Copy Deck for Language Review</w:t>
      </w:r>
    </w:p>
    <w:p>
      <w:r>
        <w:rPr>
          <w:rFonts w:ascii="Arial" w:hAnsi="Arial"/>
          <w:i/>
          <w:color w:val="667085"/>
          <w:sz w:val="19"/>
        </w:rPr>
        <w:t>Source: strategy_brief_functional-environmental-flows_v0_1.html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Environment</w:t>
      </w:r>
    </w:p>
    <w:p>
      <w:r>
        <w:rPr>
          <w:rFonts w:ascii="Arial" w:hAnsi="Arial"/>
          <w:b/>
          <w:color w:val="0B2545"/>
          <w:sz w:val="18"/>
        </w:rPr>
        <w:t>Headline (H1)</w:t>
      </w:r>
    </w:p>
    <w:p>
      <w:r>
        <w:rPr>
          <w:rFonts w:ascii="Arial" w:hAnsi="Arial"/>
          <w:i w:val="0"/>
          <w:color w:val="1A2433"/>
          <w:sz w:val="22"/>
        </w:rPr>
        <w:t>Functional environmental flows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imposes minimum flow requirements on tributaries to the Sacramento and San Joaquin rivers, derived from natural-flow estimates with seasonal scaling. It is a variation of the functional-flows approach that applies the requirements to the tributaries only, leaving the downstream main stems (Sacramento and San Joaquin Rivers) and Delta outflow as they are under current operations. Everything else in the strategy matches current operations; the only intentional change is this tributary flow requirement set.</w:t>
      </w:r>
    </w:p>
    <w:p>
      <w:r>
        <w:rPr>
          <w:rFonts w:ascii="Arial" w:hAnsi="Arial"/>
          <w:b/>
          <w:color w:val="0B2545"/>
          <w:sz w:val="18"/>
        </w:rPr>
        <w:t>Identity sentence</w:t>
      </w:r>
    </w:p>
    <w:p>
      <w:r>
        <w:rPr>
          <w:rFonts w:ascii="Arial" w:hAnsi="Arial"/>
          <w:i w:val="0"/>
          <w:color w:val="1A2433"/>
          <w:sz w:val="22"/>
        </w:rPr>
        <w:t>This brief describes functional environmental flows,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functional environmental flows, one of 24 management strategies in the COEQWAL scenario library: functional flow requirements on tributaries to the Sacramento and San Joaquin rivers.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The strategy adds new minimum flow requirements on tributaries to, and upstream locations on, the Sacramento and San Joaquin rivers. The flow values were developed by the COEQWAL eflows team based on natural-flow estimates, with selected seasonal components added and scaled according to expected water availability in each year. Flow requirements can be met with reservoir releases, delivery reductions, runoff and streamflow from undammed reaches, or some combination of each.</w:t>
      </w:r>
    </w:p>
    <w:p>
      <w:r>
        <w:rPr>
          <w:rFonts w:ascii="Arial" w:hAnsi="Arial"/>
          <w:b/>
          <w:color w:val="0B2545"/>
          <w:sz w:val="18"/>
        </w:rPr>
        <w:t>¶2</w:t>
      </w:r>
    </w:p>
    <w:p>
      <w:r>
        <w:rPr>
          <w:rFonts w:ascii="Arial" w:hAnsi="Arial"/>
          <w:i w:val="0"/>
          <w:color w:val="1A2433"/>
          <w:sz w:val="22"/>
        </w:rPr>
        <w:t>This is the tributaries-only variation of the functional-flows approach. A broader version of the same idea also places requirements on the main stems of the two rivers and on Delta outflow; this strategy deliberately leaves those downstream requirements out, so the only change from current operations is on the tributaries themselves.</w:t>
      </w:r>
    </w:p>
    <w:p>
      <w:r>
        <w:rPr>
          <w:rFonts w:ascii="Arial" w:hAnsi="Arial"/>
          <w:b/>
          <w:color w:val="0B2545"/>
          <w:sz w:val="18"/>
        </w:rPr>
        <w:t>¶3</w:t>
      </w:r>
    </w:p>
    <w:p>
      <w:r>
        <w:rPr>
          <w:rFonts w:ascii="Arial" w:hAnsi="Arial"/>
          <w:i w:val="0"/>
          <w:color w:val="1A2433"/>
          <w:sz w:val="22"/>
        </w:rPr>
        <w:t>The requirements are minimums, not maximums. Simulated flows are frequently larger than the functional minimum at any given location and timestep, often due to releases for deliveries or the availability of runoff from streams not controlled by a dam. Where a functional flow requirement coincides with a pre-existing minimum (for example, an existing biological-opinion flow), the larger of the two values is used.</w:t>
      </w:r>
    </w:p>
    <w:p>
      <w:r>
        <w:rPr>
          <w:rFonts w:ascii="Arial" w:hAnsi="Arial"/>
          <w:b/>
          <w:color w:val="0B2545"/>
          <w:sz w:val="18"/>
        </w:rPr>
        <w:t>¶4</w:t>
      </w:r>
    </w:p>
    <w:p>
      <w:r>
        <w:rPr>
          <w:rFonts w:ascii="Arial" w:hAnsi="Arial"/>
          <w:i w:val="0"/>
          <w:color w:val="1A2433"/>
          <w:sz w:val="22"/>
        </w:rPr>
        <w:t>The functional flow requirements are highly prioritized in CalSim's operations logic but are not guaranteed to be met in every timestep — they may be missed when an upstream reservoir cannot release enough water, or when released water is lost to groundwater seepage in transit. The team's stated intent in defining the set was to represent flow conditions closer to those of unimpaired hydrology, not to specify policy.</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strategy was developed by the COEQWAL eflows team. It is built on current operations under DWR's adjusted historical hydrology with the 2020 LandIQ land-use dataset, with functional minimum flow requirements added on tributaries to the Sacramento and San Joaquin rivers. It is the second version of the functional-flows configuration (EflowsV2): a variation that removes the downstream Sacramento, San Joaquin, and Delta-outflow requirements present in the broader functional-flows scenario, keeping only the tributary and upstream requirements.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Environment</w:t>
      </w:r>
    </w:p>
    <w:p>
      <w:r>
        <w:rPr>
          <w:rFonts w:ascii="Arial" w:hAnsi="Arial"/>
          <w:b/>
          <w:color w:val="0B2545"/>
          <w:sz w:val="18"/>
        </w:rPr>
        <w:t>List item</w:t>
      </w:r>
    </w:p>
    <w:p>
      <w:r>
        <w:rPr>
          <w:rFonts w:ascii="Arial" w:hAnsi="Arial"/>
          <w:i w:val="0"/>
          <w:color w:val="1A2433"/>
          <w:sz w:val="22"/>
        </w:rPr>
        <w:t>No minimum flow requirements. Current operations without minimum flow requirements on Central Valley rivers.</w:t>
      </w:r>
    </w:p>
    <w:p>
      <w:r>
        <w:rPr>
          <w:rFonts w:ascii="Arial" w:hAnsi="Arial"/>
          <w:b/>
          <w:color w:val="0B2545"/>
          <w:sz w:val="18"/>
        </w:rPr>
        <w:t>List item</w:t>
      </w:r>
    </w:p>
    <w:p>
      <w:r>
        <w:rPr>
          <w:rFonts w:ascii="Arial" w:hAnsi="Arial"/>
          <w:i w:val="0"/>
          <w:color w:val="1A2433"/>
          <w:sz w:val="22"/>
        </w:rPr>
        <w:t>Salmon-friendly flows. Sacramento River flow requirements and Shasta cold-water storage protection to support Sacramento River winter-run Chinook salmon life-cycle needs.</w:t>
      </w:r>
    </w:p>
    <w:p>
      <w:r>
        <w:rPr>
          <w:rFonts w:ascii="Arial" w:hAnsi="Arial"/>
          <w:b/>
          <w:color w:val="0B2545"/>
          <w:sz w:val="18"/>
        </w:rPr>
        <w:t>List item</w:t>
      </w:r>
    </w:p>
    <w:p>
      <w:r>
        <w:rPr>
          <w:rFonts w:ascii="Arial" w:hAnsi="Arial"/>
          <w:i w:val="0"/>
          <w:color w:val="1A2433"/>
          <w:sz w:val="22"/>
        </w:rPr>
        <w:t>Functional environmental flows with groundwater regulations. Functional flow requirements combined with reduced irrigated acreage across the Central Valley, reflecting groundwater management under SGMA.</w:t>
      </w:r>
    </w:p>
    <w:p>
      <w:r>
        <w:rPr>
          <w:rFonts w:ascii="Arial" w:hAnsi="Arial"/>
          <w:b/>
          <w:color w:val="0B2545"/>
          <w:sz w:val="18"/>
        </w:rPr>
        <w:t>List item</w:t>
      </w:r>
    </w:p>
    <w:p>
      <w:r>
        <w:rPr>
          <w:rFonts w:ascii="Arial" w:hAnsi="Arial"/>
          <w:i w:val="0"/>
          <w:color w:val="1A2433"/>
          <w:sz w:val="22"/>
        </w:rPr>
        <w:t>Salmon-friendly flows with groundwater regulations. The salmon-friendly flows combined with reduced irrigated acreage across the Central Valley, reflecting groundwater management under SGMA.</w:t>
      </w:r>
    </w:p>
    <w:p>
      <w:r>
        <w:rPr>
          <w:rFonts w:ascii="Arial" w:hAnsi="Arial"/>
          <w:b/>
          <w:color w:val="0B2545"/>
          <w:sz w:val="18"/>
        </w:rPr>
        <w:t>List item</w:t>
      </w:r>
    </w:p>
    <w:p>
      <w:r>
        <w:rPr>
          <w:rFonts w:ascii="Arial" w:hAnsi="Arial"/>
          <w:i w:val="0"/>
          <w:color w:val="1A2433"/>
          <w:sz w:val="22"/>
        </w:rPr>
        <w:t>Increase Delta outflows (65% of unimpaired flow). USBR Alternative 3 for the Long-Term Operation of the Central Valley Project, with Delta outflow requirements set to roughly 65% of unimpaired volume.</w:t>
      </w:r>
    </w:p>
    <w:p>
      <w:r>
        <w:rPr>
          <w:rFonts w:ascii="Arial" w:hAnsi="Arial"/>
          <w:b/>
          <w:color w:val="0B2545"/>
          <w:sz w:val="18"/>
        </w:rPr>
        <w:t>List item</w:t>
      </w:r>
    </w:p>
    <w:p>
      <w:r>
        <w:rPr>
          <w:rFonts w:ascii="Arial" w:hAnsi="Arial"/>
          <w:i w:val="0"/>
          <w:color w:val="1A2433"/>
          <w:sz w:val="22"/>
        </w:rPr>
        <w:t>Increase Delta outflows (55% of unimpaired flow). USBR Alternative 3 for the Long-Term Operation of the Central Valley Project, with Delta outflow requirements set to roughly 55% of unimpaired volume.</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Rivers, salmon and the Delta ecosystem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locations on the Sacramento and San Joaquin tributaries.</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