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Groundwater pumping limits and reduced crop acreage in the Central Valley — COEQWAL Findings — Copy Deck for Language Review</w:t>
      </w:r>
    </w:p>
    <w:p>
      <w:r>
        <w:rPr>
          <w:rFonts w:ascii="Arial" w:hAnsi="Arial"/>
          <w:i/>
          <w:color w:val="667085"/>
          <w:sz w:val="19"/>
        </w:rPr>
        <w:t>Source: strategy_brief_groundwater-pumping-limits-and-reduced-crop-acreage-in-the-central-valley_v0_1.html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Farms and groundwater</w:t>
      </w:r>
    </w:p>
    <w:p>
      <w:r>
        <w:rPr>
          <w:rFonts w:ascii="Arial" w:hAnsi="Arial"/>
          <w:b/>
          <w:color w:val="0B2545"/>
          <w:sz w:val="18"/>
        </w:rPr>
        <w:t>Headline (H1)</w:t>
      </w:r>
    </w:p>
    <w:p>
      <w:r>
        <w:rPr>
          <w:rFonts w:ascii="Arial" w:hAnsi="Arial"/>
          <w:i w:val="0"/>
          <w:color w:val="1A2433"/>
          <w:sz w:val="22"/>
        </w:rPr>
        <w:t>Groundwater pumping limits and reduced crop acreage in the Central Valley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reduces irrigated crop acreage across the Central Valley relative to the 2020 land-use reference, lowering irrigation demands with the aim of reducing long-term groundwater decline. Groundwater pumping is limited indirectly, through the reduced demand, rather than by an explicit pumping cap.</w:t>
      </w:r>
    </w:p>
    <w:p>
      <w:r>
        <w:rPr>
          <w:rFonts w:ascii="Arial" w:hAnsi="Arial"/>
          <w:b/>
          <w:color w:val="0B2545"/>
          <w:sz w:val="18"/>
        </w:rPr>
        <w:t>Identity sentence</w:t>
      </w:r>
    </w:p>
    <w:p>
      <w:r>
        <w:rPr>
          <w:rFonts w:ascii="Arial" w:hAnsi="Arial"/>
          <w:i w:val="0"/>
          <w:color w:val="1A2433"/>
          <w:sz w:val="22"/>
        </w:rPr>
        <w:t>This brief describes groundwater pumping limits and reduced crop acreage in the Central Valley,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groundwater pumping limits and reduced crop acreage in the Central Valley, one of 24 management strategies in the COEQWAL scenario library: reduced irrigated crop acreage across the Central Valley aimed at groundwater sustainability.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implements a reduction in irrigated acreage, relative to the 2020 LandIQ reference level, across the entire Central Valley. Reductions were set according to historical groundwater decline in demand units across the valley, taking into account the frequency and fraction of surface-water deliveries meeting baseline demands. Where crop acreage is reduced, it is replaced with an unirrigated “native vegetation” land-cover type in the CalSimHydro pre-processing model.</w:t>
      </w:r>
    </w:p>
    <w:p>
      <w:r>
        <w:rPr>
          <w:rFonts w:ascii="Arial" w:hAnsi="Arial"/>
          <w:b/>
          <w:color w:val="0B2545"/>
          <w:sz w:val="18"/>
        </w:rPr>
        <w:t>¶2</w:t>
      </w:r>
    </w:p>
    <w:p>
      <w:r>
        <w:rPr>
          <w:rFonts w:ascii="Arial" w:hAnsi="Arial"/>
          <w:i w:val="0"/>
          <w:color w:val="1A2433"/>
          <w:sz w:val="22"/>
        </w:rPr>
        <w:t>Groundwater pumping is limited indirectly, through the reduced irrigation demand; explicit pumping limits of the kind used in the companion pumping-limits strategy would be redundant here.</w:t>
      </w:r>
    </w:p>
    <w:p>
      <w:r>
        <w:rPr>
          <w:rFonts w:ascii="Arial" w:hAnsi="Arial"/>
          <w:b/>
          <w:color w:val="0B2545"/>
          <w:sz w:val="18"/>
        </w:rPr>
        <w:t>¶3</w:t>
      </w:r>
    </w:p>
    <w:p>
      <w:r>
        <w:rPr>
          <w:rFonts w:ascii="Arial" w:hAnsi="Arial"/>
          <w:i w:val="0"/>
          <w:color w:val="1A2433"/>
          <w:sz w:val="22"/>
        </w:rPr>
        <w:t>The configuration is meant to mimic, in part, groundwater management actions that may occur under the Sustainable Groundwater Management Act (SGMA). It should not be read as a direct or detailed implementation of that process as it exists now or as it may evolve.</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from current operations; the difference is the irrigation demands set for demand units across the Central Valley, derived from the reduced-acreage land-use map.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Farms and groundwater</w:t>
      </w:r>
    </w:p>
    <w:p>
      <w:r>
        <w:rPr>
          <w:rFonts w:ascii="Arial" w:hAnsi="Arial"/>
          <w:b/>
          <w:color w:val="0B2545"/>
          <w:sz w:val="18"/>
        </w:rPr>
        <w:t>List item</w:t>
      </w:r>
    </w:p>
    <w:p>
      <w:r>
        <w:rPr>
          <w:rFonts w:ascii="Arial" w:hAnsi="Arial"/>
          <w:i w:val="0"/>
          <w:color w:val="1A2433"/>
          <w:sz w:val="22"/>
        </w:rPr>
        <w:t>Groundwater pumping limits in the San Joaquin Valley. Monthly groundwater pumping limits for San Joaquin Valley demand units,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and reduced crop acreage in the San Joaquin Valley. Reduced irrigated crop acreage in the San Joaquin Valley, lowering irrigation demands and indirectly limiting groundwater pumping.</w:t>
      </w:r>
    </w:p>
    <w:p>
      <w:r>
        <w:rPr>
          <w:rFonts w:ascii="Arial" w:hAnsi="Arial"/>
          <w:b/>
          <w:color w:val="0B2545"/>
          <w:sz w:val="18"/>
        </w:rPr>
        <w:t>List item</w:t>
      </w:r>
    </w:p>
    <w:p>
      <w:r>
        <w:rPr>
          <w:rFonts w:ascii="Arial" w:hAnsi="Arial"/>
          <w:i w:val="0"/>
          <w:color w:val="1A2433"/>
          <w:sz w:val="22"/>
        </w:rPr>
        <w:t>Groundwater pumping limits in the Central Valley. Monthly groundwater pumping limits for demand units across the Central Valley, set at levels estimated to minimize long-term groundwater storage decline.</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Farms and groundwater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groundwater and agricultural locations across the Central Valley.</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