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Salmon-friendly flows with groundwater regulations — COEQWAL Findings — Copy Deck for Language Review</w:t>
      </w:r>
    </w:p>
    <w:p>
      <w:r>
        <w:rPr>
          <w:rFonts w:ascii="Arial" w:hAnsi="Arial"/>
          <w:i/>
          <w:color w:val="667085"/>
          <w:sz w:val="19"/>
        </w:rPr>
        <w:t>Source: strategy_brief_salmon-friendly-flows-with-groundwater-regulations_v0_1.html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Environment · Farms and groundwater</w:t>
      </w:r>
    </w:p>
    <w:p>
      <w:r>
        <w:rPr>
          <w:rFonts w:ascii="Arial" w:hAnsi="Arial"/>
          <w:b/>
          <w:color w:val="0B2545"/>
          <w:sz w:val="18"/>
        </w:rPr>
        <w:t>Headline (H1)</w:t>
      </w:r>
    </w:p>
    <w:p>
      <w:r>
        <w:rPr>
          <w:rFonts w:ascii="Arial" w:hAnsi="Arial"/>
          <w:i w:val="0"/>
          <w:color w:val="1A2433"/>
          <w:sz w:val="22"/>
        </w:rPr>
        <w:t>Salmon-friendly flows with groundwater regulations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combines the salmon-friendly flow requirements — seasonal Sacramento River flows with Shasta cold-water storage protections — with reduced irrigated acreage across the Central Valley aimed at groundwater sustainability. The stated intent was to offset the reservoir releases the salmon flows require with a lower overall system demand.</w:t>
      </w:r>
    </w:p>
    <w:p>
      <w:r>
        <w:rPr>
          <w:rFonts w:ascii="Arial" w:hAnsi="Arial"/>
          <w:b/>
          <w:color w:val="0B2545"/>
          <w:sz w:val="18"/>
        </w:rPr>
        <w:t>Identity sentence</w:t>
      </w:r>
    </w:p>
    <w:p>
      <w:r>
        <w:rPr>
          <w:rFonts w:ascii="Arial" w:hAnsi="Arial"/>
          <w:i w:val="0"/>
          <w:color w:val="1A2433"/>
          <w:sz w:val="22"/>
        </w:rPr>
        <w:t>This brief describes salmon-friendly flows with groundwater regulations,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salmon-friendly flows with groundwater regulations, one of 24 management strategies in the COEQWAL scenario library: salmon-friendly flow requirements combined with reduced irrigated acreage across the Central Valley.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combines two changes. The first is the salmon-friendly flows package: seasonal flow requirements on the Sacramento and San Joaquin rivers with the stated aim of supporting winter-run Chinook salmon growth and out-migration survival, together with the modified CVP allocation logic that protects Shasta cold-water storage in spring months when estimated storage falls below a threshold.</w:t>
      </w:r>
    </w:p>
    <w:p>
      <w:r>
        <w:rPr>
          <w:rFonts w:ascii="Arial" w:hAnsi="Arial"/>
          <w:b/>
          <w:color w:val="0B2545"/>
          <w:sz w:val="18"/>
        </w:rPr>
        <w:t>¶2</w:t>
      </w:r>
    </w:p>
    <w:p>
      <w:r>
        <w:rPr>
          <w:rFonts w:ascii="Arial" w:hAnsi="Arial"/>
          <w:i w:val="0"/>
          <w:color w:val="1A2433"/>
          <w:sz w:val="22"/>
        </w:rPr>
        <w:t>The second is a reduction in irrigated acreage across the Central Valley, set according to historical groundwater decline in each demand unit, with reduced acreage replaced by an unirrigated “native vegetation” land-cover type. Groundwater pumping is limited indirectly, through the reduced demand.</w:t>
      </w:r>
    </w:p>
    <w:p>
      <w:r>
        <w:rPr>
          <w:rFonts w:ascii="Arial" w:hAnsi="Arial"/>
          <w:b/>
          <w:color w:val="0B2545"/>
          <w:sz w:val="18"/>
        </w:rPr>
        <w:t>¶3</w:t>
      </w:r>
    </w:p>
    <w:p>
      <w:r>
        <w:rPr>
          <w:rFonts w:ascii="Arial" w:hAnsi="Arial"/>
          <w:i w:val="0"/>
          <w:color w:val="1A2433"/>
          <w:sz w:val="22"/>
        </w:rPr>
        <w:t>The team's stated intent in pairing the two was to offset the high reservoir-release demands of the salmon flows with a lower overall system demand.</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created by the COEQWAL team by combining the salmon-flows study with the reduced-acreage land use of the Central Valley groundwater strategy. It is built on current operations under DWR's adjusted historical hydrology.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Environment</w:t>
      </w:r>
    </w:p>
    <w:p>
      <w:r>
        <w:rPr>
          <w:rFonts w:ascii="Arial" w:hAnsi="Arial"/>
          <w:b/>
          <w:color w:val="0B2545"/>
          <w:sz w:val="18"/>
        </w:rPr>
        <w:t>List item</w:t>
      </w:r>
    </w:p>
    <w:p>
      <w:r>
        <w:rPr>
          <w:rFonts w:ascii="Arial" w:hAnsi="Arial"/>
          <w:i w:val="0"/>
          <w:color w:val="1A2433"/>
          <w:sz w:val="22"/>
        </w:rPr>
        <w:t>No minimum flow requirements. Current operations without minimum flow requirements on Central Valley rivers.</w:t>
      </w:r>
    </w:p>
    <w:p>
      <w:r>
        <w:rPr>
          <w:rFonts w:ascii="Arial" w:hAnsi="Arial"/>
          <w:b/>
          <w:color w:val="0B2545"/>
          <w:sz w:val="18"/>
        </w:rPr>
        <w:t>List item</w:t>
      </w:r>
    </w:p>
    <w:p>
      <w:r>
        <w:rPr>
          <w:rFonts w:ascii="Arial" w:hAnsi="Arial"/>
          <w:i w:val="0"/>
          <w:color w:val="1A2433"/>
          <w:sz w:val="22"/>
        </w:rPr>
        <w:t>Salmon-friendly flows. Sacramento River flow requirements and Shasta cold-water storage protection to support Sacramento River winter-run Chinook salmon life-cycle needs.</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Functional environmental flows. Functional minimum flow requirements on tributaries to the Sacramento and San Joaquin rivers, derived from natural-flow estimates.</w:t>
      </w:r>
    </w:p>
    <w:p>
      <w:r>
        <w:rPr>
          <w:rFonts w:ascii="Arial" w:hAnsi="Arial"/>
          <w:b/>
          <w:color w:val="0B2545"/>
          <w:sz w:val="18"/>
        </w:rPr>
        <w:t>Subheading</w:t>
      </w:r>
    </w:p>
    <w:p>
      <w:r>
        <w:rPr>
          <w:rFonts w:ascii="Arial" w:hAnsi="Arial"/>
          <w:i w:val="0"/>
          <w:color w:val="1A2433"/>
          <w:sz w:val="22"/>
        </w:rPr>
        <w:t>Related strategies — Farms and groundwater</w:t>
      </w:r>
    </w:p>
    <w:p>
      <w:r>
        <w:rPr>
          <w:rFonts w:ascii="Arial" w:hAnsi="Arial"/>
          <w:b/>
          <w:color w:val="0B2545"/>
          <w:sz w:val="18"/>
        </w:rPr>
        <w:t>List item</w:t>
      </w:r>
    </w:p>
    <w:p>
      <w:r>
        <w:rPr>
          <w:rFonts w:ascii="Arial" w:hAnsi="Arial"/>
          <w:i w:val="0"/>
          <w:color w:val="1A2433"/>
          <w:sz w:val="22"/>
        </w:rPr>
        <w:t>Groundwater pumping limits in the San Joaquin Valley. Monthly groundwater pumping limits for San Joaquin Valley demand units,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San Joaquin Valley. Reduced irrigated crop acreage in the San Joaquin Valley, lowering irrigation demands and indirectly limiting groundwater pumping.</w:t>
      </w:r>
    </w:p>
    <w:p>
      <w:r>
        <w:rPr>
          <w:rFonts w:ascii="Arial" w:hAnsi="Arial"/>
          <w:b/>
          <w:color w:val="0B2545"/>
          <w:sz w:val="18"/>
        </w:rPr>
        <w:t>List item</w:t>
      </w:r>
    </w:p>
    <w:p>
      <w:r>
        <w:rPr>
          <w:rFonts w:ascii="Arial" w:hAnsi="Arial"/>
          <w:i w:val="0"/>
          <w:color w:val="1A2433"/>
          <w:sz w:val="22"/>
        </w:rPr>
        <w:t>Groundwater pumping limits in the Central Valley. Monthly groundwater pumping limits for demand units across the Central Valley,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Central Valley. Reduced irrigated crop acreage across the Central Valley, lowering irrigation demands and indirectly limiting groundwater pumping.</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Rivers, salmon and the Delta ecosystem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locations on the Sacramento River and for groundwater basins in the Central Valley.</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