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Balancing needs in the Delta — Theme narrative — Copy Deck for Language Review</w:t>
      </w:r>
    </w:p>
    <w:p>
      <w:r>
        <w:rPr>
          <w:rFonts w:ascii="Arial" w:hAnsi="Arial"/>
          <w:i/>
          <w:color w:val="667085"/>
          <w:sz w:val="19"/>
        </w:rPr>
        <w:t>Source: theme_delta_balancing-needs_narrative_prototype_v0_2.html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Theme Narrative · Public</w:t>
      </w:r>
    </w:p>
    <w:p>
      <w:r>
        <w:rPr>
          <w:rFonts w:ascii="Arial" w:hAnsi="Arial"/>
          <w:b/>
          <w:color w:val="0B2545"/>
          <w:sz w:val="18"/>
        </w:rPr>
        <w:t>Eyebrow (sector)</w:t>
      </w:r>
    </w:p>
    <w:p>
      <w:r>
        <w:rPr>
          <w:rFonts w:ascii="Arial" w:hAnsi="Arial"/>
          <w:i w:val="0"/>
          <w:color w:val="1A2433"/>
          <w:sz w:val="22"/>
        </w:rPr>
        <w:t>Balancing needs in the Delta · Public Narrative</w:t>
      </w:r>
    </w:p>
    <w:p>
      <w:r>
        <w:rPr>
          <w:rFonts w:ascii="Arial" w:hAnsi="Arial"/>
          <w:b/>
          <w:color w:val="0B2545"/>
          <w:sz w:val="18"/>
        </w:rPr>
        <w:t>Headline (H1)</w:t>
      </w:r>
    </w:p>
    <w:p>
      <w:r>
        <w:rPr>
          <w:rFonts w:ascii="Arial" w:hAnsi="Arial"/>
          <w:i w:val="0"/>
          <w:color w:val="1A2433"/>
          <w:sz w:val="22"/>
        </w:rPr>
        <w:t>Balancing needs in the Delta</w:t>
      </w:r>
    </w:p>
    <w:p>
      <w:r>
        <w:rPr>
          <w:rFonts w:ascii="Arial" w:hAnsi="Arial"/>
          <w:b/>
          <w:color w:val="0B2545"/>
          <w:sz w:val="18"/>
        </w:rPr>
        <w:t>Search / meta description</w:t>
      </w:r>
    </w:p>
    <w:p>
      <w:r>
        <w:rPr>
          <w:rFonts w:ascii="Arial" w:hAnsi="Arial"/>
          <w:i w:val="0"/>
          <w:color w:val="1A2433"/>
          <w:sz w:val="22"/>
        </w:rPr>
        <w:t>The COEQWAL Delta theme narrative: can the Sacramento-San Joaquin Delta stay healthy for people, farms, fish, and wildlife now and in the future?</w:t>
      </w:r>
    </w:p>
    <w:p>
      <w:pPr>
        <w:pStyle w:val="Heading2"/>
      </w:pPr>
      <w:r>
        <w:rPr>
          <w:rFonts w:ascii="Arial" w:hAnsi="Arial"/>
          <w:b/>
          <w:color w:val="0B2545"/>
          <w:sz w:val="26"/>
        </w:rPr>
        <w:t>1. The core question</w:t>
      </w:r>
    </w:p>
    <w:p>
      <w:r>
        <w:rPr>
          <w:rFonts w:ascii="Arial" w:hAnsi="Arial"/>
          <w:b/>
          <w:color w:val="0B2545"/>
          <w:sz w:val="18"/>
        </w:rPr>
        <w:t>¶1</w:t>
      </w:r>
    </w:p>
    <w:p>
      <w:r>
        <w:rPr>
          <w:rFonts w:ascii="Arial" w:hAnsi="Arial"/>
          <w:i w:val="0"/>
          <w:color w:val="1A2433"/>
          <w:sz w:val="22"/>
        </w:rPr>
        <w:t>Can the Delta stay healthy for people, farms, fish, and wildlife, now and in the future?</w:t>
      </w:r>
    </w:p>
    <w:p>
      <w:r>
        <w:rPr>
          <w:rFonts w:ascii="Arial" w:hAnsi="Arial"/>
          <w:b/>
          <w:color w:val="0B2545"/>
          <w:sz w:val="18"/>
        </w:rPr>
        <w:t>¶2</w:t>
      </w:r>
    </w:p>
    <w:p>
      <w:r>
        <w:rPr>
          <w:rFonts w:ascii="Arial" w:hAnsi="Arial"/>
          <w:i w:val="0"/>
          <w:color w:val="1A2433"/>
          <w:sz w:val="22"/>
        </w:rPr>
        <w:t>Millions of Californians rely on water pumped from the Sacramento-San Joaquin Delta. At the same time, the Delta is a living place, home to communities, farms that grow food, and fish and birds that depend on rivers and wetlands, as well as a healthy estuary.</w:t>
      </w:r>
    </w:p>
    <w:p>
      <w:pPr>
        <w:pStyle w:val="Heading2"/>
      </w:pPr>
      <w:r>
        <w:rPr>
          <w:rFonts w:ascii="Arial" w:hAnsi="Arial"/>
          <w:b/>
          <w:color w:val="0B2545"/>
          <w:sz w:val="26"/>
        </w:rPr>
        <w:t>2. Why this matters</w:t>
      </w:r>
    </w:p>
    <w:p>
      <w:r>
        <w:rPr>
          <w:rFonts w:ascii="Arial" w:hAnsi="Arial"/>
          <w:b/>
          <w:color w:val="0B2545"/>
          <w:sz w:val="18"/>
        </w:rPr>
        <w:t>¶1</w:t>
      </w:r>
    </w:p>
    <w:p>
      <w:r>
        <w:rPr>
          <w:rFonts w:ascii="Arial" w:hAnsi="Arial"/>
          <w:i w:val="0"/>
          <w:color w:val="1A2433"/>
          <w:sz w:val="22"/>
        </w:rPr>
        <w:t>The Sacramento–San Joaquin Delta sits at the heart of California's water system. Massive pumps in the southern Delta send water to cities and farms throughout the San Joaquin Valley and to Southern California. The Delta is also an ecosystem of wetlands, rivers, and important fish species. Families, farmers, fishing communities, and Tribal nations have deep ties to this landscape.</w:t>
      </w:r>
    </w:p>
    <w:p>
      <w:r>
        <w:rPr>
          <w:rFonts w:ascii="Arial" w:hAnsi="Arial"/>
          <w:b/>
          <w:color w:val="0B2545"/>
          <w:sz w:val="18"/>
        </w:rPr>
        <w:t>¶2</w:t>
      </w:r>
    </w:p>
    <w:p>
      <w:r>
        <w:rPr>
          <w:rFonts w:ascii="Arial" w:hAnsi="Arial"/>
          <w:i w:val="0"/>
          <w:color w:val="1A2433"/>
          <w:sz w:val="22"/>
        </w:rPr>
        <w:t>Over time, dams, levees, reservoirs, and pumping plants have changed how water moves through the Delta and into the San Francisco Bay estuary. In a region that once experienced dynamic changes in salinity conditions, controlled releases from dams now maintain freshwater flows into the Delta throughout the year. Wetlands have been converted to farmland, which persist as islands that sit below sea level. Invasive species have changed habitats and impact fish populations and recreational activities.</w:t>
      </w:r>
    </w:p>
    <w:p>
      <w:r>
        <w:rPr>
          <w:rFonts w:ascii="Arial" w:hAnsi="Arial"/>
          <w:b/>
          <w:color w:val="0B2545"/>
          <w:sz w:val="18"/>
        </w:rPr>
        <w:t>¶3</w:t>
      </w:r>
    </w:p>
    <w:p>
      <w:r>
        <w:rPr>
          <w:rFonts w:ascii="Arial" w:hAnsi="Arial"/>
          <w:i w:val="0"/>
          <w:color w:val="1A2433"/>
          <w:sz w:val="22"/>
        </w:rPr>
        <w:t>A transformed Delta now faces new pressures. Droughts are lasting longer. Heat waves are more intense. Water quality problems, including harmful algal blooms, are increasing. Sea levels are rising, changing how freshwater from rivers mixes with saltwater from the Bay. These shifts increase stress on both ecosystems and water supplies.</w:t>
      </w:r>
    </w:p>
    <w:p>
      <w:r>
        <w:rPr>
          <w:rFonts w:ascii="Arial" w:hAnsi="Arial"/>
          <w:b/>
          <w:color w:val="0B2545"/>
          <w:sz w:val="18"/>
        </w:rPr>
        <w:t>¶4</w:t>
      </w:r>
    </w:p>
    <w:p>
      <w:r>
        <w:rPr>
          <w:rFonts w:ascii="Arial" w:hAnsi="Arial"/>
          <w:i w:val="0"/>
          <w:color w:val="1A2433"/>
          <w:sz w:val="22"/>
        </w:rPr>
        <w:t>Understanding how the Delta functions — as place, infrastructure and living ecosystem — helps inform decisions about its future.</w:t>
      </w:r>
    </w:p>
    <w:p>
      <w:pPr>
        <w:pStyle w:val="Heading2"/>
      </w:pPr>
      <w:r>
        <w:rPr>
          <w:rFonts w:ascii="Arial" w:hAnsi="Arial"/>
          <w:b/>
          <w:color w:val="0B2545"/>
          <w:sz w:val="26"/>
        </w:rPr>
        <w:t>3. What this theme focuses on</w:t>
      </w:r>
    </w:p>
    <w:p>
      <w:r>
        <w:rPr>
          <w:rFonts w:ascii="Arial" w:hAnsi="Arial"/>
          <w:b/>
          <w:color w:val="0B2545"/>
          <w:sz w:val="18"/>
        </w:rPr>
        <w:t>¶1</w:t>
      </w:r>
    </w:p>
    <w:p>
      <w:r>
        <w:rPr>
          <w:rFonts w:ascii="Arial" w:hAnsi="Arial"/>
          <w:i w:val="0"/>
          <w:color w:val="1A2433"/>
          <w:sz w:val="22"/>
        </w:rPr>
        <w:t>The Delta changes with the seasons. In spring, snowmelt and reservoir releases fill rivers with fresh water, pushing salty water toward the Bay. In summer and fall, river flows decline, temperatures rise, and the Bay's saline waters move farther inland. Salinity concentrations are affected by freshwater inflows and the movement of water through the Delta's many channels and wetlands. Reservoir releases help to limit salinity intrusion during dry months and allow freshwater to be routed to the southern Delta, where it is pumped into canals and exported to the south. Farms and communities in the Delta also rely on management actions that help maintain freshwater conditions for irrigation and drinking water systems.</w:t>
      </w:r>
    </w:p>
    <w:p>
      <w:r>
        <w:rPr>
          <w:rFonts w:ascii="Arial" w:hAnsi="Arial"/>
          <w:b/>
          <w:color w:val="0B2545"/>
          <w:sz w:val="18"/>
        </w:rPr>
        <w:t>¶2</w:t>
      </w:r>
    </w:p>
    <w:p>
      <w:r>
        <w:rPr>
          <w:rFonts w:ascii="Arial" w:hAnsi="Arial"/>
          <w:i w:val="0"/>
          <w:color w:val="1A2433"/>
          <w:sz w:val="22"/>
        </w:rPr>
        <w:t>The Delta is a highly altered, novel ecosystem that supports a multitude of native and non-native species. Freshwater flows, tides, pumping operations, and land use interact in complex ways to control water quality and ecological conditions within the Delta. Small changes in flow or pumping can shift ecological conditions in different parts of the Delta. However, the Delta is also shaped by habitat availability, landscape configuration, invasive species, and other factors that are not directly controlled by flow alone. As a result, improving ecological conditions often requires considering both water management and broader ecosystem restoration efforts.</w:t>
      </w:r>
    </w:p>
    <w:p>
      <w:r>
        <w:rPr>
          <w:rFonts w:ascii="Arial" w:hAnsi="Arial"/>
          <w:b/>
          <w:color w:val="0B2545"/>
          <w:sz w:val="18"/>
        </w:rPr>
        <w:t>¶3</w:t>
      </w:r>
    </w:p>
    <w:p>
      <w:r>
        <w:rPr>
          <w:rFonts w:ascii="Arial" w:hAnsi="Arial"/>
          <w:i w:val="0"/>
          <w:color w:val="1A2433"/>
          <w:sz w:val="22"/>
        </w:rPr>
        <w:t>The Delta is deeply connected to the rest of California's water system. Reservoir storage, export operations, farming demands, environmental requirements, and sea-level rise all affect, and are affected by, conditions in the Delta. A change in one place can affect many others. Some responses occur immediately, such as changes in water deliveries or exports, while ecological responses may take longer and depend on additional factors beyond water management alone. Balancing needs in the Delta means recognizing how water movement, landscape, communities, and ecosystem health are linked, as well as how management decisions influence long-term resilience.</w:t>
      </w:r>
    </w:p>
    <w:p>
      <w:pPr>
        <w:pStyle w:val="Heading2"/>
      </w:pPr>
      <w:r>
        <w:rPr>
          <w:rFonts w:ascii="Arial" w:hAnsi="Arial"/>
          <w:b/>
          <w:color w:val="0B2545"/>
          <w:sz w:val="26"/>
        </w:rPr>
        <w:t>4. What to keep in mind as you explore this theme</w:t>
      </w:r>
    </w:p>
    <w:p>
      <w:r>
        <w:rPr>
          <w:rFonts w:ascii="Arial" w:hAnsi="Arial"/>
          <w:b/>
          <w:color w:val="0B2545"/>
          <w:sz w:val="18"/>
        </w:rPr>
        <w:t>List item</w:t>
      </w:r>
    </w:p>
    <w:p>
      <w:r>
        <w:rPr>
          <w:rFonts w:ascii="Arial" w:hAnsi="Arial"/>
          <w:i w:val="0"/>
          <w:color w:val="1A2433"/>
          <w:sz w:val="22"/>
        </w:rPr>
        <w:t>The Delta responds to seasons and extreme years, not just long-term averages. Short periods of stress can matter to the Delta ecosystems, farming and drinking-water uses in the Delta, and water export operations.</w:t>
      </w:r>
    </w:p>
    <w:p>
      <w:r>
        <w:rPr>
          <w:rFonts w:ascii="Arial" w:hAnsi="Arial"/>
          <w:b/>
          <w:color w:val="0B2545"/>
          <w:sz w:val="18"/>
        </w:rPr>
        <w:t>List item</w:t>
      </w:r>
    </w:p>
    <w:p>
      <w:r>
        <w:rPr>
          <w:rFonts w:ascii="Arial" w:hAnsi="Arial"/>
          <w:i w:val="0"/>
          <w:color w:val="1A2433"/>
          <w:sz w:val="22"/>
        </w:rPr>
        <w:t>Changing Delta outflows alone is insufficient for restoring ecosystem health. Landscape conditions, including the configuration of levees, channels, and wetlands and presence of invasive species, are not directly evaluated by COEQWAL and also play important roles in shaping outcomes.</w:t>
      </w:r>
    </w:p>
    <w:p>
      <w:r>
        <w:rPr>
          <w:rFonts w:ascii="Arial" w:hAnsi="Arial"/>
          <w:b/>
          <w:color w:val="0B2545"/>
          <w:sz w:val="18"/>
        </w:rPr>
        <w:t>List item</w:t>
      </w:r>
    </w:p>
    <w:p>
      <w:r>
        <w:rPr>
          <w:rFonts w:ascii="Arial" w:hAnsi="Arial"/>
          <w:i w:val="0"/>
          <w:color w:val="1A2433"/>
          <w:sz w:val="22"/>
        </w:rPr>
        <w:t>Even if changes in operational rules are implemented in some strategies, other requirements (e.g., water quality standards) may remain in place. As a result, changes in management strategies do not always translate directly into expected changes in Delta outflows, salinity, or ecosystem conditions.</w:t>
      </w:r>
    </w:p>
    <w:p>
      <w:r>
        <w:rPr>
          <w:rFonts w:ascii="Arial" w:hAnsi="Arial"/>
          <w:b/>
          <w:color w:val="0B2545"/>
          <w:sz w:val="18"/>
        </w:rPr>
        <w:t>List item</w:t>
      </w:r>
    </w:p>
    <w:p>
      <w:r>
        <w:rPr>
          <w:rFonts w:ascii="Arial" w:hAnsi="Arial"/>
          <w:i w:val="0"/>
          <w:color w:val="1A2433"/>
          <w:sz w:val="22"/>
        </w:rPr>
        <w:t>The hydroclimate futures do not only change flows into the Delta. They also affect the degree of sea level rise that occurs. Together, these changes can have significant effects on outcomes within and outside of the Delta.</w:t>
      </w:r>
    </w:p>
    <w:p>
      <w:pPr>
        <w:pStyle w:val="Heading2"/>
      </w:pPr>
      <w:r>
        <w:rPr>
          <w:rFonts w:ascii="Arial" w:hAnsi="Arial"/>
          <w:b/>
          <w:color w:val="0B2545"/>
          <w:sz w:val="26"/>
        </w:rPr>
        <w:t>5. What management strategies are explored</w:t>
      </w:r>
    </w:p>
    <w:p>
      <w:r>
        <w:rPr>
          <w:rFonts w:ascii="Arial" w:hAnsi="Arial"/>
          <w:b/>
          <w:color w:val="0B2545"/>
          <w:sz w:val="18"/>
        </w:rPr>
        <w:t>¶1</w:t>
      </w:r>
    </w:p>
    <w:p>
      <w:r>
        <w:rPr>
          <w:rFonts w:ascii="Arial" w:hAnsi="Arial"/>
          <w:i w:val="0"/>
          <w:color w:val="1A2433"/>
          <w:sz w:val="22"/>
        </w:rPr>
        <w:t>This theme allows you to explore how different water management choices affect:</w:t>
      </w:r>
    </w:p>
    <w:p>
      <w:r>
        <w:rPr>
          <w:rFonts w:ascii="Arial" w:hAnsi="Arial"/>
          <w:b/>
          <w:color w:val="0B2545"/>
          <w:sz w:val="18"/>
        </w:rPr>
        <w:t>List item</w:t>
      </w:r>
    </w:p>
    <w:p>
      <w:r>
        <w:rPr>
          <w:rFonts w:ascii="Arial" w:hAnsi="Arial"/>
          <w:i w:val="0"/>
          <w:color w:val="1A2433"/>
          <w:sz w:val="22"/>
        </w:rPr>
        <w:t>Freshwater availability for in-Delta farms and communities</w:t>
      </w:r>
    </w:p>
    <w:p>
      <w:r>
        <w:rPr>
          <w:rFonts w:ascii="Arial" w:hAnsi="Arial"/>
          <w:b/>
          <w:color w:val="0B2545"/>
          <w:sz w:val="18"/>
        </w:rPr>
        <w:t>List item</w:t>
      </w:r>
    </w:p>
    <w:p>
      <w:r>
        <w:rPr>
          <w:rFonts w:ascii="Arial" w:hAnsi="Arial"/>
          <w:i w:val="0"/>
          <w:color w:val="1A2433"/>
          <w:sz w:val="22"/>
        </w:rPr>
        <w:t>Delta outflows that support estuary health</w:t>
      </w:r>
    </w:p>
    <w:p>
      <w:r>
        <w:rPr>
          <w:rFonts w:ascii="Arial" w:hAnsi="Arial"/>
          <w:b/>
          <w:color w:val="0B2545"/>
          <w:sz w:val="18"/>
        </w:rPr>
        <w:t>List item</w:t>
      </w:r>
    </w:p>
    <w:p>
      <w:r>
        <w:rPr>
          <w:rFonts w:ascii="Arial" w:hAnsi="Arial"/>
          <w:i w:val="0"/>
          <w:color w:val="1A2433"/>
          <w:sz w:val="22"/>
        </w:rPr>
        <w:t>Reservoir storage north and south of the Delta</w:t>
      </w:r>
    </w:p>
    <w:p>
      <w:r>
        <w:rPr>
          <w:rFonts w:ascii="Arial" w:hAnsi="Arial"/>
          <w:b/>
          <w:color w:val="0B2545"/>
          <w:sz w:val="18"/>
        </w:rPr>
        <w:t>List item</w:t>
      </w:r>
    </w:p>
    <w:p>
      <w:r>
        <w:rPr>
          <w:rFonts w:ascii="Arial" w:hAnsi="Arial"/>
          <w:i w:val="0"/>
          <w:color w:val="1A2433"/>
          <w:sz w:val="22"/>
        </w:rPr>
        <w:t>Freshwater exported from the Delta to farms and cities</w:t>
      </w:r>
    </w:p>
    <w:p>
      <w:r>
        <w:rPr>
          <w:rFonts w:ascii="Arial" w:hAnsi="Arial"/>
          <w:b/>
          <w:color w:val="0B2545"/>
          <w:sz w:val="18"/>
        </w:rPr>
        <w:t>¶2</w:t>
      </w:r>
    </w:p>
    <w:p>
      <w:r>
        <w:rPr>
          <w:rFonts w:ascii="Arial" w:hAnsi="Arial"/>
          <w:i w:val="0"/>
          <w:color w:val="1A2433"/>
          <w:sz w:val="22"/>
        </w:rPr>
        <w:t>Some scenarios include modified flow requirements and operational rules designed to increase freshwater flows through the Delta. Others involve installation of new water infrastructure.</w:t>
      </w:r>
    </w:p>
    <w:p>
      <w:pPr>
        <w:pStyle w:val="Heading2"/>
      </w:pPr>
      <w:r>
        <w:rPr>
          <w:rFonts w:ascii="Arial" w:hAnsi="Arial"/>
          <w:b/>
          <w:color w:val="0B2545"/>
          <w:sz w:val="26"/>
        </w:rPr>
        <w:t>6. What the models show</w:t>
      </w:r>
    </w:p>
    <w:p>
      <w:r>
        <w:rPr>
          <w:rFonts w:ascii="Arial" w:hAnsi="Arial"/>
          <w:b/>
          <w:color w:val="0B2545"/>
          <w:sz w:val="18"/>
        </w:rPr>
        <w:t>¶1</w:t>
      </w:r>
    </w:p>
    <w:p>
      <w:r>
        <w:rPr>
          <w:rFonts w:ascii="Arial" w:hAnsi="Arial"/>
          <w:i w:val="0"/>
          <w:color w:val="1A2433"/>
          <w:sz w:val="22"/>
        </w:rPr>
        <w:t>Trade-offs: Water is a limited, shared resource. When a particular objective is prioritized, it can affect others. Increasing flows to improve ecosystem conditions affects storage or deliveries. Conversely, protecting storage may influence how much water moves downstream for farms, cities, and ecosystems.</w:t>
      </w:r>
    </w:p>
    <w:p>
      <w:r>
        <w:rPr>
          <w:rFonts w:ascii="Arial" w:hAnsi="Arial"/>
          <w:b/>
          <w:color w:val="0B2545"/>
          <w:sz w:val="18"/>
        </w:rPr>
        <w:t>¶2</w:t>
      </w:r>
    </w:p>
    <w:p>
      <w:r>
        <w:rPr>
          <w:rFonts w:ascii="Arial" w:hAnsi="Arial"/>
          <w:i w:val="0"/>
          <w:color w:val="1A2433"/>
          <w:sz w:val="22"/>
        </w:rPr>
        <w:t>The relationship between management actions and Delta outcomes is not always direct. Some scenarios include flow targets, operational rules, and adaptive provisions that interact with existing system requirements. As a result, changes in Delta outflow or ecosystem conditions may be smaller or more complex than expected from flow targets alone. Salinity conditions in the Delta are not only affected by inflows, but also pumping operations.</w:t>
      </w:r>
    </w:p>
    <w:p>
      <w:r>
        <w:rPr>
          <w:rFonts w:ascii="Arial" w:hAnsi="Arial"/>
          <w:b/>
          <w:color w:val="0B2545"/>
          <w:sz w:val="18"/>
        </w:rPr>
        <w:t>¶3</w:t>
      </w:r>
    </w:p>
    <w:p>
      <w:r>
        <w:rPr>
          <w:rFonts w:ascii="Arial" w:hAnsi="Arial"/>
          <w:i w:val="0"/>
          <w:color w:val="1A2433"/>
          <w:sz w:val="22"/>
        </w:rPr>
        <w:t>Equity: Not everyone is affected in the same way. Where you live, what water rights or contracts you hold, and how water is used all shape how impacts are experienced, both within and outside of the Delta. Exploring multiple outcomes together helps show where benefits are stronger and where pressures may be greater. This supports more informed and fair conversations about the future.</w:t>
      </w:r>
    </w:p>
    <w:p>
      <w:r>
        <w:rPr>
          <w:rFonts w:ascii="Arial" w:hAnsi="Arial"/>
          <w:b/>
          <w:color w:val="0B2545"/>
          <w:sz w:val="18"/>
        </w:rPr>
        <w:t>¶4</w:t>
      </w:r>
    </w:p>
    <w:p>
      <w:r>
        <w:rPr>
          <w:rFonts w:ascii="Arial" w:hAnsi="Arial"/>
          <w:i w:val="0"/>
          <w:color w:val="1A2433"/>
          <w:sz w:val="22"/>
        </w:rPr>
        <w:t>Resilience: Resilience means being able to handle stress and still function. For the Delta, this means handling droughts, floods, rising seas, heat, and changing water demand without losing ecosystem health, water reliability, or ways of life that depend on water. Flows, storage, temperature, salinity, habitat conditions, and landscape configuration all play a role. Understanding how they interact helps us think about what it takes to support the Delta over time, as both a working water system and a living estuary.</w:t>
      </w:r>
    </w:p>
    <w:p>
      <w:pPr>
        <w:pStyle w:val="Heading2"/>
      </w:pPr>
      <w:r>
        <w:rPr>
          <w:rFonts w:ascii="Arial" w:hAnsi="Arial"/>
          <w:b/>
          <w:color w:val="0B2545"/>
          <w:sz w:val="26"/>
        </w:rPr>
        <w:t>7. How to explore this theme further</w:t>
      </w:r>
    </w:p>
    <w:p>
      <w:r>
        <w:rPr>
          <w:rFonts w:ascii="Arial" w:hAnsi="Arial"/>
          <w:b/>
          <w:color w:val="0B2545"/>
          <w:sz w:val="18"/>
        </w:rPr>
        <w:t>¶1</w:t>
      </w:r>
    </w:p>
    <w:p>
      <w:r>
        <w:rPr>
          <w:rFonts w:ascii="Arial" w:hAnsi="Arial"/>
          <w:i w:val="0"/>
          <w:color w:val="1A2433"/>
          <w:sz w:val="22"/>
        </w:rPr>
        <w:t>Explore how water management choices influence salinity, reservoir storage, estuary health, and water deliveries — and how these changes affect communities and ecosystems across California.</w:t>
      </w:r>
    </w:p>
    <w:p>
      <w:pPr>
        <w:pStyle w:val="Heading2"/>
      </w:pPr>
      <w:r>
        <w:rPr>
          <w:rFonts w:ascii="Arial" w:hAnsi="Arial"/>
          <w:b/>
          <w:color w:val="0B2545"/>
          <w:sz w:val="26"/>
        </w:rPr>
        <w:t>8. Closing line</w:t>
      </w:r>
    </w:p>
    <w:p>
      <w:r>
        <w:rPr>
          <w:rFonts w:ascii="Arial" w:hAnsi="Arial"/>
          <w:b/>
          <w:color w:val="0B2545"/>
          <w:sz w:val="18"/>
        </w:rPr>
        <w:t>¶1</w:t>
      </w:r>
    </w:p>
    <w:p>
      <w:r>
        <w:rPr>
          <w:rFonts w:ascii="Arial" w:hAnsi="Arial"/>
          <w:i w:val="0"/>
          <w:color w:val="1A2433"/>
          <w:sz w:val="22"/>
        </w:rPr>
        <w:t>Together, these views make trade-offs, equity, and resilience visible, providing a shared, data-grounded basis for comparison, discussion,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