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Baseline results — baselines. Generated from baselines_dev.html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is the complete document for the baseline results kind. Text shared across briefs is edited HERE and nowhere else — the grey line BELOW each paragraph says how many of the 39 briefs carry that exact text. It describes the paragraph above it. Section headings carry no such line. The other briefs of this kind come as short documents holding only what is unique to them.</w:t>
      </w:r>
    </w:p>
    <w:p>
      <w:pPr>
        <w:spacing w:after="20" w:before="100"/>
      </w:pPr>
      <w:r>
        <w:rPr>
          <w:sz w:val="21"/>
          <w:szCs w:val="21"/>
        </w:rPr>
        <w:t xml:space="preserve">COEQWAL results brief · water system</w:t>
      </w:r>
    </w:p>
    <w:p>
      <w:pPr>
        <w:spacing w:after="40" w:before="40"/>
      </w:pPr>
      <w:r>
        <w:rPr>
          <w:rFonts w:ascii="Consolas" w:cs="Consolas" w:eastAsia="Consolas" w:hAnsi="Consolas"/>
          <w:color w:val="767171"/>
          <w:sz w:val="14"/>
          <w:szCs w:val="14"/>
        </w:rPr>
        <w:t xml:space="preserve">↑ ABOVE: this brief only  ·  id: front.p.9c25f0bb</w:t>
      </w:r>
    </w:p>
    <w:p>
      <w:pPr>
        <w:pStyle w:val="Heading1"/>
        <w:spacing w:after="60" w:before="240"/>
      </w:pPr>
      <w:r>
        <w:rPr>
          <w:sz w:val="34"/>
          <w:szCs w:val="34"/>
        </w:rPr>
        <w:t xml:space="preserve">The water system under current operations: the hydroclimate effect across nine sectors and five hydroclimates</w:t>
      </w:r>
    </w:p>
    <w:p>
      <w:pPr>
        <w:spacing w:after="40" w:before="20"/>
      </w:pPr>
      <w:r>
        <w:rPr>
          <w:rFonts w:ascii="Consolas" w:cs="Consolas" w:eastAsia="Consolas" w:hAnsi="Consolas"/>
          <w:color w:val="767171"/>
          <w:sz w:val="14"/>
          <w:szCs w:val="14"/>
        </w:rPr>
        <w:t xml:space="preserve">↑ ABOVE: heading  ·  id: front.h1.953da09b</w:t>
      </w:r>
    </w:p>
    <w:p>
      <w:pPr>
        <w:spacing w:after="20" w:before="100"/>
      </w:pPr>
      <w:r>
        <w:rPr>
          <w:sz w:val="21"/>
          <w:szCs w:val="21"/>
        </w:rPr>
        <w:t xml:space="preserve">A results brief for a general reader — prototype (dev), built by the brief builder from the locked 2026-08-01 API snapshot — reporting modeled tier results for the water system under the current water management strategy, read across the five hydroclimates, each difference from the baseline split into the two effects that produce it. The build stamp, the run identifiers and the verification status are in references.</w:t>
      </w:r>
    </w:p>
    <w:p>
      <w:pPr>
        <w:spacing w:after="40" w:before="40"/>
      </w:pPr>
      <w:r>
        <w:rPr>
          <w:rFonts w:ascii="Consolas" w:cs="Consolas" w:eastAsia="Consolas" w:hAnsi="Consolas"/>
          <w:color w:val="767171"/>
          <w:sz w:val="14"/>
          <w:szCs w:val="14"/>
        </w:rPr>
        <w:t xml:space="preserve">↑ ABOVE: this brief only  ·  id: front.p.4d762358</w:t>
      </w:r>
    </w:p>
    <w:p>
      <w:pPr>
        <w:spacing w:after="20" w:before="100"/>
      </w:pPr>
      <w:r>
        <w:rPr>
          <w:sz w:val="21"/>
          <w:szCs w:val="21"/>
        </w:rPr>
        <w:t xml:space="preserve">TL;DR. This brief holds the current water management strategy fixed and varies the hydroclimate alone, so every difference it reports is the hydroclimate effect and the operations effect is zero in every cell by construction. Read across the five hydroclimates, the water system’s modeled tier results differ from the baseline in all nine sectors of the water system under at least one hydroclimate, carried by the hydroclimate alone. The largest single hydroclimate effect is +1.4 tier units, at Environmental flows under extreme climate stress, and 18 of the 45 results sit in a different tier band from their own baseline value.</w:t>
      </w:r>
    </w:p>
    <w:p>
      <w:pPr>
        <w:spacing w:after="40" w:before="40"/>
      </w:pPr>
      <w:r>
        <w:rPr>
          <w:rFonts w:ascii="Consolas" w:cs="Consolas" w:eastAsia="Consolas" w:hAnsi="Consolas"/>
          <w:color w:val="767171"/>
          <w:sz w:val="14"/>
          <w:szCs w:val="14"/>
        </w:rPr>
        <w:t xml:space="preserve">↑ ABOVE: this brief only  ·  id: front.p.3582e9fa</w:t>
      </w:r>
    </w:p>
    <w:p>
      <w:pPr>
        <w:pStyle w:val="Heading2"/>
        <w:spacing w:after="60" w:before="280"/>
      </w:pPr>
      <w:r>
        <w:rPr>
          <w:sz w:val="26"/>
          <w:szCs w:val="26"/>
        </w:rPr>
        <w:t xml:space="preserve">What this is</w:t>
      </w:r>
    </w:p>
    <w:p>
      <w:pPr>
        <w:spacing w:after="40"/>
      </w:pPr>
      <w:r>
        <w:rPr>
          <w:rFonts w:ascii="Consolas" w:cs="Consolas" w:eastAsia="Consolas" w:hAnsi="Consolas"/>
          <w:color w:val="767171"/>
          <w:sz w:val="14"/>
          <w:szCs w:val="14"/>
        </w:rPr>
        <w:t xml:space="preserve">section id: what-this-is</w:t>
      </w:r>
    </w:p>
    <w:p>
      <w:pPr>
        <w:spacing w:after="40" w:before="20"/>
      </w:pPr>
      <w:r>
        <w:rPr>
          <w:rFonts w:ascii="Consolas" w:cs="Consolas" w:eastAsia="Consolas" w:hAnsi="Consolas"/>
          <w:color w:val="767171"/>
          <w:sz w:val="14"/>
          <w:szCs w:val="14"/>
        </w:rPr>
        <w:t xml:space="preserve">↑ ABOVE: heading  ·  id: what-this-is.h2.ca413b84</w:t>
      </w:r>
    </w:p>
    <w:p>
      <w:pPr>
        <w:spacing w:after="20" w:before="100"/>
      </w:pPr>
      <w:r>
        <w:rPr>
          <w:sz w:val="21"/>
          <w:szCs w:val="21"/>
        </w:rPr>
        <w:t xml:space="preserve">This is a results brief: it reports the modeled tier results, and nothing else, for the water system under the current water management strategy — current operations, unchanged — simulated once under each of five hydroclimates and read as a set. It is the one brief in which the management strategy does not vary, so every difference it reports is the hydroclimate’s.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what-this-is.p.78499fdc</w:t>
      </w:r>
    </w:p>
    <w:p>
      <w:pPr>
        <w:spacing w:after="20" w:before="100"/>
      </w:pPr>
      <w:r>
        <w:rPr>
          <w:sz w:val="21"/>
          <w:szCs w:val="21"/>
        </w:rPr>
        <w:t xml:space="preserve">This brief and Current operations report the same grid: the same sectors of the water system under the same five hydroclimates, and the same values in all 45 cells, because current operations is the strategy on both sides of every comparison in it, so the operations effect is zero in every cell. The two differ in where a reader arrives from rather than in what they report — this page is the one that holds the strategy fixed, the reference for the water system as a whole; that page is a strategy in the ensemble, reached from the strategy library.</w:t>
      </w:r>
    </w:p>
    <w:p>
      <w:pPr>
        <w:spacing w:after="40" w:before="40"/>
      </w:pPr>
      <w:r>
        <w:rPr>
          <w:rFonts w:ascii="Consolas" w:cs="Consolas" w:eastAsia="Consolas" w:hAnsi="Consolas"/>
          <w:color w:val="767171"/>
          <w:sz w:val="14"/>
          <w:szCs w:val="14"/>
        </w:rPr>
        <w:t xml:space="preserve">↑ ABOVE: this brief only  ·  id: what-this-is.p.596174be</w:t>
      </w:r>
    </w:p>
    <w:p>
      <w:pPr>
        <w:pStyle w:val="Heading2"/>
        <w:spacing w:after="60" w:before="280"/>
      </w:pPr>
      <w:r>
        <w:rPr>
          <w:sz w:val="26"/>
          <w:szCs w:val="26"/>
        </w:rPr>
        <w:t xml:space="preserve">What the model shows</w:t>
      </w:r>
    </w:p>
    <w:p>
      <w:pPr>
        <w:spacing w:after="40"/>
      </w:pPr>
      <w:r>
        <w:rPr>
          <w:rFonts w:ascii="Consolas" w:cs="Consolas" w:eastAsia="Consolas" w:hAnsi="Consolas"/>
          <w:color w:val="767171"/>
          <w:sz w:val="14"/>
          <w:szCs w:val="14"/>
        </w:rPr>
        <w:t xml:space="preserve">section id: what-the-model-shows</w:t>
      </w:r>
    </w:p>
    <w:p>
      <w:pPr>
        <w:spacing w:after="40" w:before="20"/>
      </w:pPr>
      <w:r>
        <w:rPr>
          <w:rFonts w:ascii="Consolas" w:cs="Consolas" w:eastAsia="Consolas" w:hAnsi="Consolas"/>
          <w:color w:val="767171"/>
          <w:sz w:val="14"/>
          <w:szCs w:val="14"/>
        </w:rPr>
        <w:t xml:space="preserve">↑ ABOVE: heading  ·  id: what-the-model-shows.h2.29dc7940</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1.7 to 4.8. Of the 45 results — one sector under one hydroclimate — 18 sit in a different tier band from that sector’s baseline value and 27 sit in the same band; in eight of the nine sectors the five values do not all sit in one band.</w:t>
      </w:r>
    </w:p>
    <w:p>
      <w:pPr>
        <w:spacing w:after="40" w:before="40"/>
      </w:pPr>
      <w:r>
        <w:rPr>
          <w:rFonts w:ascii="Consolas" w:cs="Consolas" w:eastAsia="Consolas" w:hAnsi="Consolas"/>
          <w:color w:val="1F4E79"/>
          <w:sz w:val="14"/>
          <w:szCs w:val="14"/>
        </w:rPr>
        <w:t xml:space="preserve">↑ ABOVE: shared — appears in 2 of 39 briefs  ·  id: what-the-model-shows.p.49c7bd70</w:t>
      </w:r>
    </w:p>
    <w:p>
      <w:pPr>
        <w:spacing w:after="20" w:before="100"/>
      </w:pPr>
      <w:r>
        <w:rPr>
          <w:sz w:val="21"/>
          <w:szCs w:val="21"/>
        </w:rPr>
        <w:t xml:space="preserve">The figure below draws every one of those results beside the baseline, with the two effects that produce the difference shown as separate marks, so a reader can see how much of each difference the hydroclimate carries and how much the strategy does. The section that follows says what the two effects are before the figure draws them; what the tier values themselves mean is set out in how to read the values.</w:t>
      </w:r>
    </w:p>
    <w:p>
      <w:pPr>
        <w:spacing w:after="40" w:before="40"/>
      </w:pPr>
      <w:r>
        <w:rPr>
          <w:rFonts w:ascii="Consolas" w:cs="Consolas" w:eastAsia="Consolas" w:hAnsi="Consolas"/>
          <w:color w:val="A33A3A"/>
          <w:sz w:val="14"/>
          <w:szCs w:val="14"/>
        </w:rPr>
        <w:t xml:space="preserve">↑ ABOVE: shared — appears in all 39 briefs  ·  id: what-the-model-shows.p.7840d217</w:t>
      </w:r>
    </w:p>
    <w:p>
      <w:pPr>
        <w:pStyle w:val="Heading2"/>
        <w:spacing w:after="60" w:before="280"/>
      </w:pPr>
      <w:r>
        <w:rPr>
          <w:sz w:val="26"/>
          <w:szCs w:val="26"/>
        </w:rPr>
        <w:t xml:space="preserve">The baseline, and the two effects</w:t>
      </w:r>
    </w:p>
    <w:p>
      <w:pPr>
        <w:spacing w:after="40"/>
      </w:pPr>
      <w:r>
        <w:rPr>
          <w:rFonts w:ascii="Consolas" w:cs="Consolas" w:eastAsia="Consolas" w:hAnsi="Consolas"/>
          <w:color w:val="767171"/>
          <w:sz w:val="14"/>
          <w:szCs w:val="14"/>
        </w:rPr>
        <w:t xml:space="preserve">section id: decomposition</w:t>
      </w:r>
    </w:p>
    <w:p>
      <w:pPr>
        <w:spacing w:after="40" w:before="20"/>
      </w:pPr>
      <w:r>
        <w:rPr>
          <w:rFonts w:ascii="Consolas" w:cs="Consolas" w:eastAsia="Consolas" w:hAnsi="Consolas"/>
          <w:color w:val="767171"/>
          <w:sz w:val="14"/>
          <w:szCs w:val="14"/>
        </w:rPr>
        <w:t xml:space="preserve">↑ ABOVE: heading  ·  id: decomposition.h2.6b2a870f</w:t>
      </w:r>
    </w:p>
    <w:p>
      <w:pPr>
        <w:spacing w:after="20" w:before="100"/>
      </w:pPr>
      <w:r>
        <w:rPr>
          <w:sz w:val="21"/>
          <w:szCs w:val="21"/>
        </w:rPr>
        <w:t xml:space="preserve">The baseline is current operations under the historical hydroclimate. It is the one reference this brief asks a reader to learn, and it is the same value in every column, because it does not depend on which hydroclimate a scenario pairs with.</w:t>
      </w:r>
    </w:p>
    <w:p>
      <w:pPr>
        <w:spacing w:after="40" w:before="40"/>
      </w:pPr>
      <w:r>
        <w:rPr>
          <w:rFonts w:ascii="Consolas" w:cs="Consolas" w:eastAsia="Consolas" w:hAnsi="Consolas"/>
          <w:color w:val="A33A3A"/>
          <w:sz w:val="14"/>
          <w:szCs w:val="14"/>
        </w:rPr>
        <w:t xml:space="preserve">↑ ABOVE: shared — appears in all 39 briefs  ·  id: decomposition.p.793db02f</w:t>
      </w:r>
    </w:p>
    <w:p>
      <w:pPr>
        <w:spacing w:after="20" w:before="100"/>
      </w:pPr>
      <w:r>
        <w:rPr>
          <w:sz w:val="21"/>
          <w:szCs w:val="21"/>
        </w:rPr>
        <w:t xml:space="preserve">Any difference between a scenario and the baseline comes from two places, and they add exactly:</w:t>
      </w:r>
    </w:p>
    <w:p>
      <w:pPr>
        <w:spacing w:after="40" w:before="40"/>
      </w:pPr>
      <w:r>
        <w:rPr>
          <w:rFonts w:ascii="Consolas" w:cs="Consolas" w:eastAsia="Consolas" w:hAnsi="Consolas"/>
          <w:color w:val="A33A3A"/>
          <w:sz w:val="14"/>
          <w:szCs w:val="14"/>
        </w:rPr>
        <w:t xml:space="preserve">↑ ABOVE: shared — appears in all 39 briefs  ·  id: decomposition.p.fbfe7440</w:t>
      </w:r>
    </w:p>
    <w:p>
      <w:pPr>
        <w:spacing w:after="20" w:before="100"/>
      </w:pPr>
      <w:r>
        <w:rPr>
          <w:sz w:val="21"/>
          <w:szCs w:val="21"/>
        </w:rPr>
        <w:t xml:space="preserve">The hydroclimate effect is current operations under that hydroclimate minus the baseline — the same operations, a different hydroclimate. The operations effect is current operations minus current operations under that same hydroclimate — this brief holds the strategy fixed on both sides, so that effect is zero in every cell and every difference from the baseline is the hydroclimate’s. Together they equal the difference from the baseline.</w:t>
      </w:r>
    </w:p>
    <w:p>
      <w:pPr>
        <w:spacing w:after="40" w:before="40"/>
      </w:pPr>
      <w:r>
        <w:rPr>
          <w:rFonts w:ascii="Consolas" w:cs="Consolas" w:eastAsia="Consolas" w:hAnsi="Consolas"/>
          <w:color w:val="767171"/>
          <w:sz w:val="14"/>
          <w:szCs w:val="14"/>
        </w:rPr>
        <w:t xml:space="preserve">↑ ABOVE: this brief only  ·  id: decomposition.p.7a8973a8</w:t>
      </w:r>
    </w:p>
    <w:p>
      <w:pPr>
        <w:spacing w:after="20" w:before="100"/>
      </w:pPr>
      <w:r>
        <w:rPr>
          <w:sz w:val="21"/>
          <w:szCs w:val="21"/>
        </w:rPr>
        <w:t xml:space="preserve">Tier results are reported as a value on a continuous axis from Tier 1 to Tier 4.99, with the four tier bands as shaded zones; the whole number below any value is its band. A value that lands exactly on a whole number takes that band: 4.0 is Tier 4, at the start of its zone rather than the top of Tier 3. The tier scale is ordered by definition, Tier 1 through Tier 4; a band is a category and a position on the axis is a modeled magnitude, neither is a judgment. The scale, the two thresholds and the two fields a tier value comes in are set out in how to read the values.</w:t>
      </w:r>
    </w:p>
    <w:p>
      <w:pPr>
        <w:spacing w:after="40" w:before="40"/>
      </w:pPr>
      <w:r>
        <w:rPr>
          <w:rFonts w:ascii="Consolas" w:cs="Consolas" w:eastAsia="Consolas" w:hAnsi="Consolas"/>
          <w:color w:val="A33A3A"/>
          <w:sz w:val="14"/>
          <w:szCs w:val="14"/>
        </w:rPr>
        <w:t xml:space="preserve">↑ ABOVE: shared — appears in all 39 briefs  ·  id: decomposition.p.248727f7</w:t>
      </w:r>
    </w:p>
    <w:p>
      <w:pPr>
        <w:spacing w:after="20" w:before="100"/>
      </w:pPr>
      <w:r>
        <w:rPr>
          <w:sz w:val="21"/>
          <w:szCs w:val="21"/>
        </w:rPr>
        <w:t xml:space="preserve">A sector’s tier value is the mean of the tier values at its locations. The nine sectors differ in how many locations that is. Bay-Delta estuary ecology is reported at one location, Delta-Eastside Water. Winter-run Chinook salmon is reported at one location, Sacramento River at Keswick. Freshwater for Delta exports is reported at two locations, Harvey O. Banks Pumping Plant and C.W. "Bill" Jones Pumping Plant (formerly Tracy). Both carry the same tier value in every scenario in this ensemble. Freshwater for in-Delta uses is reported at two locations, Emmaton and Jersey Point. Both carry the same tier value in every scenario in this ensemble. The remaining five sectors are reported across 8 to 132 locations. On the figure, a square mark identifies the sectors reported at one or two locations.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1F4E79"/>
          <w:sz w:val="14"/>
          <w:szCs w:val="14"/>
        </w:rPr>
        <w:t xml:space="preserve">↑ ABOVE: shared — appears in 23 of 39 briefs  ·  id: decomposition.p.91d34972</w:t>
      </w:r>
    </w:p>
    <w:p>
      <w:pPr>
        <w:pStyle w:val="Heading2"/>
        <w:spacing w:after="60" w:before="280"/>
      </w:pPr>
      <w:r>
        <w:rPr>
          <w:sz w:val="26"/>
          <w:szCs w:val="26"/>
        </w:rPr>
        <w:t xml:space="preserve">All nine sectors, all five hydroclimates</w:t>
      </w:r>
    </w:p>
    <w:p>
      <w:pPr>
        <w:spacing w:after="40"/>
      </w:pPr>
      <w:r>
        <w:rPr>
          <w:rFonts w:ascii="Consolas" w:cs="Consolas" w:eastAsia="Consolas" w:hAnsi="Consolas"/>
          <w:color w:val="767171"/>
          <w:sz w:val="14"/>
          <w:szCs w:val="14"/>
        </w:rPr>
        <w:t xml:space="preserve">section id: figure</w:t>
      </w:r>
    </w:p>
    <w:p>
      <w:pPr>
        <w:spacing w:after="40" w:before="20"/>
      </w:pPr>
      <w:r>
        <w:rPr>
          <w:rFonts w:ascii="Consolas" w:cs="Consolas" w:eastAsia="Consolas" w:hAnsi="Consolas"/>
          <w:color w:val="767171"/>
          <w:sz w:val="14"/>
          <w:szCs w:val="14"/>
        </w:rPr>
        <w:t xml:space="preserve">↑ ABOVE: heading  ·  id: figure.h2.19ec0d5d</w:t>
      </w:r>
    </w:p>
    <w:p>
      <w:pPr>
        <w:shd w:fill="F2F1EE" w:val="clear"/>
        <w:spacing w:after="80" w:before="80"/>
      </w:pPr>
      <w:r>
        <w:rPr>
          <w:i/>
          <w:iCs/>
          <w:color w:val="333333"/>
          <w:sz w:val="16"/>
          <w:szCs w:val="16"/>
        </w:rPr>
        <w:t xml:space="preserve">[ The figure is not reproduced here. Review it on the HTML page — this copy is for text. ]</w:t>
      </w:r>
    </w:p>
    <w:p>
      <w:pPr>
        <w:pStyle w:val="Heading2"/>
        <w:spacing w:after="60" w:before="280"/>
      </w:pPr>
      <w:r>
        <w:rPr>
          <w:sz w:val="26"/>
          <w:szCs w:val="26"/>
        </w:rPr>
        <w:t xml:space="preserve">The same 45 results as numbers</w:t>
      </w:r>
    </w:p>
    <w:p>
      <w:pPr>
        <w:spacing w:after="40"/>
      </w:pPr>
      <w:r>
        <w:rPr>
          <w:rFonts w:ascii="Consolas" w:cs="Consolas" w:eastAsia="Consolas" w:hAnsi="Consolas"/>
          <w:color w:val="767171"/>
          <w:sz w:val="14"/>
          <w:szCs w:val="14"/>
        </w:rPr>
        <w:t xml:space="preserve">section id: table</w:t>
      </w:r>
    </w:p>
    <w:p>
      <w:pPr>
        <w:spacing w:after="40" w:before="20"/>
      </w:pPr>
      <w:r>
        <w:rPr>
          <w:rFonts w:ascii="Consolas" w:cs="Consolas" w:eastAsia="Consolas" w:hAnsi="Consolas"/>
          <w:color w:val="767171"/>
          <w:sz w:val="14"/>
          <w:szCs w:val="14"/>
        </w:rPr>
        <w:t xml:space="preserve">↑ ABOVE: heading  ·  id: table.h2.9b1e8039</w:t>
      </w:r>
    </w:p>
    <w:p>
      <w:pPr>
        <w:shd w:fill="F2F1EE" w:val="clear"/>
        <w:spacing w:after="80" w:before="80"/>
      </w:pPr>
      <w:r>
        <w:rPr>
          <w:i/>
          <w:iCs/>
          <w:color w:val="333333"/>
          <w:sz w:val="16"/>
          <w:szCs w:val="16"/>
        </w:rPr>
        <w:t xml:space="preserve">[ The table is not reproduced here. Its values are model output, verified separately. Review it on the HTML page. ]</w:t>
      </w:r>
    </w:p>
    <w:p>
      <w:pPr>
        <w:spacing w:after="20" w:before="100"/>
      </w:pPr>
      <w:r>
        <w:rPr>
          <w:sz w:val="21"/>
          <w:szCs w:val="21"/>
        </w:rPr>
        <w:t xml:space="preserve">Each cell reads top to bottom: the hydroclimate effect, the operations effect, and the resulting value with its band. The two effects add to the difference between the scenario and the baseline. Shaded cells are those where the two run opposite ways. Each hydroclimate column carries its own address for citation, and its own slice of the companion data file. The operations effect is zero in all 45 cells by definition, because the strategy on both sides of the comparison is current operations under the same hydroclimate.</w:t>
      </w:r>
    </w:p>
    <w:p>
      <w:pPr>
        <w:spacing w:after="40" w:before="40"/>
      </w:pPr>
      <w:r>
        <w:rPr>
          <w:rFonts w:ascii="Consolas" w:cs="Consolas" w:eastAsia="Consolas" w:hAnsi="Consolas"/>
          <w:color w:val="1F4E79"/>
          <w:sz w:val="14"/>
          <w:szCs w:val="14"/>
        </w:rPr>
        <w:t xml:space="preserve">↑ ABOVE: shared — appears in 2 of 39 briefs  ·  id: table.p.ca6e2a79</w:t>
      </w:r>
    </w:p>
    <w:p>
      <w:pPr>
        <w:pStyle w:val="Heading2"/>
        <w:spacing w:after="60" w:before="280"/>
      </w:pPr>
      <w:r>
        <w:rPr>
          <w:sz w:val="26"/>
          <w:szCs w:val="26"/>
        </w:rPr>
        <w:t xml:space="preserve">Pattern across the set</w:t>
      </w:r>
    </w:p>
    <w:p>
      <w:pPr>
        <w:spacing w:after="40"/>
      </w:pPr>
      <w:r>
        <w:rPr>
          <w:rFonts w:ascii="Consolas" w:cs="Consolas" w:eastAsia="Consolas" w:hAnsi="Consolas"/>
          <w:color w:val="767171"/>
          <w:sz w:val="14"/>
          <w:szCs w:val="14"/>
        </w:rPr>
        <w:t xml:space="preserve">section id: pattern</w:t>
      </w:r>
    </w:p>
    <w:p>
      <w:pPr>
        <w:spacing w:after="40" w:before="20"/>
      </w:pPr>
      <w:r>
        <w:rPr>
          <w:rFonts w:ascii="Consolas" w:cs="Consolas" w:eastAsia="Consolas" w:hAnsi="Consolas"/>
          <w:color w:val="767171"/>
          <w:sz w:val="14"/>
          <w:szCs w:val="14"/>
        </w:rPr>
        <w:t xml:space="preserve">↑ ABOVE: heading  ·  id: pattern.h2.1281180e</w:t>
      </w:r>
    </w:p>
    <w:p>
      <w:pPr>
        <w:spacing w:after="20" w:before="100"/>
      </w:pPr>
      <w:r>
        <w:rPr>
          <w:sz w:val="21"/>
          <w:szCs w:val="21"/>
        </w:rPr>
        <w:t xml:space="preserve">Read as a grid rather than row by row: of the nine sectors reported here, five carry a difference from the baseline that does not reverse direction as the hydroclimate gets harder.</w:t>
      </w:r>
    </w:p>
    <w:p>
      <w:pPr>
        <w:spacing w:after="40" w:before="40"/>
      </w:pPr>
      <w:r>
        <w:rPr>
          <w:rFonts w:ascii="Consolas" w:cs="Consolas" w:eastAsia="Consolas" w:hAnsi="Consolas"/>
          <w:color w:val="767171"/>
          <w:sz w:val="14"/>
          <w:szCs w:val="14"/>
        </w:rPr>
        <w:t xml:space="preserve">↑ ABOVE: this brief only  ·  id: pattern.p.242df916</w:t>
      </w:r>
    </w:p>
    <w:p>
      <w:pPr>
        <w:spacing w:after="20" w:before="100"/>
      </w:pPr>
      <w:r>
        <w:rPr>
          <w:sz w:val="21"/>
          <w:szCs w:val="21"/>
        </w:rPr>
        <w:t xml:space="preserve">Of those nine, eight span more than one tier band across the five hydroclimates, and the widest spread between a row’s highest and lowest value is 1.4 tier units, at Environmental flows. Spread is reported beside the range it varies within and never on its own; no average over the five hydroclimates is taken, because the five are a sample of stress levels rather than a draw from a population of futures.</w:t>
      </w:r>
    </w:p>
    <w:p>
      <w:pPr>
        <w:spacing w:after="40" w:before="40"/>
      </w:pPr>
      <w:r>
        <w:rPr>
          <w:rFonts w:ascii="Consolas" w:cs="Consolas" w:eastAsia="Consolas" w:hAnsi="Consolas"/>
          <w:color w:val="767171"/>
          <w:sz w:val="14"/>
          <w:szCs w:val="14"/>
        </w:rPr>
        <w:t xml:space="preserve">↑ ABOVE: this brief only  ·  id: pattern.p.19d50c0c</w:t>
      </w:r>
    </w:p>
    <w:p>
      <w:pPr>
        <w:pStyle w:val="Heading2"/>
        <w:spacing w:after="60" w:before="280"/>
      </w:pPr>
      <w:r>
        <w:rPr>
          <w:sz w:val="26"/>
          <w:szCs w:val="26"/>
        </w:rPr>
        <w:t xml:space="preserve">About the water system reported here</w:t>
      </w:r>
    </w:p>
    <w:p>
      <w:pPr>
        <w:spacing w:after="40"/>
      </w:pPr>
      <w:r>
        <w:rPr>
          <w:rFonts w:ascii="Consolas" w:cs="Consolas" w:eastAsia="Consolas" w:hAnsi="Consolas"/>
          <w:color w:val="767171"/>
          <w:sz w:val="14"/>
          <w:szCs w:val="14"/>
        </w:rPr>
        <w:t xml:space="preserve">section id: about-the-subject</w:t>
      </w:r>
    </w:p>
    <w:p>
      <w:pPr>
        <w:spacing w:after="40" w:before="20"/>
      </w:pPr>
      <w:r>
        <w:rPr>
          <w:rFonts w:ascii="Consolas" w:cs="Consolas" w:eastAsia="Consolas" w:hAnsi="Consolas"/>
          <w:color w:val="767171"/>
          <w:sz w:val="14"/>
          <w:szCs w:val="14"/>
        </w:rPr>
        <w:t xml:space="preserve">↑ ABOVE: heading  ·  id: about-the-subject.h2.b8f6c2bf</w:t>
      </w:r>
    </w:p>
    <w:p>
      <w:pPr>
        <w:spacing w:after="20" w:before="100"/>
      </w:pPr>
      <w:r>
        <w:rPr>
          <w:sz w:val="21"/>
          <w:szCs w:val="21"/>
        </w:rPr>
        <w:t xml:space="preserve">The subject of this brief is the water system as the tier framework divides it: nine sectors, reported together. They are Community water systems, Agriculture, Environmental flows, Bay-Delta estuary ecology, Winter-run Chinook salmon, Freshwater for Delta exports, Freshwater for in-Delta uses, Reservoir storage and Groundwater storage.</w:t>
      </w:r>
    </w:p>
    <w:p>
      <w:pPr>
        <w:spacing w:after="40" w:before="40"/>
      </w:pPr>
      <w:r>
        <w:rPr>
          <w:rFonts w:ascii="Consolas" w:cs="Consolas" w:eastAsia="Consolas" w:hAnsi="Consolas"/>
          <w:color w:val="767171"/>
          <w:sz w:val="14"/>
          <w:szCs w:val="14"/>
        </w:rPr>
        <w:t xml:space="preserve">↑ ABOVE: this brief only  ·  id: about-the-subject.p.192ab7cc</w:t>
      </w:r>
    </w:p>
    <w:p>
      <w:pPr>
        <w:spacing w:after="20" w:before="100"/>
      </w:pPr>
      <w:r>
        <w:rPr>
          <w:sz w:val="21"/>
          <w:szCs w:val="21"/>
        </w:rPr>
        <w:t xml:space="preserve">Each sector is a definitional grouping of modeled locations, not a place or an institution, and a sector’s value is the unweighted mean of the tier values at its locations. The sectors are not ranked against each other and no total over them is reported: they measure different things, and a mean of nine different measurements would not be a measurement of anything.</w:t>
      </w:r>
    </w:p>
    <w:p>
      <w:pPr>
        <w:spacing w:after="40" w:before="40"/>
      </w:pPr>
      <w:r>
        <w:rPr>
          <w:rFonts w:ascii="Consolas" w:cs="Consolas" w:eastAsia="Consolas" w:hAnsi="Consolas"/>
          <w:color w:val="767171"/>
          <w:sz w:val="14"/>
          <w:szCs w:val="14"/>
        </w:rPr>
        <w:t xml:space="preserve">↑ ABOVE: this brief only  ·  id: about-the-subject.p.b1586283</w:t>
      </w:r>
    </w:p>
    <w:p>
      <w:pPr>
        <w:pStyle w:val="Heading2"/>
        <w:spacing w:after="60" w:before="280"/>
      </w:pPr>
      <w:r>
        <w:rPr>
          <w:sz w:val="26"/>
          <w:szCs w:val="26"/>
        </w:rPr>
        <w:t xml:space="preserve">Related briefs</w:t>
      </w:r>
    </w:p>
    <w:p>
      <w:pPr>
        <w:spacing w:after="40"/>
      </w:pPr>
      <w:r>
        <w:rPr>
          <w:rFonts w:ascii="Consolas" w:cs="Consolas" w:eastAsia="Consolas" w:hAnsi="Consolas"/>
          <w:color w:val="767171"/>
          <w:sz w:val="14"/>
          <w:szCs w:val="14"/>
        </w:rPr>
        <w:t xml:space="preserve">section id: related-briefs</w:t>
      </w:r>
    </w:p>
    <w:p>
      <w:pPr>
        <w:spacing w:after="40" w:before="20"/>
      </w:pPr>
      <w:r>
        <w:rPr>
          <w:rFonts w:ascii="Consolas" w:cs="Consolas" w:eastAsia="Consolas" w:hAnsi="Consolas"/>
          <w:color w:val="767171"/>
          <w:sz w:val="14"/>
          <w:szCs w:val="14"/>
        </w:rPr>
        <w:t xml:space="preserve">↑ ABOVE: heading  ·  id: related-briefs.h2.aefdcbdc</w:t>
      </w:r>
    </w:p>
    <w:p>
      <w:pPr>
        <w:spacing w:after="20" w:before="100"/>
      </w:pPr>
      <w:r>
        <w:rPr>
          <w:sz w:val="21"/>
          <w:szCs w:val="21"/>
        </w:rPr>
        <w:t xml:space="preserve">What happens when the strategy changes? The same nine sectors and the same five hydroclimates are reported once per strategy, and once with the strategy held fixed:</w:t>
      </w:r>
    </w:p>
    <w:p>
      <w:pPr>
        <w:spacing w:after="40" w:before="40"/>
      </w:pPr>
      <w:r>
        <w:rPr>
          <w:rFonts w:ascii="Consolas" w:cs="Consolas" w:eastAsia="Consolas" w:hAnsi="Consolas"/>
          <w:color w:val="767171"/>
          <w:sz w:val="14"/>
          <w:szCs w:val="14"/>
        </w:rPr>
        <w:t xml:space="preserve">↑ ABOVE: this brief only  ·  id: related-briefs.p.a9b1b6cf</w:t>
      </w:r>
    </w:p>
    <w:p>
      <w:pPr>
        <w:spacing w:after="20" w:before="60"/>
        <w:ind w:left="360"/>
      </w:pPr>
      <w:r>
        <w:rPr>
          <w:sz w:val="21"/>
          <w:szCs w:val="21"/>
        </w:rPr>
        <w:t xml:space="preserve">— Current operations</w:t>
      </w:r>
    </w:p>
    <w:p>
      <w:pPr>
        <w:spacing w:after="40" w:before="40"/>
      </w:pPr>
      <w:r>
        <w:rPr>
          <w:rFonts w:ascii="Consolas" w:cs="Consolas" w:eastAsia="Consolas" w:hAnsi="Consolas"/>
          <w:color w:val="1F4E79"/>
          <w:sz w:val="14"/>
          <w:szCs w:val="14"/>
        </w:rPr>
        <w:t xml:space="preserve">↑ ABOVE: shared — appears in 38 of 39 briefs  ·  id: related-briefs.li.1738bd57</w:t>
      </w:r>
    </w:p>
    <w:p>
      <w:pPr>
        <w:spacing w:after="20" w:before="60"/>
        <w:ind w:left="360"/>
      </w:pPr>
      <w:r>
        <w:rPr>
          <w:sz w:val="21"/>
          <w:szCs w:val="21"/>
        </w:rPr>
        <w:t xml:space="preserve">— Current operations with historical land use</w:t>
      </w:r>
    </w:p>
    <w:p>
      <w:pPr>
        <w:spacing w:after="40" w:before="40"/>
      </w:pPr>
      <w:r>
        <w:rPr>
          <w:rFonts w:ascii="Consolas" w:cs="Consolas" w:eastAsia="Consolas" w:hAnsi="Consolas"/>
          <w:color w:val="1F4E79"/>
          <w:sz w:val="14"/>
          <w:szCs w:val="14"/>
        </w:rPr>
        <w:t xml:space="preserve">↑ ABOVE: shared — appears in 38 of 39 briefs  ·  id: related-briefs.li.f114820d</w:t>
      </w:r>
    </w:p>
    <w:p>
      <w:pPr>
        <w:spacing w:after="20" w:before="60"/>
        <w:ind w:left="360"/>
      </w:pPr>
      <w:r>
        <w:rPr>
          <w:sz w:val="21"/>
          <w:szCs w:val="21"/>
        </w:rPr>
        <w:t xml:space="preserve">— Current operations without TUCPs</w:t>
      </w:r>
    </w:p>
    <w:p>
      <w:pPr>
        <w:spacing w:after="40" w:before="40"/>
      </w:pPr>
      <w:r>
        <w:rPr>
          <w:rFonts w:ascii="Consolas" w:cs="Consolas" w:eastAsia="Consolas" w:hAnsi="Consolas"/>
          <w:color w:val="1F4E79"/>
          <w:sz w:val="14"/>
          <w:szCs w:val="14"/>
        </w:rPr>
        <w:t xml:space="preserve">↑ ABOVE: shared — appears in 38 of 39 briefs  ·  id: related-briefs.li.e24f23ae</w:t>
      </w:r>
    </w:p>
    <w:p>
      <w:pPr>
        <w:spacing w:after="20" w:before="60"/>
        <w:ind w:left="360"/>
      </w:pPr>
      <w:r>
        <w:rPr>
          <w:sz w:val="21"/>
          <w:szCs w:val="21"/>
        </w:rPr>
        <w:t xml:space="preserve">— Current USBR operations</w:t>
      </w:r>
    </w:p>
    <w:p>
      <w:pPr>
        <w:spacing w:after="40" w:before="40"/>
      </w:pPr>
      <w:r>
        <w:rPr>
          <w:rFonts w:ascii="Consolas" w:cs="Consolas" w:eastAsia="Consolas" w:hAnsi="Consolas"/>
          <w:color w:val="1F4E79"/>
          <w:sz w:val="14"/>
          <w:szCs w:val="14"/>
        </w:rPr>
        <w:t xml:space="preserve">↑ ABOVE: shared — appears in 38 of 39 briefs  ·  id: related-briefs.li.f1bcf9c8</w:t>
      </w:r>
    </w:p>
    <w:p>
      <w:pPr>
        <w:spacing w:after="20" w:before="60"/>
        <w:ind w:left="360"/>
      </w:pPr>
      <w:r>
        <w:rPr>
          <w:sz w:val="21"/>
          <w:szCs w:val="21"/>
        </w:rPr>
        <w:t xml:space="preserve">— Current USBR operations without TUCPs</w:t>
      </w:r>
    </w:p>
    <w:p>
      <w:pPr>
        <w:spacing w:after="40" w:before="40"/>
      </w:pPr>
      <w:r>
        <w:rPr>
          <w:rFonts w:ascii="Consolas" w:cs="Consolas" w:eastAsia="Consolas" w:hAnsi="Consolas"/>
          <w:color w:val="1F4E79"/>
          <w:sz w:val="14"/>
          <w:szCs w:val="14"/>
        </w:rPr>
        <w:t xml:space="preserve">↑ ABOVE: shared — appears in 38 of 39 briefs  ·  id: related-briefs.li.a0d4529b</w:t>
      </w:r>
    </w:p>
    <w:p>
      <w:pPr>
        <w:spacing w:after="20" w:before="60"/>
        <w:ind w:left="360"/>
      </w:pPr>
      <w:r>
        <w:rPr>
          <w:sz w:val="21"/>
          <w:szCs w:val="21"/>
        </w:rPr>
        <w:t xml:space="preserve">— Delta Conveyance Project</w:t>
      </w:r>
    </w:p>
    <w:p>
      <w:pPr>
        <w:spacing w:after="40" w:before="40"/>
      </w:pPr>
      <w:r>
        <w:rPr>
          <w:rFonts w:ascii="Consolas" w:cs="Consolas" w:eastAsia="Consolas" w:hAnsi="Consolas"/>
          <w:color w:val="1F4E79"/>
          <w:sz w:val="14"/>
          <w:szCs w:val="14"/>
        </w:rPr>
        <w:t xml:space="preserve">↑ ABOVE: shared — appears in 38 of 39 briefs  ·  id: related-briefs.li.eb4e04a2</w:t>
      </w:r>
    </w:p>
    <w:p>
      <w:pPr>
        <w:spacing w:after="20" w:before="60"/>
        <w:ind w:left="360"/>
      </w:pPr>
      <w:r>
        <w:rPr>
          <w:sz w:val="21"/>
          <w:szCs w:val="21"/>
        </w:rPr>
        <w:t xml:space="preserve">— Functional environmental flows</w:t>
      </w:r>
    </w:p>
    <w:p>
      <w:pPr>
        <w:spacing w:after="40" w:before="40"/>
      </w:pPr>
      <w:r>
        <w:rPr>
          <w:rFonts w:ascii="Consolas" w:cs="Consolas" w:eastAsia="Consolas" w:hAnsi="Consolas"/>
          <w:color w:val="1F4E79"/>
          <w:sz w:val="14"/>
          <w:szCs w:val="14"/>
        </w:rPr>
        <w:t xml:space="preserve">↑ ABOVE: shared — appears in 38 of 39 briefs  ·  id: related-briefs.li.f63a078e</w:t>
      </w:r>
    </w:p>
    <w:p>
      <w:pPr>
        <w:spacing w:after="20" w:before="60"/>
        <w:ind w:left="360"/>
      </w:pPr>
      <w:r>
        <w:rPr>
          <w:sz w:val="21"/>
          <w:szCs w:val="21"/>
        </w:rPr>
        <w:t xml:space="preserve">— Functional environmental flows with groundwater regulations</w:t>
      </w:r>
    </w:p>
    <w:p>
      <w:pPr>
        <w:spacing w:after="40" w:before="40"/>
      </w:pPr>
      <w:r>
        <w:rPr>
          <w:rFonts w:ascii="Consolas" w:cs="Consolas" w:eastAsia="Consolas" w:hAnsi="Consolas"/>
          <w:color w:val="1F4E79"/>
          <w:sz w:val="14"/>
          <w:szCs w:val="14"/>
        </w:rPr>
        <w:t xml:space="preserve">↑ ABOVE: shared — appears in 38 of 39 briefs  ·  id: related-briefs.li.1ee0a5d9</w:t>
      </w:r>
    </w:p>
    <w:p>
      <w:pPr>
        <w:spacing w:after="20" w:before="60"/>
        <w:ind w:left="360"/>
      </w:pPr>
      <w:r>
        <w:rPr>
          <w:sz w:val="21"/>
          <w:szCs w:val="21"/>
        </w:rPr>
        <w:t xml:space="preserve">— Groundwater pumping limits and reduced crop acreage in the Central Valley</w:t>
      </w:r>
    </w:p>
    <w:p>
      <w:pPr>
        <w:spacing w:after="40" w:before="40"/>
      </w:pPr>
      <w:r>
        <w:rPr>
          <w:rFonts w:ascii="Consolas" w:cs="Consolas" w:eastAsia="Consolas" w:hAnsi="Consolas"/>
          <w:color w:val="1F4E79"/>
          <w:sz w:val="14"/>
          <w:szCs w:val="14"/>
        </w:rPr>
        <w:t xml:space="preserve">↑ ABOVE: shared — appears in 38 of 39 briefs  ·  id: related-briefs.li.1b7be0b1</w:t>
      </w:r>
    </w:p>
    <w:p>
      <w:pPr>
        <w:spacing w:after="20" w:before="60"/>
        <w:ind w:left="360"/>
      </w:pPr>
      <w:r>
        <w:rPr>
          <w:sz w:val="21"/>
          <w:szCs w:val="21"/>
        </w:rPr>
        <w:t xml:space="preserve">— Groundwater pumping limits and reduced crop acreage in the San Joaquin Valley</w:t>
      </w:r>
    </w:p>
    <w:p>
      <w:pPr>
        <w:spacing w:after="40" w:before="40"/>
      </w:pPr>
      <w:r>
        <w:rPr>
          <w:rFonts w:ascii="Consolas" w:cs="Consolas" w:eastAsia="Consolas" w:hAnsi="Consolas"/>
          <w:color w:val="1F4E79"/>
          <w:sz w:val="14"/>
          <w:szCs w:val="14"/>
        </w:rPr>
        <w:t xml:space="preserve">↑ ABOVE: shared — appears in 38 of 39 briefs  ·  id: related-briefs.li.148fa552</w:t>
      </w:r>
    </w:p>
    <w:p>
      <w:pPr>
        <w:spacing w:after="20" w:before="60"/>
        <w:ind w:left="360"/>
      </w:pPr>
      <w:r>
        <w:rPr>
          <w:sz w:val="21"/>
          <w:szCs w:val="21"/>
        </w:rPr>
        <w:t xml:space="preserve">— Groundwater pumping limits in the Central Valley</w:t>
      </w:r>
    </w:p>
    <w:p>
      <w:pPr>
        <w:spacing w:after="40" w:before="40"/>
      </w:pPr>
      <w:r>
        <w:rPr>
          <w:rFonts w:ascii="Consolas" w:cs="Consolas" w:eastAsia="Consolas" w:hAnsi="Consolas"/>
          <w:color w:val="1F4E79"/>
          <w:sz w:val="14"/>
          <w:szCs w:val="14"/>
        </w:rPr>
        <w:t xml:space="preserve">↑ ABOVE: shared — appears in 38 of 39 briefs  ·  id: related-briefs.li.37ffec90</w:t>
      </w:r>
    </w:p>
    <w:p>
      <w:pPr>
        <w:spacing w:after="20" w:before="60"/>
        <w:ind w:left="360"/>
      </w:pPr>
      <w:r>
        <w:rPr>
          <w:sz w:val="21"/>
          <w:szCs w:val="21"/>
        </w:rPr>
        <w:t xml:space="preserve">— Groundwater pumping limits in the San Joaquin Valley</w:t>
      </w:r>
    </w:p>
    <w:p>
      <w:pPr>
        <w:spacing w:after="40" w:before="40"/>
      </w:pPr>
      <w:r>
        <w:rPr>
          <w:rFonts w:ascii="Consolas" w:cs="Consolas" w:eastAsia="Consolas" w:hAnsi="Consolas"/>
          <w:color w:val="1F4E79"/>
          <w:sz w:val="14"/>
          <w:szCs w:val="14"/>
        </w:rPr>
        <w:t xml:space="preserve">↑ ABOVE: shared — appears in 38 of 39 briefs  ·  id: related-briefs.li.4dcc145b</w:t>
      </w:r>
    </w:p>
    <w:p>
      <w:pPr>
        <w:spacing w:after="20" w:before="60"/>
        <w:ind w:left="360"/>
      </w:pPr>
      <w:r>
        <w:rPr>
          <w:sz w:val="21"/>
          <w:szCs w:val="21"/>
        </w:rPr>
        <w:t xml:space="preserve">— Increase Delta outflows (55% of unimpaired flow)</w:t>
      </w:r>
    </w:p>
    <w:p>
      <w:pPr>
        <w:spacing w:after="40" w:before="40"/>
      </w:pPr>
      <w:r>
        <w:rPr>
          <w:rFonts w:ascii="Consolas" w:cs="Consolas" w:eastAsia="Consolas" w:hAnsi="Consolas"/>
          <w:color w:val="1F4E79"/>
          <w:sz w:val="14"/>
          <w:szCs w:val="14"/>
        </w:rPr>
        <w:t xml:space="preserve">↑ ABOVE: shared — appears in 38 of 39 briefs  ·  id: related-briefs.li.5de75544</w:t>
      </w:r>
    </w:p>
    <w:p>
      <w:pPr>
        <w:spacing w:after="20" w:before="60"/>
        <w:ind w:left="360"/>
      </w:pPr>
      <w:r>
        <w:rPr>
          <w:sz w:val="21"/>
          <w:szCs w:val="21"/>
        </w:rPr>
        <w:t xml:space="preserve">— Increase Delta outflows (65% of unimpaired flow)</w:t>
      </w:r>
    </w:p>
    <w:p>
      <w:pPr>
        <w:spacing w:after="40" w:before="40"/>
      </w:pPr>
      <w:r>
        <w:rPr>
          <w:rFonts w:ascii="Consolas" w:cs="Consolas" w:eastAsia="Consolas" w:hAnsi="Consolas"/>
          <w:color w:val="1F4E79"/>
          <w:sz w:val="14"/>
          <w:szCs w:val="14"/>
        </w:rPr>
        <w:t xml:space="preserve">↑ ABOVE: shared — appears in 38 of 39 briefs  ·  id: related-briefs.li.d835f166</w:t>
      </w:r>
    </w:p>
    <w:p>
      <w:pPr>
        <w:spacing w:after="20" w:before="60"/>
        <w:ind w:left="360"/>
      </w:pPr>
      <w:r>
        <w:rPr>
          <w:sz w:val="21"/>
          <w:szCs w:val="21"/>
        </w:rPr>
        <w:t xml:space="preserve">— Increase Shasta carry-over storage</w:t>
      </w:r>
    </w:p>
    <w:p>
      <w:pPr>
        <w:spacing w:after="40" w:before="40"/>
      </w:pPr>
      <w:r>
        <w:rPr>
          <w:rFonts w:ascii="Consolas" w:cs="Consolas" w:eastAsia="Consolas" w:hAnsi="Consolas"/>
          <w:color w:val="1F4E79"/>
          <w:sz w:val="14"/>
          <w:szCs w:val="14"/>
        </w:rPr>
        <w:t xml:space="preserve">↑ ABOVE: shared — appears in 38 of 39 briefs  ·  id: related-briefs.li.b3511fd2</w:t>
      </w:r>
    </w:p>
    <w:p>
      <w:pPr>
        <w:spacing w:after="20" w:before="60"/>
        <w:ind w:left="360"/>
      </w:pPr>
      <w:r>
        <w:rPr>
          <w:sz w:val="21"/>
          <w:szCs w:val="21"/>
        </w:rPr>
        <w:t xml:space="preserve">— Maintain Delta outflows (45% of unimpaired flow)</w:t>
      </w:r>
    </w:p>
    <w:p>
      <w:pPr>
        <w:spacing w:after="40" w:before="40"/>
      </w:pPr>
      <w:r>
        <w:rPr>
          <w:rFonts w:ascii="Consolas" w:cs="Consolas" w:eastAsia="Consolas" w:hAnsi="Consolas"/>
          <w:color w:val="1F4E79"/>
          <w:sz w:val="14"/>
          <w:szCs w:val="14"/>
        </w:rPr>
        <w:t xml:space="preserve">↑ ABOVE: shared — appears in 38 of 39 briefs  ·  id: related-briefs.li.ef841eb3</w:t>
      </w:r>
    </w:p>
    <w:p>
      <w:pPr>
        <w:spacing w:after="20" w:before="60"/>
        <w:ind w:left="360"/>
      </w:pPr>
      <w:r>
        <w:rPr>
          <w:sz w:val="21"/>
          <w:szCs w:val="21"/>
        </w:rPr>
        <w:t xml:space="preserve">— No minimum flow requirements</w:t>
      </w:r>
    </w:p>
    <w:p>
      <w:pPr>
        <w:spacing w:after="40" w:before="40"/>
      </w:pPr>
      <w:r>
        <w:rPr>
          <w:rFonts w:ascii="Consolas" w:cs="Consolas" w:eastAsia="Consolas" w:hAnsi="Consolas"/>
          <w:color w:val="1F4E79"/>
          <w:sz w:val="14"/>
          <w:szCs w:val="14"/>
        </w:rPr>
        <w:t xml:space="preserve">↑ ABOVE: shared — appears in 38 of 39 briefs  ·  id: related-briefs.li.dc8c0608</w:t>
      </w:r>
    </w:p>
    <w:p>
      <w:pPr>
        <w:spacing w:after="20" w:before="60"/>
        <w:ind w:left="360"/>
      </w:pPr>
      <w:r>
        <w:rPr>
          <w:sz w:val="21"/>
          <w:szCs w:val="21"/>
        </w:rPr>
        <w:t xml:space="preserve">— Prioritizing full demands of community water systems</w:t>
      </w:r>
    </w:p>
    <w:p>
      <w:pPr>
        <w:spacing w:after="40" w:before="40"/>
      </w:pPr>
      <w:r>
        <w:rPr>
          <w:rFonts w:ascii="Consolas" w:cs="Consolas" w:eastAsia="Consolas" w:hAnsi="Consolas"/>
          <w:color w:val="1F4E79"/>
          <w:sz w:val="14"/>
          <w:szCs w:val="14"/>
        </w:rPr>
        <w:t xml:space="preserve">↑ ABOVE: shared — appears in 38 of 39 briefs  ·  id: related-briefs.li.eb184b7e</w:t>
      </w:r>
    </w:p>
    <w:p>
      <w:pPr>
        <w:spacing w:after="20" w:before="60"/>
        <w:ind w:left="360"/>
      </w:pPr>
      <w:r>
        <w:rPr>
          <w:sz w:val="21"/>
          <w:szCs w:val="21"/>
        </w:rPr>
        <w:t xml:space="preserve">— Prioritizing human health delivery levels to community water systems</w:t>
      </w:r>
    </w:p>
    <w:p>
      <w:pPr>
        <w:spacing w:after="40" w:before="40"/>
      </w:pPr>
      <w:r>
        <w:rPr>
          <w:rFonts w:ascii="Consolas" w:cs="Consolas" w:eastAsia="Consolas" w:hAnsi="Consolas"/>
          <w:color w:val="1F4E79"/>
          <w:sz w:val="14"/>
          <w:szCs w:val="14"/>
        </w:rPr>
        <w:t xml:space="preserve">↑ ABOVE: shared — appears in 38 of 39 briefs  ·  id: related-briefs.li.41b67391</w:t>
      </w:r>
    </w:p>
    <w:p>
      <w:pPr>
        <w:spacing w:after="20" w:before="60"/>
        <w:ind w:left="360"/>
      </w:pPr>
      <w:r>
        <w:rPr>
          <w:sz w:val="21"/>
          <w:szCs w:val="21"/>
        </w:rPr>
        <w:t xml:space="preserve">— Reduce Delta outflows (35% of unimpaired flow)</w:t>
      </w:r>
    </w:p>
    <w:p>
      <w:pPr>
        <w:spacing w:after="40" w:before="40"/>
      </w:pPr>
      <w:r>
        <w:rPr>
          <w:rFonts w:ascii="Consolas" w:cs="Consolas" w:eastAsia="Consolas" w:hAnsi="Consolas"/>
          <w:color w:val="1F4E79"/>
          <w:sz w:val="14"/>
          <w:szCs w:val="14"/>
        </w:rPr>
        <w:t xml:space="preserve">↑ ABOVE: shared — appears in 38 of 39 briefs  ·  id: related-briefs.li.00932dd4</w:t>
      </w:r>
    </w:p>
    <w:p>
      <w:pPr>
        <w:spacing w:after="20" w:before="60"/>
        <w:ind w:left="360"/>
      </w:pPr>
      <w:r>
        <w:rPr>
          <w:sz w:val="21"/>
          <w:szCs w:val="21"/>
        </w:rPr>
        <w:t xml:space="preserve">— Relax Delta salinity standards</w:t>
      </w:r>
    </w:p>
    <w:p>
      <w:pPr>
        <w:spacing w:after="40" w:before="40"/>
      </w:pPr>
      <w:r>
        <w:rPr>
          <w:rFonts w:ascii="Consolas" w:cs="Consolas" w:eastAsia="Consolas" w:hAnsi="Consolas"/>
          <w:color w:val="1F4E79"/>
          <w:sz w:val="14"/>
          <w:szCs w:val="14"/>
        </w:rPr>
        <w:t xml:space="preserve">↑ ABOVE: shared — appears in 38 of 39 briefs  ·  id: related-briefs.li.f23a7ac2</w:t>
      </w:r>
    </w:p>
    <w:p>
      <w:pPr>
        <w:spacing w:after="20" w:before="60"/>
        <w:ind w:left="360"/>
      </w:pPr>
      <w:r>
        <w:rPr>
          <w:sz w:val="21"/>
          <w:szCs w:val="21"/>
        </w:rPr>
        <w:t xml:space="preserve">— Salmon-friendly flows</w:t>
      </w:r>
    </w:p>
    <w:p>
      <w:pPr>
        <w:spacing w:after="40" w:before="40"/>
      </w:pPr>
      <w:r>
        <w:rPr>
          <w:rFonts w:ascii="Consolas" w:cs="Consolas" w:eastAsia="Consolas" w:hAnsi="Consolas"/>
          <w:color w:val="1F4E79"/>
          <w:sz w:val="14"/>
          <w:szCs w:val="14"/>
        </w:rPr>
        <w:t xml:space="preserve">↑ ABOVE: shared — appears in 38 of 39 briefs  ·  id: related-briefs.li.ca991ba1</w:t>
      </w:r>
    </w:p>
    <w:p>
      <w:pPr>
        <w:spacing w:after="20" w:before="60"/>
        <w:ind w:left="360"/>
      </w:pPr>
      <w:r>
        <w:rPr>
          <w:sz w:val="21"/>
          <w:szCs w:val="21"/>
        </w:rPr>
        <w:t xml:space="preserve">— Salmon-friendly flows with groundwater regulations</w:t>
      </w:r>
    </w:p>
    <w:p>
      <w:pPr>
        <w:spacing w:after="40" w:before="40"/>
      </w:pPr>
      <w:r>
        <w:rPr>
          <w:rFonts w:ascii="Consolas" w:cs="Consolas" w:eastAsia="Consolas" w:hAnsi="Consolas"/>
          <w:color w:val="1F4E79"/>
          <w:sz w:val="14"/>
          <w:szCs w:val="14"/>
        </w:rPr>
        <w:t xml:space="preserve">↑ ABOVE: shared — appears in 38 of 39 briefs  ·  id: related-briefs.li.9db19ab3</w:t>
      </w:r>
    </w:p>
    <w:p>
      <w:pPr>
        <w:spacing w:after="20" w:before="60"/>
        <w:ind w:left="360"/>
      </w:pPr>
      <w:r>
        <w:rPr>
          <w:sz w:val="21"/>
          <w:szCs w:val="21"/>
        </w:rPr>
        <w:t xml:space="preserve">— The water system under current operations — you are here</w:t>
      </w:r>
    </w:p>
    <w:p>
      <w:pPr>
        <w:spacing w:after="40" w:before="40"/>
      </w:pPr>
      <w:r>
        <w:rPr>
          <w:rFonts w:ascii="Consolas" w:cs="Consolas" w:eastAsia="Consolas" w:hAnsi="Consolas"/>
          <w:color w:val="767171"/>
          <w:sz w:val="14"/>
          <w:szCs w:val="14"/>
        </w:rPr>
        <w:t xml:space="preserve">↑ ABOVE: this brief only  ·  id: related-briefs.li.e1de839e</w:t>
      </w:r>
    </w:p>
    <w:p>
      <w:pPr>
        <w:spacing w:after="20" w:before="100"/>
      </w:pPr>
      <w:r>
        <w:rPr>
          <w:sz w:val="21"/>
          <w:szCs w:val="21"/>
        </w:rPr>
        <w:t xml:space="preserve">What happens to one sector under every strategy? A sector brief transposes this grid — one sector of the water system, every strategy, the same five hydroclimates:</w:t>
      </w:r>
    </w:p>
    <w:p>
      <w:pPr>
        <w:spacing w:after="40" w:before="40"/>
      </w:pPr>
      <w:r>
        <w:rPr>
          <w:rFonts w:ascii="Consolas" w:cs="Consolas" w:eastAsia="Consolas" w:hAnsi="Consolas"/>
          <w:color w:val="1F4E79"/>
          <w:sz w:val="14"/>
          <w:szCs w:val="14"/>
        </w:rPr>
        <w:t xml:space="preserve">↑ ABOVE: shared — appears in 24 of 39 briefs  ·  id: related-briefs.p.6ccd1128</w:t>
      </w:r>
    </w:p>
    <w:p>
      <w:pPr>
        <w:spacing w:after="20" w:before="60"/>
        <w:ind w:left="360"/>
      </w:pPr>
      <w:r>
        <w:rPr>
          <w:sz w:val="21"/>
          <w:szCs w:val="21"/>
        </w:rPr>
        <w:t xml:space="preserve">— Agriculture</w:t>
      </w:r>
    </w:p>
    <w:p>
      <w:pPr>
        <w:spacing w:after="40" w:before="40"/>
      </w:pPr>
      <w:r>
        <w:rPr>
          <w:rFonts w:ascii="Consolas" w:cs="Consolas" w:eastAsia="Consolas" w:hAnsi="Consolas"/>
          <w:color w:val="1F4E79"/>
          <w:sz w:val="14"/>
          <w:szCs w:val="14"/>
        </w:rPr>
        <w:t xml:space="preserve">↑ ABOVE: shared — appears in 32 of 39 briefs  ·  id: related-briefs.li.8d1cd3f0</w:t>
      </w:r>
    </w:p>
    <w:p>
      <w:pPr>
        <w:spacing w:after="20" w:before="60"/>
        <w:ind w:left="360"/>
      </w:pPr>
      <w:r>
        <w:rPr>
          <w:sz w:val="21"/>
          <w:szCs w:val="21"/>
        </w:rPr>
        <w:t xml:space="preserve">— Bay-Delta estuary ecology</w:t>
      </w:r>
    </w:p>
    <w:p>
      <w:pPr>
        <w:spacing w:after="40" w:before="40"/>
      </w:pPr>
      <w:r>
        <w:rPr>
          <w:rFonts w:ascii="Consolas" w:cs="Consolas" w:eastAsia="Consolas" w:hAnsi="Consolas"/>
          <w:color w:val="1F4E79"/>
          <w:sz w:val="14"/>
          <w:szCs w:val="14"/>
        </w:rPr>
        <w:t xml:space="preserve">↑ ABOVE: shared — appears in 32 of 39 briefs  ·  id: related-briefs.li.7e484d17</w:t>
      </w:r>
    </w:p>
    <w:p>
      <w:pPr>
        <w:spacing w:after="20" w:before="60"/>
        <w:ind w:left="360"/>
      </w:pPr>
      <w:r>
        <w:rPr>
          <w:sz w:val="21"/>
          <w:szCs w:val="21"/>
        </w:rPr>
        <w:t xml:space="preserve">— Community water systems</w:t>
      </w:r>
    </w:p>
    <w:p>
      <w:pPr>
        <w:spacing w:after="40" w:before="40"/>
      </w:pPr>
      <w:r>
        <w:rPr>
          <w:rFonts w:ascii="Consolas" w:cs="Consolas" w:eastAsia="Consolas" w:hAnsi="Consolas"/>
          <w:color w:val="1F4E79"/>
          <w:sz w:val="14"/>
          <w:szCs w:val="14"/>
        </w:rPr>
        <w:t xml:space="preserve">↑ ABOVE: shared — appears in 32 of 39 briefs  ·  id: related-briefs.li.bac999b7</w:t>
      </w:r>
    </w:p>
    <w:p>
      <w:pPr>
        <w:spacing w:after="20" w:before="60"/>
        <w:ind w:left="360"/>
      </w:pPr>
      <w:r>
        <w:rPr>
          <w:sz w:val="21"/>
          <w:szCs w:val="21"/>
        </w:rPr>
        <w:t xml:space="preserve">— Environmental flows</w:t>
      </w:r>
    </w:p>
    <w:p>
      <w:pPr>
        <w:spacing w:after="40" w:before="40"/>
      </w:pPr>
      <w:r>
        <w:rPr>
          <w:rFonts w:ascii="Consolas" w:cs="Consolas" w:eastAsia="Consolas" w:hAnsi="Consolas"/>
          <w:color w:val="1F4E79"/>
          <w:sz w:val="14"/>
          <w:szCs w:val="14"/>
        </w:rPr>
        <w:t xml:space="preserve">↑ ABOVE: shared — appears in 32 of 39 briefs  ·  id: related-briefs.li.b1863999</w:t>
      </w:r>
    </w:p>
    <w:p>
      <w:pPr>
        <w:spacing w:after="20" w:before="60"/>
        <w:ind w:left="360"/>
      </w:pPr>
      <w:r>
        <w:rPr>
          <w:sz w:val="21"/>
          <w:szCs w:val="21"/>
        </w:rPr>
        <w:t xml:space="preserve">— Freshwater for Delta exports</w:t>
      </w:r>
    </w:p>
    <w:p>
      <w:pPr>
        <w:spacing w:after="40" w:before="40"/>
      </w:pPr>
      <w:r>
        <w:rPr>
          <w:rFonts w:ascii="Consolas" w:cs="Consolas" w:eastAsia="Consolas" w:hAnsi="Consolas"/>
          <w:color w:val="1F4E79"/>
          <w:sz w:val="14"/>
          <w:szCs w:val="14"/>
        </w:rPr>
        <w:t xml:space="preserve">↑ ABOVE: shared — appears in 32 of 39 briefs  ·  id: related-briefs.li.10032cb7</w:t>
      </w:r>
    </w:p>
    <w:p>
      <w:pPr>
        <w:spacing w:after="20" w:before="60"/>
        <w:ind w:left="360"/>
      </w:pPr>
      <w:r>
        <w:rPr>
          <w:sz w:val="21"/>
          <w:szCs w:val="21"/>
        </w:rPr>
        <w:t xml:space="preserve">— Freshwater for in-Delta uses</w:t>
      </w:r>
    </w:p>
    <w:p>
      <w:pPr>
        <w:spacing w:after="40" w:before="40"/>
      </w:pPr>
      <w:r>
        <w:rPr>
          <w:rFonts w:ascii="Consolas" w:cs="Consolas" w:eastAsia="Consolas" w:hAnsi="Consolas"/>
          <w:color w:val="1F4E79"/>
          <w:sz w:val="14"/>
          <w:szCs w:val="14"/>
        </w:rPr>
        <w:t xml:space="preserve">↑ ABOVE: shared — appears in 32 of 39 briefs  ·  id: related-briefs.li.7c2b4043</w:t>
      </w:r>
    </w:p>
    <w:p>
      <w:pPr>
        <w:spacing w:after="20" w:before="60"/>
        <w:ind w:left="360"/>
      </w:pPr>
      <w:r>
        <w:rPr>
          <w:sz w:val="21"/>
          <w:szCs w:val="21"/>
        </w:rPr>
        <w:t xml:space="preserve">— Groundwater storage</w:t>
      </w:r>
    </w:p>
    <w:p>
      <w:pPr>
        <w:spacing w:after="40" w:before="40"/>
      </w:pPr>
      <w:r>
        <w:rPr>
          <w:rFonts w:ascii="Consolas" w:cs="Consolas" w:eastAsia="Consolas" w:hAnsi="Consolas"/>
          <w:color w:val="1F4E79"/>
          <w:sz w:val="14"/>
          <w:szCs w:val="14"/>
        </w:rPr>
        <w:t xml:space="preserve">↑ ABOVE: shared — appears in 32 of 39 briefs  ·  id: related-briefs.li.40aa6c62</w:t>
      </w:r>
    </w:p>
    <w:p>
      <w:pPr>
        <w:spacing w:after="20" w:before="60"/>
        <w:ind w:left="360"/>
      </w:pPr>
      <w:r>
        <w:rPr>
          <w:sz w:val="21"/>
          <w:szCs w:val="21"/>
        </w:rPr>
        <w:t xml:space="preserve">— Reservoir storage</w:t>
      </w:r>
    </w:p>
    <w:p>
      <w:pPr>
        <w:spacing w:after="40" w:before="40"/>
      </w:pPr>
      <w:r>
        <w:rPr>
          <w:rFonts w:ascii="Consolas" w:cs="Consolas" w:eastAsia="Consolas" w:hAnsi="Consolas"/>
          <w:color w:val="1F4E79"/>
          <w:sz w:val="14"/>
          <w:szCs w:val="14"/>
        </w:rPr>
        <w:t xml:space="preserve">↑ ABOVE: shared — appears in 32 of 39 briefs  ·  id: related-briefs.li.c9c20c5e</w:t>
      </w:r>
    </w:p>
    <w:p>
      <w:pPr>
        <w:spacing w:after="20" w:before="60"/>
        <w:ind w:left="360"/>
      </w:pPr>
      <w:r>
        <w:rPr>
          <w:sz w:val="21"/>
          <w:szCs w:val="21"/>
        </w:rPr>
        <w:t xml:space="preserve">— Winter-run Chinook salmon</w:t>
      </w:r>
    </w:p>
    <w:p>
      <w:pPr>
        <w:spacing w:after="40" w:before="40"/>
      </w:pPr>
      <w:r>
        <w:rPr>
          <w:rFonts w:ascii="Consolas" w:cs="Consolas" w:eastAsia="Consolas" w:hAnsi="Consolas"/>
          <w:color w:val="1F4E79"/>
          <w:sz w:val="14"/>
          <w:szCs w:val="14"/>
        </w:rPr>
        <w:t xml:space="preserve">↑ ABOVE: shared — appears in 32 of 39 briefs  ·  id: related-briefs.li.bde4501e</w:t>
      </w:r>
    </w:p>
    <w:p>
      <w:pPr>
        <w:spacing w:after="20" w:before="100"/>
      </w:pPr>
      <w:r>
        <w:rPr>
          <w:sz w:val="21"/>
          <w:szCs w:val="21"/>
        </w:rPr>
        <w:t xml:space="preserve">How were the five hydroclimates constructed? The hydroclimates reference brief defines them. It reports no results of its own; every brief above is read against the same five.</w:t>
      </w:r>
    </w:p>
    <w:p>
      <w:pPr>
        <w:spacing w:after="40" w:before="40"/>
      </w:pPr>
      <w:r>
        <w:rPr>
          <w:rFonts w:ascii="Consolas" w:cs="Consolas" w:eastAsia="Consolas" w:hAnsi="Consolas"/>
          <w:color w:val="A33A3A"/>
          <w:sz w:val="14"/>
          <w:szCs w:val="14"/>
        </w:rPr>
        <w:t xml:space="preserve">↑ ABOVE: shared — appears in all 39 briefs  ·  id: related-briefs.p.b5e9f881</w:t>
      </w:r>
    </w:p>
    <w:p>
      <w:pPr>
        <w:pStyle w:val="Heading2"/>
        <w:spacing w:after="60" w:before="280"/>
      </w:pPr>
      <w:r>
        <w:rPr>
          <w:sz w:val="26"/>
          <w:szCs w:val="26"/>
        </w:rPr>
        <w:t xml:space="preserve">What this doesn’t say</w:t>
      </w:r>
    </w:p>
    <w:p>
      <w:pPr>
        <w:spacing w:after="40"/>
      </w:pPr>
      <w:r>
        <w:rPr>
          <w:rFonts w:ascii="Consolas" w:cs="Consolas" w:eastAsia="Consolas" w:hAnsi="Consolas"/>
          <w:color w:val="767171"/>
          <w:sz w:val="14"/>
          <w:szCs w:val="14"/>
        </w:rPr>
        <w:t xml:space="preserve">section id: what-this-doesnt-say</w:t>
      </w:r>
    </w:p>
    <w:p>
      <w:pPr>
        <w:spacing w:after="40" w:before="20"/>
      </w:pPr>
      <w:r>
        <w:rPr>
          <w:rFonts w:ascii="Consolas" w:cs="Consolas" w:eastAsia="Consolas" w:hAnsi="Consolas"/>
          <w:color w:val="767171"/>
          <w:sz w:val="14"/>
          <w:szCs w:val="14"/>
        </w:rPr>
        <w:t xml:space="preserve">↑ ABOVE: heading  ·  id: what-this-doesnt-say.h2.124ace06</w:t>
      </w:r>
    </w:p>
    <w:p>
      <w:pPr>
        <w:spacing w:after="20" w:before="100"/>
      </w:pPr>
      <w:r>
        <w:rPr>
          <w:sz w:val="21"/>
          <w:szCs w:val="21"/>
        </w:rPr>
        <w:t xml:space="preserve">This brief reports modeled results from a specific ensemble. It does not predict what will happen, evaluate whether those results are acceptable, or recommend any course of action. The tier framework provides definitional categories; the meaning of those categories for any individual reader, community, or decision is not specified by COEQWAL.</w:t>
      </w:r>
    </w:p>
    <w:p>
      <w:pPr>
        <w:spacing w:after="40" w:before="40"/>
      </w:pPr>
      <w:r>
        <w:rPr>
          <w:rFonts w:ascii="Consolas" w:cs="Consolas" w:eastAsia="Consolas" w:hAnsi="Consolas"/>
          <w:color w:val="A33A3A"/>
          <w:sz w:val="14"/>
          <w:szCs w:val="14"/>
        </w:rPr>
        <w:t xml:space="preserve">↑ ABOVE: shared — appears in all 39 briefs  ·  id: what-this-doesnt-say.p.249fc569</w:t>
      </w:r>
    </w:p>
    <w:p>
      <w:pPr>
        <w:spacing w:after="20" w:before="100"/>
      </w:pPr>
      <w:r>
        <w:rPr>
          <w:sz w:val="21"/>
          <w:szCs w:val="21"/>
        </w:rPr>
        <w:t xml:space="preserve">In particular, for this brief: the five hydroclimates are a sample of stress levels, carry no probabilities, and are not a timeline, so no average over them is reported here. Splitting a difference into two effects is arithmetic on modeled values, not a causal claim about the water system, and the two are separable only because each is defined against its own reference. A step or a spread on the tier axis is a modeled magnitude, not a benefit or a cost. A sector’s value is the unweighted mean of its locations, so locations count equally regardless of the people, acres, or acre-feet each represents, and a location already at either end of the scale cannot move further along it. Locations are modeled nodes, not measured conditions at a place.</w:t>
      </w:r>
    </w:p>
    <w:p>
      <w:pPr>
        <w:spacing w:after="40" w:before="40"/>
      </w:pPr>
      <w:r>
        <w:rPr>
          <w:rFonts w:ascii="Consolas" w:cs="Consolas" w:eastAsia="Consolas" w:hAnsi="Consolas"/>
          <w:color w:val="1F4E79"/>
          <w:sz w:val="14"/>
          <w:szCs w:val="14"/>
        </w:rPr>
        <w:t xml:space="preserve">↑ ABOVE: shared — appears in 33 of 39 briefs  ·  id: what-this-doesnt-say.p.d7fcc155</w:t>
      </w:r>
    </w:p>
    <w:p>
      <w:pPr>
        <w:spacing w:after="20" w:before="100"/>
      </w:pPr>
      <w:r>
        <w:rPr>
          <w:sz w:val="21"/>
          <w:szCs w:val="21"/>
        </w:rPr>
        <w:t xml:space="preserve">Extreme climate stress holds the single highest of a sector’s five values in eight of the nine sectors reported here. In one the highest falls under a different hydroclimate. So where a sector’s highest value falls is not settled by construction.</w:t>
      </w:r>
    </w:p>
    <w:p>
      <w:pPr>
        <w:spacing w:after="40" w:before="40"/>
      </w:pPr>
      <w:r>
        <w:rPr>
          <w:rFonts w:ascii="Consolas" w:cs="Consolas" w:eastAsia="Consolas" w:hAnsi="Consolas"/>
          <w:color w:val="1F4E79"/>
          <w:sz w:val="14"/>
          <w:szCs w:val="14"/>
        </w:rPr>
        <w:t xml:space="preserve">↑ ABOVE: shared — appears in 16 of 39 briefs  ·  id: what-this-doesnt-say.p.8e2a2115</w:t>
      </w:r>
    </w:p>
    <w:p>
      <w:pPr>
        <w:pStyle w:val="Heading2"/>
        <w:spacing w:after="60" w:before="280"/>
      </w:pPr>
      <w:r>
        <w:rPr>
          <w:sz w:val="26"/>
          <w:szCs w:val="26"/>
        </w:rPr>
        <w:t xml:space="preserve">References, run identifiers and the build stamp</w:t>
      </w:r>
    </w:p>
    <w:p>
      <w:pPr>
        <w:spacing w:after="40"/>
      </w:pPr>
      <w:r>
        <w:rPr>
          <w:rFonts w:ascii="Consolas" w:cs="Consolas" w:eastAsia="Consolas" w:hAnsi="Consolas"/>
          <w:color w:val="767171"/>
          <w:sz w:val="14"/>
          <w:szCs w:val="14"/>
        </w:rPr>
        <w:t xml:space="preserve">section id: references</w:t>
      </w:r>
    </w:p>
    <w:p>
      <w:pPr>
        <w:spacing w:after="40" w:before="20"/>
      </w:pPr>
      <w:r>
        <w:rPr>
          <w:rFonts w:ascii="Consolas" w:cs="Consolas" w:eastAsia="Consolas" w:hAnsi="Consolas"/>
          <w:color w:val="767171"/>
          <w:sz w:val="14"/>
          <w:szCs w:val="14"/>
        </w:rPr>
        <w:t xml:space="preserve">↑ ABOVE: heading  ·  id: references.h2.4c72c2fc</w:t>
      </w:r>
    </w:p>
    <w:p>
      <w:pPr>
        <w:spacing w:after="20" w:before="100"/>
      </w:pPr>
      <w:r>
        <w:rPr>
          <w:sz w:val="21"/>
          <w:szCs w:val="21"/>
        </w:rPr>
        <w:t xml:space="preserve">Model runs (current operations): Historical s0020; Moderate s0134; Moderate-high s0047; High s0056; Extreme s0108. The strategy is current operations on both sides of every comparison, so each hydroclimate is one run and not a pair.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references.p.4e992d37</w:t>
      </w:r>
    </w:p>
    <w:p>
      <w:pPr>
        <w:spacing w:after="20" w:before="100"/>
      </w:pPr>
      <w:r>
        <w:rPr>
          <w:sz w:val="21"/>
          <w:szCs w:val="21"/>
        </w:rPr>
        <w:t xml:space="preserve">Build stamp. Snapshot 2026-08-01; builder version 0.1.0; built 2026-08-09T21:32:18Z; snapshot data read 2026-08-01; verification: pass. The verification status is written by the independent check (briefbuilder.verifier), which recomputes every value in the companion data file from the per-location data and reads every arrow on this page, after both files are written. It is not stamped by whatever produced them.</w:t>
      </w:r>
    </w:p>
    <w:p>
      <w:pPr>
        <w:spacing w:after="40" w:before="40"/>
      </w:pPr>
      <w:r>
        <w:rPr>
          <w:rFonts w:ascii="Consolas" w:cs="Consolas" w:eastAsia="Consolas" w:hAnsi="Consolas"/>
          <w:color w:val="A33A3A"/>
          <w:sz w:val="14"/>
          <w:szCs w:val="14"/>
        </w:rPr>
        <w:t xml:space="preserve">↑ ABOVE: shared — appears in all 39 briefs  ·  id: references.p.c72d238c</w:t>
      </w:r>
    </w:p>
    <w:p>
      <w:pPr>
        <w:spacing w:after="20" w:before="100"/>
      </w:pPr>
      <w:r>
        <w:rPr>
          <w:sz w:val="21"/>
          <w:szCs w:val="21"/>
        </w:rPr>
        <w:t xml:space="preserve">Companion data file: baselines_schema1.json,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references.p.7eeb46c4</w:t>
      </w:r>
    </w:p>
    <w:p>
      <w:pPr>
        <w:pStyle w:val="Heading2"/>
        <w:spacing w:after="60" w:before="280"/>
      </w:pPr>
      <w:r>
        <w:rPr>
          <w:sz w:val="26"/>
          <w:szCs w:val="26"/>
        </w:rPr>
        <w:t xml:space="preserve">Explore further</w:t>
      </w:r>
    </w:p>
    <w:p>
      <w:pPr>
        <w:spacing w:after="40"/>
      </w:pPr>
      <w:r>
        <w:rPr>
          <w:rFonts w:ascii="Consolas" w:cs="Consolas" w:eastAsia="Consolas" w:hAnsi="Consolas"/>
          <w:color w:val="767171"/>
          <w:sz w:val="14"/>
          <w:szCs w:val="14"/>
        </w:rPr>
        <w:t xml:space="preserve">section id: explore-further</w:t>
      </w:r>
    </w:p>
    <w:p>
      <w:pPr>
        <w:spacing w:after="40" w:before="20"/>
      </w:pPr>
      <w:r>
        <w:rPr>
          <w:rFonts w:ascii="Consolas" w:cs="Consolas" w:eastAsia="Consolas" w:hAnsi="Consolas"/>
          <w:color w:val="767171"/>
          <w:sz w:val="14"/>
          <w:szCs w:val="14"/>
        </w:rPr>
        <w:t xml:space="preserve">↑ ABOVE: heading  ·  id: explore-further.h2.1ffe34ef</w:t>
      </w:r>
    </w:p>
    <w:p>
      <w:pPr>
        <w:spacing w:after="20" w:before="100"/>
      </w:pPr>
      <w:r>
        <w:rPr>
          <w:sz w:val="21"/>
          <w:szCs w:val="21"/>
        </w:rPr>
        <w:t xml:space="preserve">Every value on this page comes from the tier data, and the data explorer holds the same data without this brief’s selection of it. The link below opens current operations across all five hydroclimates and all nine sectors, so a reader can read the locations behind a sector value directly and add the strategies this brief holds fixed.</w:t>
      </w:r>
    </w:p>
    <w:p>
      <w:pPr>
        <w:spacing w:after="40" w:before="40"/>
      </w:pPr>
      <w:r>
        <w:rPr>
          <w:rFonts w:ascii="Consolas" w:cs="Consolas" w:eastAsia="Consolas" w:hAnsi="Consolas"/>
          <w:color w:val="767171"/>
          <w:sz w:val="14"/>
          <w:szCs w:val="14"/>
        </w:rPr>
        <w:t xml:space="preserve">↑ ABOVE: this brief only  ·  id: explore-further.p.f3288973</w:t>
      </w:r>
    </w:p>
    <w:p>
      <w:pPr>
        <w:spacing w:after="20" w:before="100"/>
      </w:pPr>
      <w:r>
        <w:rPr>
          <w:sz w:val="21"/>
          <w:szCs w:val="21"/>
        </w:rPr>
        <w:t xml:space="preserve">See this comparison in the data explorer.</w:t>
      </w:r>
    </w:p>
    <w:p>
      <w:pPr>
        <w:spacing w:after="40" w:before="40"/>
      </w:pPr>
      <w:r>
        <w:rPr>
          <w:rFonts w:ascii="Consolas" w:cs="Consolas" w:eastAsia="Consolas" w:hAnsi="Consolas"/>
          <w:color w:val="767171"/>
          <w:sz w:val="14"/>
          <w:szCs w:val="14"/>
        </w:rPr>
        <w:t xml:space="preserve">↑ ABOVE: this brief only  ·  id: explore-further.p.333d4c84</w:t>
      </w:r>
    </w:p>
    <w:p>
      <w:pPr>
        <w:pStyle w:val="Heading2"/>
        <w:spacing w:after="60" w:before="280"/>
      </w:pPr>
      <w:r>
        <w:rPr>
          <w:sz w:val="26"/>
          <w:szCs w:val="26"/>
        </w:rPr>
        <w:t xml:space="preserve">How to read the values</w:t>
      </w:r>
    </w:p>
    <w:p>
      <w:pPr>
        <w:spacing w:after="40"/>
      </w:pPr>
      <w:r>
        <w:rPr>
          <w:rFonts w:ascii="Consolas" w:cs="Consolas" w:eastAsia="Consolas" w:hAnsi="Consolas"/>
          <w:color w:val="767171"/>
          <w:sz w:val="14"/>
          <w:szCs w:val="14"/>
        </w:rPr>
        <w:t xml:space="preserve">section id: how-to-read</w:t>
      </w:r>
    </w:p>
    <w:p>
      <w:pPr>
        <w:spacing w:after="40" w:before="20"/>
      </w:pPr>
      <w:r>
        <w:rPr>
          <w:rFonts w:ascii="Consolas" w:cs="Consolas" w:eastAsia="Consolas" w:hAnsi="Consolas"/>
          <w:color w:val="767171"/>
          <w:sz w:val="14"/>
          <w:szCs w:val="14"/>
        </w:rPr>
        <w:t xml:space="preserve">↑ ABOVE: heading  ·  id: how-to-read.h2.ed0bd067</w:t>
      </w:r>
    </w:p>
    <w:p>
      <w:pPr>
        <w:spacing w:after="20" w:before="100"/>
      </w:pPr>
      <w:r>
        <w:rPr>
          <w:sz w:val="21"/>
          <w:szCs w:val="21"/>
        </w:rPr>
        <w:t xml:space="preserve">The tier scale runs from 1 to 4.99. Tier 1 is the favourable end of the scale: the tier framework names Tier 1 Optimal and Tier 4 Critical, so a smaller value sits nearer Optimal and a larger value nearer Critical. The API serves this number in a field named weighted_score; that name describes how the number is computed, and does not mean that a larger number is a more favourable result.</w:t>
      </w:r>
    </w:p>
    <w:p>
      <w:pPr>
        <w:spacing w:after="40" w:before="40"/>
      </w:pPr>
      <w:r>
        <w:rPr>
          <w:rFonts w:ascii="Consolas" w:cs="Consolas" w:eastAsia="Consolas" w:hAnsi="Consolas"/>
          <w:color w:val="A33A3A"/>
          <w:sz w:val="14"/>
          <w:szCs w:val="14"/>
        </w:rPr>
        <w:t xml:space="preserve">↑ ABOVE: shared — appears in all 39 briefs  ·  id: how-to-read.p.6b2ad8ec</w:t>
      </w:r>
    </w:p>
    <w:p>
      <w:pPr>
        <w:spacing w:after="20" w:before="100"/>
      </w:pPr>
      <w:r>
        <w:rPr>
          <w:sz w:val="21"/>
          <w:szCs w:val="21"/>
        </w:rPr>
        <w:t xml:space="preserve">Two numbers describe each result. The integer tier_level is the tier label. tier_continuous is the position within the band of that label, and always falls inside it: tier_continuous is at least tier_level and less than tier_level plus one. Labels, counts and prose use tier_level; figure positions and statistics use tier_continuous.</w:t>
      </w:r>
    </w:p>
    <w:p>
      <w:pPr>
        <w:spacing w:after="40" w:before="40"/>
      </w:pPr>
      <w:r>
        <w:rPr>
          <w:rFonts w:ascii="Consolas" w:cs="Consolas" w:eastAsia="Consolas" w:hAnsi="Consolas"/>
          <w:color w:val="A33A3A"/>
          <w:sz w:val="14"/>
          <w:szCs w:val="14"/>
        </w:rPr>
        <w:t xml:space="preserve">↑ ABOVE: shared — appears in all 39 briefs  ·  id: how-to-read.p.9d2ae7b4</w:t>
      </w:r>
    </w:p>
    <w:p>
      <w:pPr>
        <w:spacing w:after="20" w:before="100"/>
      </w:pPr>
      <w:r>
        <w:rPr>
          <w:sz w:val="21"/>
          <w:szCs w:val="21"/>
        </w:rPr>
        <w:t xml:space="preserve">Tier 1 is Optimal, Tier 2 is Acceptable, Tier 3 is At-risk, and Tier 4 is Critical. These are definitional category names supplied by the tier framework; what a category means for any reader, community, or decision is not specified by COEQWAL.</w:t>
      </w:r>
    </w:p>
    <w:p>
      <w:pPr>
        <w:spacing w:after="40" w:before="40"/>
      </w:pPr>
      <w:r>
        <w:rPr>
          <w:rFonts w:ascii="Consolas" w:cs="Consolas" w:eastAsia="Consolas" w:hAnsi="Consolas"/>
          <w:color w:val="A33A3A"/>
          <w:sz w:val="14"/>
          <w:szCs w:val="14"/>
        </w:rPr>
        <w:t xml:space="preserve">↑ ABOVE: shared — appears in all 39 briefs  ·  id: how-to-read.p.012f30b9</w:t>
      </w:r>
    </w:p>
    <w:p>
      <w:pPr>
        <w:spacing w:after="20" w:before="100"/>
      </w:pPr>
      <w:r>
        <w:rPr>
          <w:sz w:val="21"/>
          <w:szCs w:val="21"/>
        </w:rPr>
        <w:t xml:space="preserve">A sector value is the unweighted mean over the locations in that sector. Every location counts equally, regardless of the people, acres, or acre-feet it represents.</w:t>
      </w:r>
    </w:p>
    <w:p>
      <w:pPr>
        <w:spacing w:after="40" w:before="40"/>
      </w:pPr>
      <w:r>
        <w:rPr>
          <w:rFonts w:ascii="Consolas" w:cs="Consolas" w:eastAsia="Consolas" w:hAnsi="Consolas"/>
          <w:color w:val="A33A3A"/>
          <w:sz w:val="14"/>
          <w:szCs w:val="14"/>
        </w:rPr>
        <w:t xml:space="preserve">↑ ABOVE: shared — appears in all 39 briefs  ·  id: how-to-read.p.594f2995</w:t>
      </w:r>
    </w:p>
    <w:p>
      <w:pPr>
        <w:spacing w:after="20" w:before="100"/>
      </w:pPr>
      <w:r>
        <w:rPr>
          <w:sz w:val="21"/>
          <w:szCs w:val="21"/>
        </w:rPr>
        <w:t xml:space="preserve">Any difference between two values under different hydroclimates contains both a hydroclimate effect and an operations effect; the two are separable only through the decomposition, because each is defined against its own reference. A strategy is compared with current operations under the same hydroclimate. Comparing one strategy with itself across hydroclimates is a different quantity: the hydroclimate effect plus the change in the operations effect.</w:t>
      </w:r>
    </w:p>
    <w:p>
      <w:pPr>
        <w:spacing w:after="40" w:before="40"/>
      </w:pPr>
      <w:r>
        <w:rPr>
          <w:rFonts w:ascii="Consolas" w:cs="Consolas" w:eastAsia="Consolas" w:hAnsi="Consolas"/>
          <w:color w:val="A33A3A"/>
          <w:sz w:val="14"/>
          <w:szCs w:val="14"/>
        </w:rPr>
        <w:t xml:space="preserve">↑ ABOVE: shared — appears in all 39 briefs  ·  id: how-to-read.p.aa51047b</w:t>
      </w:r>
    </w:p>
    <w:p>
      <w:pPr>
        <w:spacing w:after="20" w:before="100"/>
      </w:pPr>
      <w:r>
        <w:rPr>
          <w:sz w:val="21"/>
          <w:szCs w:val="21"/>
        </w:rPr>
        <w:t xml:space="preserve">One threshold governs every claim and every count here. A difference smaller than 0.1 tier units is not reported as movement, and a location is not counted as differing from its comparison. A tier is a summary built so that results in nine sectors with no shared unit can be compared, and 0.1 tier units is the finest reading it carries; a smaller difference is left unstated rather than described.</w:t>
      </w:r>
    </w:p>
    <w:p>
      <w:pPr>
        <w:spacing w:after="40" w:before="40"/>
      </w:pPr>
      <w:r>
        <w:rPr>
          <w:rFonts w:ascii="Consolas" w:cs="Consolas" w:eastAsia="Consolas" w:hAnsi="Consolas"/>
          <w:color w:val="A33A3A"/>
          <w:sz w:val="14"/>
          <w:szCs w:val="14"/>
        </w:rPr>
        <w:t xml:space="preserve">↑ ABOVE: shared — appears in all 39 briefs  ·  id: how-to-read.p.99ab9088</w:t>
      </w:r>
    </w:p>
    <w:p>
      <w:pPr>
        <w:spacing w:after="20" w:before="100"/>
      </w:pPr>
      <w:r>
        <w:rPr>
          <w:sz w:val="21"/>
          <w:szCs w:val="21"/>
        </w:rPr>
        <w:t xml:space="preserve">The five hydroclimates are a purposive sample of climate stress levels. They are not a sequence, a trend, or a forecast, they carry no probabilities, and no mean is taken over them.</w:t>
      </w:r>
    </w:p>
    <w:p>
      <w:pPr>
        <w:spacing w:after="40" w:before="40"/>
      </w:pPr>
      <w:r>
        <w:rPr>
          <w:rFonts w:ascii="Consolas" w:cs="Consolas" w:eastAsia="Consolas" w:hAnsi="Consolas"/>
          <w:color w:val="A33A3A"/>
          <w:sz w:val="14"/>
          <w:szCs w:val="14"/>
        </w:rPr>
        <w:t xml:space="preserve">↑ ABOVE: shared — appears in all 39 briefs  ·  id: how-to-read.p.dc2c7dcf</w:t>
      </w:r>
    </w:p>
    <w:p>
      <w:pPr>
        <w:spacing w:after="20" w:before="100"/>
      </w:pPr>
      <w:r>
        <w:rPr>
          <w:sz w:val="21"/>
          <w:szCs w:val="21"/>
        </w:rPr>
        <w:t xml:space="preserve">A run ID identifies one modeling run of one strategy under one hydroclimate. It is an internal identifier, used for citation and for tracing a value back to the data platform, not a name for the strategy; the public identity of a strategy is its descriptive name.</w:t>
      </w:r>
    </w:p>
    <w:p>
      <w:pPr>
        <w:spacing w:after="40" w:before="40"/>
      </w:pPr>
      <w:r>
        <w:rPr>
          <w:rFonts w:ascii="Consolas" w:cs="Consolas" w:eastAsia="Consolas" w:hAnsi="Consolas"/>
          <w:color w:val="A33A3A"/>
          <w:sz w:val="14"/>
          <w:szCs w:val="14"/>
        </w:rPr>
        <w:t xml:space="preserve">↑ ABOVE: shared — appears in all 39 briefs  ·  id: how-to-read.p.65917809</w:t>
      </w:r>
    </w:p>
    <w:p>
      <w:pPr>
        <w:spacing w:after="20" w:before="100"/>
      </w:pPr>
      <w:r>
        <w:rPr>
          <w:sz w:val="21"/>
          <w:szCs w:val="21"/>
        </w:rPr>
        <w:t xml:space="preserve">Tier values are reported to one decimal place throughout this brief — in the prose, in the figure and in the table. The tier scale does not carry meaning finer than that. Each effect shown is the difference between the floored values, except that an effect smaller than the 0.1 tier units this brief reports movement at is shown as 0.0, so a row containing one does not add up. Values are floored rather than rounded, so a printed value stays inside the band its own label names; full-precision values are in the machine-readable sidecar this brief is built from.</w:t>
      </w:r>
    </w:p>
    <w:p>
      <w:pPr>
        <w:spacing w:after="40" w:before="40"/>
      </w:pPr>
      <w:r>
        <w:rPr>
          <w:rFonts w:ascii="Consolas" w:cs="Consolas" w:eastAsia="Consolas" w:hAnsi="Consolas"/>
          <w:color w:val="A33A3A"/>
          <w:sz w:val="14"/>
          <w:szCs w:val="14"/>
        </w:rPr>
        <w:t xml:space="preserve">↑ ABOVE: shared — appears in all 39 briefs  ·  id: how-to-read.p.82cecf64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baselines</dc:title>
  <dc:creator>COEQWAL brief builder</dc:creator>
  <cp:lastModifiedBy>Un-named</cp:lastModifiedBy>
  <cp:revision>1</cp:revision>
  <dcterms:created xsi:type="dcterms:W3CDTF">2026-08-09T23:34:31.848Z</dcterms:created>
  <dcterms:modified xsi:type="dcterms:W3CDTF">2026-08-09T23:34:31.848Z</dcterms:modified>
</cp:coreProperties>
</file>

<file path=docProps/custom.xml><?xml version="1.0" encoding="utf-8"?>
<Properties xmlns="http://schemas.openxmlformats.org/officeDocument/2006/custom-properties" xmlns:vt="http://schemas.openxmlformats.org/officeDocument/2006/docPropsVTypes"/>
</file>