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shasta-loi. Generated from shasta-loi_dev.html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shasta-loi — 11 of its 84 blocks. Everything else it says is shared, and is edited in the full place results document. Each paragraph is shown under the section it belongs to.</w:t>
      </w:r>
    </w:p>
    <w:p>
      <w:pPr>
        <w:pStyle w:val="Heading1"/>
        <w:spacing w:after="60" w:before="240"/>
      </w:pPr>
      <w:r>
        <w:rPr>
          <w:sz w:val="34"/>
          <w:szCs w:val="34"/>
        </w:rPr>
        <w:t xml:space="preserve">Shasta Reservoir: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front.h1.49ec50aa</w:t>
      </w:r>
    </w:p>
    <w:p>
      <w:pPr>
        <w:spacing w:after="20" w:before="100"/>
      </w:pPr>
      <w:r>
        <w:rPr>
          <w:sz w:val="21"/>
          <w:szCs w:val="21"/>
        </w:rPr>
        <w:t xml:space="preserve">TL;DR. Compared with the baseline — current operations under the historical hydroclimate — modeled tier results at Shasta Reservoir differ from the baseline in all 23 management strategies under at least one hydroclimate. Reading each strategy under each hydroclimate as one result, 115 in all, the hydroclimate effect is the larger of the two in 47, the operations effect in 63, and neither is larger in the remaining 5. No minimum flow requirements is the clearest case of the two effects running opposite ways: under extreme climate stress the hydroclimate contributes +1.7 and the strategy −1.6, leaving a difference from the baseline of +0.1.</w:t>
      </w:r>
    </w:p>
    <w:p>
      <w:pPr>
        <w:spacing w:after="40" w:before="40"/>
      </w:pPr>
      <w:r>
        <w:rPr>
          <w:rFonts w:ascii="Consolas" w:cs="Consolas" w:eastAsia="Consolas" w:hAnsi="Consolas"/>
          <w:color w:val="767171"/>
          <w:sz w:val="14"/>
          <w:szCs w:val="14"/>
        </w:rPr>
        <w:t xml:space="preserve">↑ ABOVE: this brief only  ·  id: front.p.50079f8a</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place — Shasta Reservoir, the model node the data serves as Shasta in reservoir storage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what-this-is.p.17167105</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1.8, the same value for every row. Read across the five hydroclimates, the values this brief reports range from 1.4 to 4.5. Of the 115 results — one strategy under one hydroclimate — 46 sit in a different tier band from the baseline and 69 sit in the same band; in 20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what-the-model-shows.p.d38148b7</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This brief reports one location, Shasta.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decomposition.p.5bd05e43</w:t>
      </w:r>
    </w:p>
    <w:p>
      <w:pPr>
        <w:pStyle w:val="Heading2"/>
        <w:spacing w:after="40" w:before="280"/>
      </w:pPr>
      <w:r>
        <w:rPr>
          <w:sz w:val="24"/>
          <w:szCs w:val="24"/>
        </w:rPr>
        <w:t xml:space="preserve">Pattern across the set</w:t>
      </w:r>
    </w:p>
    <w:p>
      <w:pPr>
        <w:spacing w:after="60"/>
      </w:pPr>
      <w:r>
        <w:rPr>
          <w:rFonts w:ascii="Consolas" w:cs="Consolas" w:eastAsia="Consolas" w:hAnsi="Consolas"/>
          <w:color w:val="767171"/>
          <w:sz w:val="14"/>
          <w:szCs w:val="14"/>
        </w:rPr>
        <w:t xml:space="preserve">section id: pattern — context only, not for editing</w:t>
      </w:r>
    </w:p>
    <w:p>
      <w:pPr>
        <w:spacing w:after="20" w:before="100"/>
      </w:pPr>
      <w:r>
        <w:rPr>
          <w:sz w:val="21"/>
          <w:szCs w:val="21"/>
        </w:rPr>
        <w:t xml:space="preserve">Of those 23, 20 span more than one tier band across the five hydroclimates, and the widest spread between a row’s highest and lowest value is 2.6 tier units, at Salmon-friendly flows with groundwater regulations.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pattern.p.b5d6f9ea</w:t>
      </w:r>
    </w:p>
    <w:p>
      <w:pPr>
        <w:pStyle w:val="Heading2"/>
        <w:spacing w:after="40" w:before="280"/>
      </w:pPr>
      <w:r>
        <w:rPr>
          <w:sz w:val="24"/>
          <w:szCs w:val="24"/>
        </w:rPr>
        <w:t xml:space="preserve">About this place</w:t>
      </w:r>
    </w:p>
    <w:p>
      <w:pPr>
        <w:spacing w:after="60"/>
      </w:pPr>
      <w:r>
        <w:rPr>
          <w:rFonts w:ascii="Consolas" w:cs="Consolas" w:eastAsia="Consolas" w:hAnsi="Consolas"/>
          <w:color w:val="767171"/>
          <w:sz w:val="14"/>
          <w:szCs w:val="14"/>
        </w:rPr>
        <w:t xml:space="preserve">section id: about-the-subject — context only, not for editing</w:t>
      </w:r>
    </w:p>
    <w:p>
      <w:pPr>
        <w:spacing w:after="20" w:before="100"/>
      </w:pPr>
      <w:r>
        <w:rPr>
          <w:sz w:val="21"/>
          <w:szCs w:val="21"/>
        </w:rPr>
        <w:t xml:space="preserve">Shasta Reservoir sits on the upper Sacramento River north of Redding, behind Shasta Dam, and is operated by the Bureau of Reclamation as the cornerstone of the federal Central Valley Project (CVP). It is California's largest reservoir, with a total storage capacity of about 4,552 TAF. Its primary functions are water supply, flood control, hydropower, and cold-water releases that regulate temperatures in the upper Sacramento River for salmon downstream of the dam.</w:t>
      </w:r>
    </w:p>
    <w:p>
      <w:pPr>
        <w:spacing w:after="40" w:before="40"/>
      </w:pPr>
      <w:r>
        <w:rPr>
          <w:rFonts w:ascii="Consolas" w:cs="Consolas" w:eastAsia="Consolas" w:hAnsi="Consolas"/>
          <w:color w:val="767171"/>
          <w:sz w:val="14"/>
          <w:szCs w:val="14"/>
        </w:rPr>
        <w:t xml:space="preserve">↑ ABOVE: this brief only  ·  id: about-the-subject.p.bf14f075</w:t>
      </w:r>
    </w:p>
    <w:p>
      <w:pPr>
        <w:spacing w:after="20" w:before="100"/>
      </w:pPr>
      <w:r>
        <w:rPr>
          <w:sz w:val="21"/>
          <w:szCs w:val="21"/>
        </w:rPr>
        <w:t xml:space="preserve">As the CVP's largest reservoir, Shasta captures runoff from the Sacramento, McCloud, and Pit river watersheds, and its end-of-month storage is the variable the model tracks here. The stored volume reflects the balance between inflow and releases for downstream deliveries, instream flows, temperature management, and flood-control space — so storage at this reservoir shapes water supply across the Sacramento Valley and conditions in the river below the dam, including the cold-water pool that winter-run Chinook salmon depend on.</w:t>
      </w:r>
    </w:p>
    <w:p>
      <w:pPr>
        <w:spacing w:after="40" w:before="40"/>
      </w:pPr>
      <w:r>
        <w:rPr>
          <w:rFonts w:ascii="Consolas" w:cs="Consolas" w:eastAsia="Consolas" w:hAnsi="Consolas"/>
          <w:color w:val="767171"/>
          <w:sz w:val="14"/>
          <w:szCs w:val="14"/>
        </w:rPr>
        <w:t xml:space="preserve">↑ ABOVE: this brief only  ·  id: about-the-subject.p.5a982213</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Shasta Reservoir — you are here</w:t>
      </w:r>
    </w:p>
    <w:p>
      <w:pPr>
        <w:spacing w:after="40" w:before="40"/>
      </w:pPr>
      <w:r>
        <w:rPr>
          <w:rFonts w:ascii="Consolas" w:cs="Consolas" w:eastAsia="Consolas" w:hAnsi="Consolas"/>
          <w:color w:val="767171"/>
          <w:sz w:val="14"/>
          <w:szCs w:val="14"/>
        </w:rPr>
        <w:t xml:space="preserve">↑ ABOVE: this brief only  ·  id: related-briefs.li.0876444b</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shasta-loi_schema1.json,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references.p.8ca0a22f</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Open Shasta Reservoir in the data explorer.</w:t>
      </w:r>
    </w:p>
    <w:p>
      <w:pPr>
        <w:spacing w:after="40" w:before="40"/>
      </w:pPr>
      <w:r>
        <w:rPr>
          <w:rFonts w:ascii="Consolas" w:cs="Consolas" w:eastAsia="Consolas" w:hAnsi="Consolas"/>
          <w:color w:val="767171"/>
          <w:sz w:val="14"/>
          <w:szCs w:val="14"/>
        </w:rPr>
        <w:t xml:space="preserve">↑ ABOVE: this brief only  ·  id: explore-further.p.202a04e4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shasta-loi</dc:title>
  <dc:creator>COEQWAL brief builder</dc:creator>
  <cp:lastModifiedBy>Un-named</cp:lastModifiedBy>
  <cp:revision>1</cp:revision>
  <dcterms:created xsi:type="dcterms:W3CDTF">2026-08-09T23:34:32.111Z</dcterms:created>
  <dcterms:modified xsi:type="dcterms:W3CDTF">2026-08-09T23:34:32.111Z</dcterms:modified>
</cp:coreProperties>
</file>

<file path=docProps/custom.xml><?xml version="1.0" encoding="utf-8"?>
<Properties xmlns="http://schemas.openxmlformats.org/officeDocument/2006/custom-properties" xmlns:vt="http://schemas.openxmlformats.org/officeDocument/2006/docPropsVTypes"/>
</file>