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groundwater-pumping-limits-and-reduced-crop-acreage-in-the-san-joaquin-valley. Generated from scenario_results_brief_groundwater-pumping-limits-and-reduced-crop-acreage-in-the-san-joaquin-valley_prototype_v0_3.html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groundwater-pumping-limits-and-reduced-crop-acreage-in-the-san-joaquin-valley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Groundwater pumping limits and reduced crop acreage in the San Joaquin Valley: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front.h1.b7f7cdb3</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27, and the operations effect in 18. The strategy’s value differs from current operations at 78 of the 279 locations reported here under the historical hydroclimate and at 127 under extreme climate stress, and across the five hydroclimates the count ranges from 71 to 127; where it does not differ, the difference from the baseline is the hydroclimate alone. Freshwater for Delta exports is the clearest case of the two effects running opposite ways: under moderate-high climate stress the hydroclimate contributes +0.6 and the strategy −0.2, leaving a difference from the baseline of +0.4.</w:t>
      </w:r>
    </w:p>
    <w:p>
      <w:pPr>
        <w:spacing w:after="40" w:before="40"/>
      </w:pPr>
      <w:r>
        <w:rPr>
          <w:rFonts w:ascii="Consolas" w:cs="Consolas" w:eastAsia="Consolas" w:hAnsi="Consolas"/>
          <w:color w:val="767171"/>
          <w:sz w:val="14"/>
          <w:szCs w:val="14"/>
        </w:rPr>
        <w:t xml:space="preserve">↑ ABOVE: this brief only  ·  id: front.p.1035e0b0</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groundwater pumping limits and reduced crop acreage in the San Joaquin Valley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what-this-is.p.c88148f1</w:t>
      </w:r>
    </w:p>
    <w:p>
      <w:pPr>
        <w:spacing w:after="20" w:before="100"/>
      </w:pPr>
      <w:r>
        <w:rPr>
          <w:sz w:val="21"/>
          <w:szCs w:val="21"/>
        </w:rPr>
        <w:t xml:space="preserve">Against current operations, this strategy differs in two of the eight operational settings the scenario library records: SGMA actions — Reduced San Joaquin Valley agricultural acreage; Land use — 2020 LandIQ with reduced acreage in the San Joaquin Valley. For the full configuration, see the groundwater pumping limits and reduced crop acreage in the San Joaquin Valley strategy brief.</w:t>
      </w:r>
    </w:p>
    <w:p>
      <w:pPr>
        <w:spacing w:after="40" w:before="40"/>
      </w:pPr>
      <w:r>
        <w:rPr>
          <w:rFonts w:ascii="Consolas" w:cs="Consolas" w:eastAsia="Consolas" w:hAnsi="Consolas"/>
          <w:color w:val="767171"/>
          <w:sz w:val="14"/>
          <w:szCs w:val="14"/>
        </w:rPr>
        <w:t xml:space="preserve">↑ ABOVE: this brief only  ·  id: what-this-is.p.95c15227</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1.7 to 4.8. Of the 45 results — one sector under one hydroclimate — 19 sit in a different tier band from that sector’s baseline value and 26 sit in the same band; in all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what-the-model-shows.p.c00a43db</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7–27 of the 74 Community water systems locations, 35–97 of the 132 Agriculture locations, 1–16 of the 17 Environmental flows locations, 0 of the one Bay-Delta estuary ecology location, the one Winter-run Chinook salmon location under some hydroclimates and not others, as few as 0 and as many as all 2 Freshwater for Delta exports locations, as few as 0 and as many as all 2 Freshwater for in-Delta uses locations, 3–5 of the 8 Reservoir storage locations and 11–19 of the 42 Groundwater storage locations, depending on the hydroclimate — 71 to 127 of the 279 locations reported here. A sector where few locations differ therefore shows a small sector-level difference even when the locations that do differ move by a full tier or more. Read across the five hydroclimates together, 488 of the 1,395 location-and-hydroclimate results reported here differ from current operations: 271 toward Tier 1, 217 toward Tier 4. The median difference over the locations counted runs from 0.1 tier units at Freshwater for in-Delta uses to 0.7 at Environmental flows. The locations that differ do not all differ in the same direction: in 11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reach.p.8d13d449</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Groundwater pumping limits and reduced crop acreage in the San Joaquin Valley strategy brief.</w:t>
      </w:r>
    </w:p>
    <w:p>
      <w:pPr>
        <w:spacing w:after="40" w:before="40"/>
      </w:pPr>
      <w:r>
        <w:rPr>
          <w:rFonts w:ascii="Consolas" w:cs="Consolas" w:eastAsia="Consolas" w:hAnsi="Consolas"/>
          <w:color w:val="767171"/>
          <w:sz w:val="14"/>
          <w:szCs w:val="14"/>
        </w:rPr>
        <w:t xml:space="preserve">↑ ABOVE: this brief only  ·  id: related-briefs.p.208de07b</w:t>
      </w:r>
    </w:p>
    <w:p>
      <w:pPr>
        <w:spacing w:after="20" w:before="60"/>
        <w:ind w:left="360"/>
      </w:pPr>
      <w:r>
        <w:rPr>
          <w:sz w:val="21"/>
          <w:szCs w:val="21"/>
        </w:rPr>
        <w:t xml:space="preserve">— Groundwater pumping limits and reduced crop acreage in the San Joaquin Valley — you are here</w:t>
      </w:r>
    </w:p>
    <w:p>
      <w:pPr>
        <w:spacing w:after="40" w:before="40"/>
      </w:pPr>
      <w:r>
        <w:rPr>
          <w:rFonts w:ascii="Consolas" w:cs="Consolas" w:eastAsia="Consolas" w:hAnsi="Consolas"/>
          <w:color w:val="767171"/>
          <w:sz w:val="14"/>
          <w:szCs w:val="14"/>
        </w:rPr>
        <w:t xml:space="preserve">↑ ABOVE: this brief only  ·  id: related-briefs.li.08fdb081</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s0026 / s0020; Moderate s0139 / s0134; Moderate-high s0068 / s0047; High s0088 / s0056; Extreme s0113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references.p.b6fd2aab</w:t>
      </w:r>
    </w:p>
    <w:p>
      <w:pPr>
        <w:spacing w:after="20" w:before="100"/>
      </w:pPr>
      <w:r>
        <w:rPr>
          <w:sz w:val="21"/>
          <w:szCs w:val="21"/>
        </w:rPr>
        <w:t xml:space="preserve">Companion data file: results_groundwater-pumping-limits-and-reduced-crop-acreage-in-the-san-joaquin-valley_schema1.json,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references.p.cbd423c0</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groundwater pumping limits and reduced crop acreage in the San Joaquin Valley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explore-further.p.d48275bb</w:t>
      </w:r>
    </w:p>
    <w:p>
      <w:pPr>
        <w:spacing w:after="20" w:before="100"/>
      </w:pPr>
      <w:r>
        <w:rPr>
          <w:sz w:val="21"/>
          <w:szCs w:val="21"/>
        </w:rPr>
        <w:t xml:space="preserve">Open groundwater pumping limits and reduced crop acreage in the San Joaquin Valley in the data explorer.</w:t>
      </w:r>
    </w:p>
    <w:p>
      <w:pPr>
        <w:spacing w:after="40" w:before="40"/>
      </w:pPr>
      <w:r>
        <w:rPr>
          <w:rFonts w:ascii="Consolas" w:cs="Consolas" w:eastAsia="Consolas" w:hAnsi="Consolas"/>
          <w:color w:val="767171"/>
          <w:sz w:val="14"/>
          <w:szCs w:val="14"/>
        </w:rPr>
        <w:t xml:space="preserve">↑ ABOVE: this brief only  ·  id: explore-further.p.f9ade593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groundwater-pumping-limits-and-reduced-crop-acreage-in-the-san-joaquin-valley</dc:title>
  <dc:creator>COEQWAL brief builder</dc:creator>
  <cp:lastModifiedBy>Un-named</cp:lastModifiedBy>
  <cp:revision>1</cp:revision>
  <dcterms:created xsi:type="dcterms:W3CDTF">2026-08-09T23:34:31.985Z</dcterms:created>
  <dcterms:modified xsi:type="dcterms:W3CDTF">2026-08-09T23:34:31.985Z</dcterms:modified>
</cp:coreProperties>
</file>

<file path=docProps/custom.xml><?xml version="1.0" encoding="utf-8"?>
<Properties xmlns="http://schemas.openxmlformats.org/officeDocument/2006/custom-properties" xmlns:vt="http://schemas.openxmlformats.org/officeDocument/2006/docPropsVTypes"/>
</file>