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increase-shasta-carry-over-storage. Generated from scenario_results_brief_increase-shasta-carry-over-storage_prototype_v0_3.html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increase-shasta-carry-over-storage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Increase Shasta carry-over storage: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front.h1.2e481d7b</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28, and the operations effect in 17. The strategy’s value differs from current operations at 75 of the 279 locations reported here under the historical hydroclimate and at 162 under extreme climate stress, and across the five hydroclimates the count ranges from 72 to 162; where it does not differ, the difference from the baseline is the hydroclimate alone. Winter-run Chinook salmon is the clearest case of the two effects running opposite ways: under moderate-high climate stress the hydroclimate contributes +0.4 and the strategy −0.4, leaving no net difference from the baseline.</w:t>
      </w:r>
    </w:p>
    <w:p>
      <w:pPr>
        <w:spacing w:after="40" w:before="40"/>
      </w:pPr>
      <w:r>
        <w:rPr>
          <w:rFonts w:ascii="Consolas" w:cs="Consolas" w:eastAsia="Consolas" w:hAnsi="Consolas"/>
          <w:color w:val="767171"/>
          <w:sz w:val="14"/>
          <w:szCs w:val="14"/>
        </w:rPr>
        <w:t xml:space="preserve">↑ ABOVE: this brief only  ·  id: front.p.ab7c5fd8</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increase Shasta carry-over storage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what-this-is.p.64e19707</w:t>
      </w:r>
    </w:p>
    <w:p>
      <w:pPr>
        <w:spacing w:after="20" w:before="100"/>
      </w:pPr>
      <w:r>
        <w:rPr>
          <w:sz w:val="21"/>
          <w:szCs w:val="21"/>
        </w:rPr>
        <w:t xml:space="preserve">Against current operations, this strategy differs in two of the eight operational settings the scenario library records: BiOps — Modified versions of 2019 / 2020 ITP; Allocation / priorities — CVP Settlement Contractor allocations may be reduced as needed to increase Shasta storage. For the full configuration, see the increase Shasta carry-over storage strategy brief.</w:t>
      </w:r>
    </w:p>
    <w:p>
      <w:pPr>
        <w:spacing w:after="40" w:before="40"/>
      </w:pPr>
      <w:r>
        <w:rPr>
          <w:rFonts w:ascii="Consolas" w:cs="Consolas" w:eastAsia="Consolas" w:hAnsi="Consolas"/>
          <w:color w:val="767171"/>
          <w:sz w:val="14"/>
          <w:szCs w:val="14"/>
        </w:rPr>
        <w:t xml:space="preserve">↑ ABOVE: this brief only  ·  id: what-this-is.p.a170430f</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1.8 to 4.7. Of the 45 results — one sector under one hydroclimate — 23 sit in a different tier band from that sector’s baseline value and 22 sit in the same band; in all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what-the-model-shows.p.af0e3e3d</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11–28 of the 74 Community water systems locations, 27–106 of the 132 Agriculture locations, as few as 1 and as many as all 17 Environmental flows locations, 0 of the one Bay-Delta estuary ecology location, the one Winter-run Chinook salmon location, as few as 0 and as many as all 2 Freshwater for Delta exports locations, as few as 0 and as many as all 2 Freshwater for in-Delta uses locations, 3–5 of the 8 Reservoir storage locations and 4–20 of the 42 Groundwater storage locations, depending on the hydroclimate — 72 to 162 of the 279 locations reported here. A sector where few locations differ therefore shows a small sector-level difference even when the locations that do differ move by a full tier or more. Read across the five hydroclimates together, 484 of the 1,395 location-and-hydroclimate results reported here differ from current operations: 186 toward Tier 1, 298 toward Tier 4. The median difference over the locations counted runs from 0.1 tier units at Groundwater storage to 0.6 at Community water systems. The locations that differ do not all differ in the same direction: in 15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reach.p.5b5146d0</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Increase Shasta carry-over storage strategy brief.</w:t>
      </w:r>
    </w:p>
    <w:p>
      <w:pPr>
        <w:spacing w:after="40" w:before="40"/>
      </w:pPr>
      <w:r>
        <w:rPr>
          <w:rFonts w:ascii="Consolas" w:cs="Consolas" w:eastAsia="Consolas" w:hAnsi="Consolas"/>
          <w:color w:val="767171"/>
          <w:sz w:val="14"/>
          <w:szCs w:val="14"/>
        </w:rPr>
        <w:t xml:space="preserve">↑ ABOVE: this brief only  ·  id: related-briefs.p.d1f02893</w:t>
      </w:r>
    </w:p>
    <w:p>
      <w:pPr>
        <w:spacing w:after="20" w:before="60"/>
        <w:ind w:left="360"/>
      </w:pPr>
      <w:r>
        <w:rPr>
          <w:sz w:val="21"/>
          <w:szCs w:val="21"/>
        </w:rPr>
        <w:t xml:space="preserve">— Increase Shasta carry-over storage — you are here</w:t>
      </w:r>
    </w:p>
    <w:p>
      <w:pPr>
        <w:spacing w:after="40" w:before="40"/>
      </w:pPr>
      <w:r>
        <w:rPr>
          <w:rFonts w:ascii="Consolas" w:cs="Consolas" w:eastAsia="Consolas" w:hAnsi="Consolas"/>
          <w:color w:val="767171"/>
          <w:sz w:val="14"/>
          <w:szCs w:val="14"/>
        </w:rPr>
        <w:t xml:space="preserve">↑ ABOVE: this brief only  ·  id: related-briefs.li.08e11a35</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s0044 / s0020; Moderate s0154 / s0134; Moderate-high s0082 / s0047; High s0102 / s0056; Extreme s0128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references.p.94385cc9</w:t>
      </w:r>
    </w:p>
    <w:p>
      <w:pPr>
        <w:spacing w:after="20" w:before="100"/>
      </w:pPr>
      <w:r>
        <w:rPr>
          <w:sz w:val="21"/>
          <w:szCs w:val="21"/>
        </w:rPr>
        <w:t xml:space="preserve">Companion data file: results_increase-shasta-carry-over-storage_schema1.json,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references.p.dbd39edc</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increase Shasta carry-over storage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explore-further.p.399bf1f4</w:t>
      </w:r>
    </w:p>
    <w:p>
      <w:pPr>
        <w:spacing w:after="20" w:before="100"/>
      </w:pPr>
      <w:r>
        <w:rPr>
          <w:sz w:val="21"/>
          <w:szCs w:val="21"/>
        </w:rPr>
        <w:t xml:space="preserve">Open increase Shasta carry-over storage in the data explorer.</w:t>
      </w:r>
    </w:p>
    <w:p>
      <w:pPr>
        <w:spacing w:after="40" w:before="40"/>
      </w:pPr>
      <w:r>
        <w:rPr>
          <w:rFonts w:ascii="Consolas" w:cs="Consolas" w:eastAsia="Consolas" w:hAnsi="Consolas"/>
          <w:color w:val="767171"/>
          <w:sz w:val="14"/>
          <w:szCs w:val="14"/>
        </w:rPr>
        <w:t xml:space="preserve">↑ ABOVE: this brief only  ·  id: explore-further.p.17689481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increase-shasta-carry-over-storage</dc:title>
  <dc:creator>COEQWAL brief builder</dc:creator>
  <cp:lastModifiedBy>Un-named</cp:lastModifiedBy>
  <cp:revision>1</cp:revision>
  <dcterms:created xsi:type="dcterms:W3CDTF">2026-08-09T23:34:32.015Z</dcterms:created>
  <dcterms:modified xsi:type="dcterms:W3CDTF">2026-08-09T23:34:32.015Z</dcterms:modified>
</cp:coreProperties>
</file>

<file path=docProps/custom.xml><?xml version="1.0" encoding="utf-8"?>
<Properties xmlns="http://schemas.openxmlformats.org/officeDocument/2006/custom-properties" xmlns:vt="http://schemas.openxmlformats.org/officeDocument/2006/docPropsVTypes"/>
</file>