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keepNext w:val="true"/>
        <w:tabs>
          <w:tab w:val="left" w:pos="450" w:leader="none"/>
          <w:tab w:val="left" w:pos="2640" w:leader="none"/>
          <w:tab w:val="center" w:pos="4320" w:leader="none"/>
        </w:tabs>
        <w:spacing w:before="240" w:after="60" w:line="240"/>
        <w:ind w:right="-720" w:left="0" w:firstLine="0"/>
        <w:jc w:val="center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CURRICULUM VITAE</w:t>
      </w:r>
    </w:p>
    <w:p>
      <w:pPr>
        <w:keepNext w:val="true"/>
        <w:tabs>
          <w:tab w:val="left" w:pos="450" w:leader="none"/>
          <w:tab w:val="left" w:pos="2640" w:leader="none"/>
          <w:tab w:val="center" w:pos="4320" w:leader="none"/>
        </w:tabs>
        <w:spacing w:before="240" w:after="60" w:line="240"/>
        <w:ind w:right="-72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MAYUR MAHENDIRATTA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Bachelors of Commerce (PGDAV Delhi University)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House No.2 M – 28 B.P. NIT Faridabad, Haryana - 121001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Contact No. (+91) 9999157434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E-mail: mayur.mahendiratta8@gmail.com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Objective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: To work with an organization providing challenging tasks, ample opportunities to learn and avenues for growth.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Industry Exposure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: BPO (Business Process Outsourcing)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Domain: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Accounts Payable (AP) Finance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Experience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u w:val="single"/>
          <w:shd w:fill="auto" w:val="clear"/>
        </w:rPr>
        <w:t xml:space="preserve">: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16 months of work experience in GENPACT and 12 month of work experience in Accenture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b/>
          <w:color w:val="1F497D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497D"/>
          <w:spacing w:val="0"/>
          <w:position w:val="0"/>
          <w:sz w:val="28"/>
          <w:shd w:fill="auto" w:val="clear"/>
        </w:rPr>
        <w:t xml:space="preserve">Career Objectives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Intend to build a career with leading organization with commitment and dedication, which will help create an atmosphere for potentially, efficiency and elevation of the career.</w:t>
      </w: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</w:pP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</w:pPr>
    </w:p>
    <w:p>
      <w:pPr>
        <w:keepNext w:val="true"/>
        <w:spacing w:before="240" w:after="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497D"/>
          <w:spacing w:val="0"/>
          <w:position w:val="0"/>
          <w:sz w:val="28"/>
          <w:shd w:fill="auto" w:val="clear"/>
        </w:rPr>
        <w:t xml:space="preserve">Work </w:t>
      </w:r>
      <w:r>
        <w:rPr>
          <w:rFonts w:ascii="Arial" w:hAnsi="Arial" w:cs="Arial" w:eastAsia="Arial"/>
          <w:b/>
          <w:color w:val="1F497D"/>
          <w:spacing w:val="0"/>
          <w:position w:val="0"/>
          <w:sz w:val="28"/>
          <w:shd w:fill="auto" w:val="clear"/>
        </w:rPr>
        <w:t xml:space="preserve">Experience</w:t>
      </w:r>
      <w:r>
        <w:rPr>
          <w:rFonts w:ascii="Arial" w:hAnsi="Arial" w:cs="Arial" w:eastAsia="Arial"/>
          <w:color w:val="00000A"/>
          <w:spacing w:val="0"/>
          <w:position w:val="0"/>
          <w:sz w:val="28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00000A"/>
          <w:spacing w:val="0"/>
          <w:position w:val="0"/>
          <w:sz w:val="28"/>
          <w:shd w:fill="auto" w:val="clear"/>
        </w:rPr>
        <w:t xml:space="preserve">Accenture Pvt. Ltd. (June 2015 - till now)</w:t>
      </w:r>
    </w:p>
    <w:p>
      <w:pPr>
        <w:keepNext w:val="true"/>
        <w:spacing w:before="240" w:after="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Verdana" w:hAnsi="Verdana" w:cs="Verdana" w:eastAsia="Verdana"/>
          <w:b/>
          <w:i/>
          <w:color w:val="000000"/>
          <w:spacing w:val="0"/>
          <w:position w:val="0"/>
          <w:sz w:val="20"/>
          <w:u w:val="single"/>
          <w:shd w:fill="auto" w:val="clear"/>
        </w:rPr>
        <w:t xml:space="preserve">Job Profile:</w:t>
      </w:r>
    </w:p>
    <w:p>
      <w:pPr>
        <w:spacing w:before="0" w:after="0" w:line="240"/>
        <w:ind w:right="0" w:left="720" w:firstLine="0"/>
        <w:jc w:val="both"/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  <w:t xml:space="preserve">Experience &amp; Role in Accenture as an AP Analyst (Accounts payable Finance) (June 2015 till Present)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Invoice Processing, Emails, Payment Proposal &amp; Month end activities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0"/>
          <w:u w:val="single"/>
          <w:shd w:fill="auto" w:val="clear"/>
        </w:rPr>
        <w:t xml:space="preserve">     </w:t>
      </w:r>
    </w:p>
    <w:p>
      <w:pPr>
        <w:numPr>
          <w:ilvl w:val="0"/>
          <w:numId w:val="11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0"/>
          <w:shd w:fill="auto" w:val="clear"/>
        </w:rPr>
        <w:t xml:space="preserve">Booking of vendor invoices in ERP after matching the same with approved PO. Processing Vendor payments for approved invoices.</w:t>
      </w:r>
    </w:p>
    <w:p>
      <w:pPr>
        <w:numPr>
          <w:ilvl w:val="0"/>
          <w:numId w:val="11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Working on emails that received from clients and try to resolve them in 24 hours</w:t>
      </w:r>
    </w:p>
    <w:p>
      <w:pPr>
        <w:numPr>
          <w:ilvl w:val="0"/>
          <w:numId w:val="11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Make the payment proposal thrice in a month and covered all the Vendors in proposal that has been due for payment.</w:t>
      </w:r>
    </w:p>
    <w:p>
      <w:pPr>
        <w:numPr>
          <w:ilvl w:val="0"/>
          <w:numId w:val="11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Generating report on month end of 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  <w:vertAlign w:val="superscript"/>
        </w:rPr>
        <w:t xml:space="preserve">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party vendors and Intercompany for Accrual purpose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b/>
          <w:color w:val="36609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497D"/>
          <w:spacing w:val="0"/>
          <w:position w:val="0"/>
          <w:sz w:val="28"/>
          <w:shd w:fill="auto" w:val="clear"/>
        </w:rPr>
        <w:t xml:space="preserve">Work Experience</w:t>
      </w:r>
      <w:r>
        <w:rPr>
          <w:rFonts w:ascii="Arial" w:hAnsi="Arial" w:cs="Arial" w:eastAsia="Arial"/>
          <w:b/>
          <w:color w:val="366091"/>
          <w:spacing w:val="0"/>
          <w:position w:val="0"/>
          <w:sz w:val="28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GENPACT (February 2014- June 2015)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i/>
          <w:color w:val="000000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.  </w:t>
        <w:tab/>
      </w:r>
      <w:r>
        <w:rPr>
          <w:rFonts w:ascii="Verdana" w:hAnsi="Verdana" w:cs="Verdana" w:eastAsia="Verdana"/>
          <w:b/>
          <w:i/>
          <w:color w:val="000000"/>
          <w:spacing w:val="0"/>
          <w:position w:val="0"/>
          <w:sz w:val="18"/>
          <w:u w:val="single"/>
          <w:shd w:fill="auto" w:val="clear"/>
        </w:rPr>
        <w:t xml:space="preserve"> Job Profile:</w:t>
      </w:r>
    </w:p>
    <w:p>
      <w:pPr>
        <w:spacing w:before="0" w:after="0" w:line="240"/>
        <w:ind w:right="0" w:left="720" w:firstLine="0"/>
        <w:jc w:val="both"/>
        <w:rPr>
          <w:rFonts w:ascii="Verdana" w:hAnsi="Verdana" w:cs="Verdana" w:eastAsia="Verdana"/>
          <w:color w:val="000000"/>
          <w:spacing w:val="0"/>
          <w:position w:val="0"/>
          <w:sz w:val="18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18"/>
          <w:shd w:fill="auto" w:val="clear"/>
        </w:rPr>
        <w:t xml:space="preserve">Experience &amp; Role in Genpact as an AP Analyst (Accounts payable Finance) (February 2014 to      June 2015)</w:t>
      </w:r>
    </w:p>
    <w:p>
      <w:pPr>
        <w:spacing w:before="0" w:after="0" w:line="240"/>
        <w:ind w:right="0" w:left="720" w:firstLine="0"/>
        <w:jc w:val="both"/>
        <w:rPr>
          <w:rFonts w:ascii="Verdana" w:hAnsi="Verdana" w:cs="Verdana" w:eastAsia="Verdana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Verdana" w:hAnsi="Verdana" w:cs="Verdana" w:eastAsia="Verdana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Verdana" w:hAnsi="Verdana" w:cs="Verdana" w:eastAsia="Verdana"/>
          <w:color w:val="000000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b/>
          <w:color w:val="1F497D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497D"/>
          <w:spacing w:val="0"/>
          <w:position w:val="0"/>
          <w:sz w:val="28"/>
          <w:shd w:fill="auto" w:val="clear"/>
        </w:rPr>
        <w:t xml:space="preserve">RESPONSIBILITIES</w:t>
      </w: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A"/>
          <w:spacing w:val="0"/>
          <w:position w:val="0"/>
          <w:sz w:val="24"/>
          <w:u w:val="single"/>
          <w:shd w:fill="auto" w:val="clear"/>
        </w:rPr>
        <w:t xml:space="preserve">INVOICE</w:t>
      </w:r>
      <w:r>
        <w:rPr>
          <w:rFonts w:ascii="Arial" w:hAnsi="Arial" w:cs="Arial" w:eastAsia="Arial"/>
          <w:b/>
          <w:i/>
          <w:color w:val="00000A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0000A"/>
          <w:spacing w:val="0"/>
          <w:position w:val="0"/>
          <w:sz w:val="24"/>
          <w:u w:val="single"/>
          <w:shd w:fill="auto" w:val="clear"/>
        </w:rPr>
        <w:t xml:space="preserve">PROCESSING</w:t>
      </w:r>
      <w:r>
        <w:rPr>
          <w:rFonts w:ascii="Arial" w:hAnsi="Arial" w:cs="Arial" w:eastAsia="Arial"/>
          <w:b/>
          <w:color w:val="00000A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b/>
          <w:i/>
          <w:color w:val="00000A"/>
          <w:spacing w:val="0"/>
          <w:position w:val="0"/>
          <w:sz w:val="24"/>
          <w:shd w:fill="auto" w:val="clear"/>
        </w:rPr>
        <w:t xml:space="preserve">-</w:t>
      </w: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Processing PO and NON PO based invoices on SAP by using different Transaction Codes(T- Codes)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To process the PO invoices we use T-Code- MIRO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To process the NON PO invoices we use T-CODE- FB60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To Process the Credit Note invoices we use T-CODE- FB65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Receiving the invoices in Cockpit and then book all the invoices with filling the correct information like:-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Fill the correct company code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Fill the correct invoice number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Fill the correct invoice date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Fill the correct amount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Use the correct VAT code and fill the correct  VAT amount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Doing Three Way Match and Two Way Match in PO invoices.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Two Way Match- We will compare two documents Invoice and PO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44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Three Way Match- We will compare three documents Invoice, PO and GRN 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Using the Correct G/L account and Cost centre after taking the approval from the correct approver to post the Non PO invoices such as Rebate invoice, Freight invoice and utilities invoice.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Sending NON PO invoices for approval to approvers via SAP or on Emails.</w:t>
      </w:r>
    </w:p>
    <w:p>
      <w:pPr>
        <w:numPr>
          <w:ilvl w:val="0"/>
          <w:numId w:val="19"/>
        </w:numPr>
        <w:tabs>
          <w:tab w:val="left" w:pos="1182" w:leader="none"/>
        </w:tabs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Approaching the PO Buyers if GRN not booked</w:t>
      </w: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A"/>
          <w:spacing w:val="0"/>
          <w:position w:val="0"/>
          <w:sz w:val="24"/>
          <w:u w:val="single"/>
          <w:shd w:fill="auto" w:val="clear"/>
        </w:rPr>
        <w:t xml:space="preserve">PAYMENTS</w:t>
      </w:r>
    </w:p>
    <w:p>
      <w:pPr>
        <w:tabs>
          <w:tab w:val="left" w:pos="1182" w:leader="none"/>
        </w:tabs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spacing w:before="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Making payments to all the supplier invoices which are being due to pay.</w:t>
      </w:r>
    </w:p>
    <w:p>
      <w:pPr>
        <w:numPr>
          <w:ilvl w:val="0"/>
          <w:numId w:val="29"/>
        </w:numPr>
        <w:spacing w:before="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Using T-Code F110 in SAP to run the payment proposal.</w:t>
      </w:r>
    </w:p>
    <w:p>
      <w:pPr>
        <w:numPr>
          <w:ilvl w:val="0"/>
          <w:numId w:val="29"/>
        </w:numPr>
        <w:spacing w:before="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Cross check each invoice before marking it ok to pay to avoid duplicate payment or wrong payment.</w:t>
      </w:r>
    </w:p>
    <w:p>
      <w:pPr>
        <w:numPr>
          <w:ilvl w:val="0"/>
          <w:numId w:val="29"/>
        </w:numPr>
        <w:spacing w:before="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Taking approval before uploading the payment into the bank.</w:t>
      </w:r>
    </w:p>
    <w:p>
      <w:pPr>
        <w:numPr>
          <w:ilvl w:val="0"/>
          <w:numId w:val="29"/>
        </w:numPr>
        <w:spacing w:before="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Uploading payment into the bank.</w:t>
      </w:r>
    </w:p>
    <w:p>
      <w:pPr>
        <w:numPr>
          <w:ilvl w:val="0"/>
          <w:numId w:val="29"/>
        </w:numPr>
        <w:spacing w:before="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Generating proof of payment after uploading the payment into the bank as a reference.</w:t>
      </w:r>
    </w:p>
    <w:p>
      <w:pPr>
        <w:tabs>
          <w:tab w:val="left" w:pos="1182" w:leader="none"/>
        </w:tabs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A"/>
          <w:spacing w:val="0"/>
          <w:position w:val="0"/>
          <w:sz w:val="24"/>
          <w:u w:val="single"/>
          <w:shd w:fill="auto" w:val="clear"/>
        </w:rPr>
        <w:t xml:space="preserve">HELPDESK</w:t>
      </w:r>
    </w:p>
    <w:p>
      <w:pPr>
        <w:tabs>
          <w:tab w:val="left" w:pos="1182" w:leader="none"/>
        </w:tabs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Also responsible for handling the helpdesk and resolve the queries of the customer whether on calls or on emails.</w:t>
      </w:r>
    </w:p>
    <w:p>
      <w:pPr>
        <w:numPr>
          <w:ilvl w:val="0"/>
          <w:numId w:val="33"/>
        </w:numPr>
        <w:spacing w:before="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Responding to their queries immediately and try to resolve them within 1 working day.</w:t>
      </w:r>
    </w:p>
    <w:p>
      <w:pPr>
        <w:numPr>
          <w:ilvl w:val="0"/>
          <w:numId w:val="33"/>
        </w:numPr>
        <w:spacing w:before="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Sending remittances, sharing the invoice status and helping vendors to know exactly when they receive their payment.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A"/>
          <w:spacing w:val="0"/>
          <w:position w:val="0"/>
          <w:sz w:val="24"/>
          <w:u w:val="single"/>
          <w:shd w:fill="auto" w:val="clear"/>
        </w:rPr>
        <w:t xml:space="preserve">VENDOR RECONCILIATION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37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Doing Vendor reconciliation to rectify the causes of difference between the balances of vendors statement and vendor line items</w:t>
      </w:r>
    </w:p>
    <w:p>
      <w:pPr>
        <w:numPr>
          <w:ilvl w:val="0"/>
          <w:numId w:val="37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Matching all the invoices displayed in vendor statement with vendor account in SAP and check which invoices has been processed or not.</w:t>
      </w:r>
    </w:p>
    <w:p>
      <w:pPr>
        <w:numPr>
          <w:ilvl w:val="0"/>
          <w:numId w:val="37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Ask the supplier to provide the invoices which has not been received yet.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A"/>
          <w:spacing w:val="0"/>
          <w:position w:val="0"/>
          <w:sz w:val="24"/>
          <w:u w:val="single"/>
          <w:shd w:fill="auto" w:val="clear"/>
        </w:rPr>
        <w:t xml:space="preserve">AUDIT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Generating report from SAP for doing auditing of processed invoices.</w:t>
      </w:r>
    </w:p>
    <w:p>
      <w:pPr>
        <w:numPr>
          <w:ilvl w:val="0"/>
          <w:numId w:val="39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Checking all the indexing with the invoice image and verify whether it is correct or not.</w:t>
      </w:r>
    </w:p>
    <w:p>
      <w:pPr>
        <w:numPr>
          <w:ilvl w:val="0"/>
          <w:numId w:val="39"/>
        </w:numPr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Verifying the correct three way match in PO invoices and G/L and cost centre with approval in Non PO invoices.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1F497D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497D"/>
          <w:spacing w:val="0"/>
          <w:position w:val="0"/>
          <w:sz w:val="28"/>
          <w:shd w:fill="auto" w:val="clear"/>
        </w:rPr>
        <w:t xml:space="preserve">Awards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2"/>
        </w:numPr>
        <w:tabs>
          <w:tab w:val="left" w:pos="1182" w:leader="none"/>
        </w:tabs>
        <w:spacing w:before="0" w:after="200" w:line="276"/>
        <w:ind w:right="0" w:left="108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Achieve </w:t>
      </w:r>
      <w:r>
        <w:rPr>
          <w:rFonts w:ascii="Arial" w:hAnsi="Arial" w:cs="Arial" w:eastAsia="Arial"/>
          <w:b/>
          <w:color w:val="C00000"/>
          <w:spacing w:val="0"/>
          <w:position w:val="0"/>
          <w:sz w:val="20"/>
          <w:shd w:fill="auto" w:val="clear"/>
        </w:rPr>
        <w:t xml:space="preserve">2</w:t>
      </w:r>
      <w:r>
        <w:rPr>
          <w:rFonts w:ascii="Arial" w:hAnsi="Arial" w:cs="Arial" w:eastAsia="Arial"/>
          <w:color w:val="00000A"/>
          <w:spacing w:val="0"/>
          <w:position w:val="0"/>
          <w:sz w:val="20"/>
          <w:shd w:fill="auto" w:val="clear"/>
        </w:rPr>
        <w:t xml:space="preserve"> Bronze award in a year</w:t>
      </w:r>
    </w:p>
    <w:p>
      <w:pPr>
        <w:keepNext w:val="true"/>
        <w:keepLines w:val="true"/>
        <w:tabs>
          <w:tab w:val="left" w:pos="1845" w:leader="none"/>
        </w:tabs>
        <w:spacing w:before="480" w:after="0" w:line="276"/>
        <w:ind w:right="0" w:left="0" w:firstLine="0"/>
        <w:jc w:val="left"/>
        <w:rPr>
          <w:rFonts w:ascii="Cambria" w:hAnsi="Cambria" w:cs="Cambria" w:eastAsia="Cambria"/>
          <w:b/>
          <w:color w:val="1F497D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497D"/>
          <w:spacing w:val="0"/>
          <w:position w:val="0"/>
          <w:sz w:val="28"/>
          <w:shd w:fill="auto" w:val="clear"/>
        </w:rPr>
        <w:t xml:space="preserve">Education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tbl>
      <w:tblPr/>
      <w:tblGrid>
        <w:gridCol w:w="2563"/>
        <w:gridCol w:w="2564"/>
        <w:gridCol w:w="2564"/>
        <w:gridCol w:w="2565"/>
      </w:tblGrid>
      <w:tr>
        <w:trPr>
          <w:trHeight w:val="1" w:hRule="atLeast"/>
          <w:jc w:val="left"/>
        </w:trPr>
        <w:tc>
          <w:tcPr>
            <w:tcW w:w="2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A"/>
                <w:spacing w:val="0"/>
                <w:position w:val="0"/>
                <w:sz w:val="20"/>
                <w:shd w:fill="auto" w:val="clear"/>
              </w:rPr>
              <w:t xml:space="preserve">Qualification</w:t>
            </w:r>
          </w:p>
        </w:tc>
        <w:tc>
          <w:tcPr>
            <w:tcW w:w="25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A"/>
                <w:spacing w:val="0"/>
                <w:position w:val="0"/>
                <w:sz w:val="20"/>
                <w:shd w:fill="auto" w:val="clear"/>
              </w:rPr>
              <w:t xml:space="preserve">Educational Institution</w:t>
            </w:r>
          </w:p>
        </w:tc>
        <w:tc>
          <w:tcPr>
            <w:tcW w:w="25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A"/>
                <w:spacing w:val="0"/>
                <w:position w:val="0"/>
                <w:sz w:val="20"/>
                <w:shd w:fill="auto" w:val="clear"/>
              </w:rPr>
              <w:t xml:space="preserve">Percentage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A"/>
                <w:spacing w:val="0"/>
                <w:position w:val="0"/>
                <w:sz w:val="20"/>
                <w:shd w:fill="auto" w:val="clear"/>
              </w:rPr>
              <w:t xml:space="preserve">Year of completion </w:t>
            </w:r>
          </w:p>
        </w:tc>
      </w:tr>
      <w:tr>
        <w:trPr>
          <w:trHeight w:val="1" w:hRule="atLeast"/>
          <w:jc w:val="left"/>
        </w:trPr>
        <w:tc>
          <w:tcPr>
            <w:tcW w:w="2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B.COM(P)</w:t>
            </w:r>
          </w:p>
        </w:tc>
        <w:tc>
          <w:tcPr>
            <w:tcW w:w="25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PGDAV (Delhi University)</w:t>
            </w:r>
          </w:p>
        </w:tc>
        <w:tc>
          <w:tcPr>
            <w:tcW w:w="25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53%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2013</w:t>
            </w:r>
          </w:p>
        </w:tc>
      </w:tr>
      <w:tr>
        <w:trPr>
          <w:trHeight w:val="1" w:hRule="atLeast"/>
          <w:jc w:val="left"/>
        </w:trPr>
        <w:tc>
          <w:tcPr>
            <w:tcW w:w="2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12</w:t>
            </w: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  <w:vertAlign w:val="superscript"/>
              </w:rPr>
              <w:t xml:space="preserve">th</w:t>
            </w:r>
          </w:p>
        </w:tc>
        <w:tc>
          <w:tcPr>
            <w:tcW w:w="25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Modern Vidya Niketan School(C.B.S.E) </w:t>
            </w:r>
          </w:p>
        </w:tc>
        <w:tc>
          <w:tcPr>
            <w:tcW w:w="25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72%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2010</w:t>
            </w:r>
          </w:p>
        </w:tc>
      </w:tr>
      <w:tr>
        <w:trPr>
          <w:trHeight w:val="1" w:hRule="atLeast"/>
          <w:jc w:val="left"/>
        </w:trPr>
        <w:tc>
          <w:tcPr>
            <w:tcW w:w="25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  <w:vertAlign w:val="superscript"/>
              </w:rPr>
              <w:t xml:space="preserve">th</w:t>
            </w:r>
          </w:p>
        </w:tc>
        <w:tc>
          <w:tcPr>
            <w:tcW w:w="25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Geeta Bal Niketan School (C.B.S.E)</w:t>
            </w:r>
          </w:p>
        </w:tc>
        <w:tc>
          <w:tcPr>
            <w:tcW w:w="25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61%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118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A"/>
                <w:spacing w:val="0"/>
                <w:position w:val="0"/>
                <w:sz w:val="20"/>
                <w:shd w:fill="auto" w:val="clear"/>
              </w:rPr>
              <w:t xml:space="preserve">2008</w:t>
            </w:r>
          </w:p>
        </w:tc>
      </w:tr>
    </w:tbl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1F497D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497D"/>
          <w:spacing w:val="0"/>
          <w:position w:val="0"/>
          <w:sz w:val="28"/>
          <w:shd w:fill="auto" w:val="clear"/>
        </w:rPr>
        <w:t xml:space="preserve">Computer Exposure &amp; Soft Skills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497D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8"/>
        </w:numPr>
        <w:tabs>
          <w:tab w:val="left" w:pos="1080" w:leader="none"/>
        </w:tabs>
        <w:spacing w:before="0" w:after="0" w:line="240"/>
        <w:ind w:right="0" w:left="1080" w:hanging="360"/>
        <w:jc w:val="both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Possess good working skills &amp; experience on </w:t>
      </w: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MS-Office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(MS-Excel &amp; MS-Word) </w:t>
      </w:r>
    </w:p>
    <w:p>
      <w:pPr>
        <w:numPr>
          <w:ilvl w:val="0"/>
          <w:numId w:val="58"/>
        </w:numPr>
        <w:tabs>
          <w:tab w:val="left" w:pos="1080" w:leader="none"/>
        </w:tabs>
        <w:spacing w:before="0" w:after="0" w:line="240"/>
        <w:ind w:right="0" w:left="1080" w:hanging="360"/>
        <w:jc w:val="both"/>
        <w:rPr>
          <w:rFonts w:ascii="Arial" w:hAnsi="Arial" w:cs="Arial" w:eastAsia="Arial"/>
          <w:color w:val="000000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Hands on experience in EXCEL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Handling quantum of data e.g. doing analysis, extracting Pivots &amp; linking &amp; V-lookup s are few commands being used on daily basis</w:t>
      </w:r>
      <w:r>
        <w:rPr>
          <w:rFonts w:ascii="Verdana" w:hAnsi="Verdana" w:cs="Verdana" w:eastAsia="Verdana"/>
          <w:color w:val="000000"/>
          <w:spacing w:val="0"/>
          <w:position w:val="0"/>
          <w:sz w:val="18"/>
          <w:shd w:fill="auto" w:val="clear"/>
        </w:rPr>
        <w:t xml:space="preserve">.</w:t>
      </w: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1F497D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1F497D"/>
          <w:spacing w:val="0"/>
          <w:position w:val="0"/>
          <w:sz w:val="28"/>
          <w:shd w:fill="auto" w:val="clear"/>
        </w:rPr>
        <w:t xml:space="preserve">STRENGTHS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497D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1"/>
        </w:numPr>
        <w:spacing w:before="0" w:after="0" w:line="240"/>
        <w:ind w:right="0" w:left="108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Positive Attitude.</w:t>
      </w:r>
    </w:p>
    <w:p>
      <w:pPr>
        <w:numPr>
          <w:ilvl w:val="0"/>
          <w:numId w:val="61"/>
        </w:numPr>
        <w:spacing w:before="0" w:after="0" w:line="240"/>
        <w:ind w:right="0" w:left="108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Solution Oriented approach toward problem solving.</w:t>
      </w:r>
    </w:p>
    <w:p>
      <w:pPr>
        <w:numPr>
          <w:ilvl w:val="0"/>
          <w:numId w:val="61"/>
        </w:numPr>
        <w:spacing w:before="0" w:after="0" w:line="240"/>
        <w:ind w:right="0" w:left="108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Open to suggestions for self- improvements.</w:t>
      </w:r>
    </w:p>
    <w:p>
      <w:pPr>
        <w:numPr>
          <w:ilvl w:val="0"/>
          <w:numId w:val="61"/>
        </w:numPr>
        <w:spacing w:before="0" w:after="0" w:line="240"/>
        <w:ind w:right="0" w:left="108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Always ready to take initiatives &amp; responsibilities</w:t>
      </w:r>
      <w:r>
        <w:rPr>
          <w:rFonts w:ascii="Cambria" w:hAnsi="Cambria" w:cs="Cambria" w:eastAsia="Cambria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tabs>
          <w:tab w:val="left" w:pos="1182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keepNext w:val="true"/>
        <w:spacing w:before="2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  <w:t xml:space="preserve">  </w:t>
      </w:r>
    </w:p>
    <w:p>
      <w:pPr>
        <w:keepNext w:val="true"/>
        <w:spacing w:before="24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Personal Dossier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Fathers Name: Mr. Joginder Mendiratta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Date of Birth: 7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  <w:vertAlign w:val="superscript"/>
        </w:rPr>
        <w:t xml:space="preserve">th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march 1992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Marital Status: Single</w:t>
        <w:tab/>
        <w:tab/>
        <w:tab/>
        <w:tab/>
        <w:t xml:space="preserve">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648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Arial" w:hAnsi="Arial" w:cs="Arial" w:eastAsia="Arial"/>
          <w:b/>
          <w:color w:val="000000"/>
          <w:spacing w:val="0"/>
          <w:position w:val="0"/>
          <w:sz w:val="20"/>
          <w:u w:val="single"/>
          <w:shd w:fill="auto" w:val="clear"/>
        </w:rPr>
        <w:t xml:space="preserve">MAYUR MAHENDIRATTA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1">
    <w:abstractNumId w:val="48"/>
  </w:num>
  <w:num w:numId="19">
    <w:abstractNumId w:val="42"/>
  </w:num>
  <w:num w:numId="29">
    <w:abstractNumId w:val="36"/>
  </w:num>
  <w:num w:numId="33">
    <w:abstractNumId w:val="30"/>
  </w:num>
  <w:num w:numId="37">
    <w:abstractNumId w:val="24"/>
  </w:num>
  <w:num w:numId="39">
    <w:abstractNumId w:val="18"/>
  </w:num>
  <w:num w:numId="42">
    <w:abstractNumId w:val="12"/>
  </w:num>
  <w:num w:numId="58">
    <w:abstractNumId w:val="6"/>
  </w:num>
  <w:num w:numId="6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