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2.jpeg" ContentType="image/jpeg"/>
  <Override PartName="/word/media/image1.png" ContentType="image/png"/>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pPr>
      <w:r>
        <w:rPr/>
        <w:drawing>
          <wp:anchor behindDoc="0" distT="0" distB="0" distL="114300" distR="114300" simplePos="0" locked="0" layoutInCell="1" allowOverlap="1" relativeHeight="3">
            <wp:simplePos x="0" y="0"/>
            <wp:positionH relativeFrom="column">
              <wp:posOffset>4792345</wp:posOffset>
            </wp:positionH>
            <wp:positionV relativeFrom="paragraph">
              <wp:posOffset>90170</wp:posOffset>
            </wp:positionV>
            <wp:extent cx="1801495" cy="671830"/>
            <wp:effectExtent l="0" t="0" r="0" b="0"/>
            <wp:wrapTight wrapText="bothSides">
              <wp:wrapPolygon edited="0">
                <wp:start x="-54" y="0"/>
                <wp:lineTo x="-54" y="20768"/>
                <wp:lineTo x="21469" y="20768"/>
                <wp:lineTo x="21469" y="0"/>
                <wp:lineTo x="-54" y="0"/>
              </wp:wrapPolygon>
            </wp:wrapTight>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1801495" cy="671830"/>
                    </a:xfrm>
                    <a:prstGeom prst="rect">
                      <a:avLst/>
                    </a:prstGeom>
                  </pic:spPr>
                </pic:pic>
              </a:graphicData>
            </a:graphic>
          </wp:anchor>
        </w:drawing>
      </w:r>
    </w:p>
    <w:p>
      <w:pPr>
        <w:pStyle w:val="Normal"/>
        <w:tabs>
          <w:tab w:val="left" w:pos="7976" w:leader="none"/>
        </w:tabs>
        <w:spacing w:lineRule="auto" w:line="240" w:before="0" w:after="0"/>
        <w:rPr/>
      </w:pPr>
      <w:r>
        <w:drawing>
          <wp:anchor behindDoc="0" distT="0" distB="0" distL="114300" distR="114300" simplePos="0" locked="0" layoutInCell="1" allowOverlap="1" relativeHeight="4">
            <wp:simplePos x="0" y="0"/>
            <wp:positionH relativeFrom="column">
              <wp:posOffset>-60960</wp:posOffset>
            </wp:positionH>
            <wp:positionV relativeFrom="paragraph">
              <wp:posOffset>-635</wp:posOffset>
            </wp:positionV>
            <wp:extent cx="2519045" cy="528320"/>
            <wp:effectExtent l="0" t="0" r="0" b="0"/>
            <wp:wrapTight wrapText="bothSides">
              <wp:wrapPolygon edited="0">
                <wp:start x="-81" y="0"/>
                <wp:lineTo x="-81" y="20878"/>
                <wp:lineTo x="21353" y="20878"/>
                <wp:lineTo x="21353" y="0"/>
                <wp:lineTo x="-81" y="0"/>
              </wp:wrapPolygon>
            </wp:wrapTight>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2519045" cy="528320"/>
                    </a:xfrm>
                    <a:prstGeom prst="rect">
                      <a:avLst/>
                    </a:prstGeom>
                  </pic:spPr>
                </pic:pic>
              </a:graphicData>
            </a:graphic>
          </wp:anchor>
        </w:drawing>
      </w:r>
      <w:r>
        <w:rPr/>
        <w:tab/>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ab/>
        <w:tab/>
      </w:r>
    </w:p>
    <w:p>
      <w:pPr>
        <w:pStyle w:val="Normal"/>
        <w:tabs>
          <w:tab w:val="left" w:pos="8235" w:leader="none"/>
        </w:tabs>
        <w:jc w:val="center"/>
        <w:rPr>
          <w:rFonts w:ascii="Arial" w:hAnsi="Arial" w:cs="Arial"/>
          <w:b/>
          <w:b/>
          <w:bCs/>
          <w:szCs w:val="28"/>
        </w:rPr>
      </w:pPr>
      <w:r>
        <w:rPr>
          <w:rFonts w:cs="Arial" w:ascii="Arial" w:hAnsi="Arial"/>
          <w:b/>
          <w:bCs/>
          <w:szCs w:val="28"/>
        </w:rPr>
        <w:t>C</w:t>
      </w:r>
      <w:r>
        <w:rPr>
          <w:rFonts w:cs="Arial" w:ascii="Arial" w:hAnsi="Arial"/>
          <w:b/>
          <w:bCs/>
          <w:szCs w:val="28"/>
        </w:rPr>
        <w:t>HETAN TIBREWAL</w:t>
      </w:r>
      <w:r>
        <mc:AlternateContent>
          <mc:Choice Requires="wps">
            <w:drawing>
              <wp:anchor behindDoc="0" distT="0" distB="0" distL="114300" distR="114300" simplePos="0" locked="0" layoutInCell="1" allowOverlap="1" relativeHeight="2">
                <wp:simplePos x="0" y="0"/>
                <wp:positionH relativeFrom="column">
                  <wp:posOffset>4836160</wp:posOffset>
                </wp:positionH>
                <wp:positionV relativeFrom="paragraph">
                  <wp:posOffset>267335</wp:posOffset>
                </wp:positionV>
                <wp:extent cx="2742565" cy="459740"/>
                <wp:effectExtent l="0" t="0" r="0" b="0"/>
                <wp:wrapNone/>
                <wp:docPr id="3" name=""/>
                <a:graphic xmlns:a="http://schemas.openxmlformats.org/drawingml/2006/main">
                  <a:graphicData uri="http://schemas.microsoft.com/office/word/2010/wordprocessingShape">
                    <wps:wsp>
                      <wps:cNvSpPr txBox="1"/>
                      <wps:spPr>
                        <a:xfrm>
                          <a:off x="0" y="0"/>
                          <a:ext cx="2742565" cy="459740"/>
                        </a:xfrm>
                        <a:prstGeom prst="rect"/>
                        <a:solidFill>
                          <a:srgbClr val="FFFFFF"/>
                        </a:solidFill>
                      </wps:spPr>
                      <wps:txbx>
                        <w:txbxContent>
                          <w:p>
                            <w:pPr>
                              <w:pStyle w:val="FrameContents"/>
                              <w:tabs>
                                <w:tab w:val="left" w:pos="8235" w:leader="none"/>
                              </w:tabs>
                              <w:spacing w:before="0" w:after="0"/>
                              <w:rPr/>
                            </w:pPr>
                            <w:r>
                              <w:rPr>
                                <w:rFonts w:cs="Arial" w:ascii="Arial" w:hAnsi="Arial"/>
                                <w:sz w:val="20"/>
                                <w:szCs w:val="24"/>
                              </w:rPr>
                              <w:t xml:space="preserve">Email: </w:t>
                            </w:r>
                            <w:hyperlink r:id="rId4">
                              <w:r>
                                <w:rPr>
                                  <w:rStyle w:val="InternetLink"/>
                                  <w:rFonts w:cs="Arial" w:ascii="Arial" w:hAnsi="Arial"/>
                                  <w:sz w:val="20"/>
                                  <w:szCs w:val="24"/>
                                </w:rPr>
                                <w:t>chetan.tibrewal@gmail.com</w:t>
                              </w:r>
                            </w:hyperlink>
                          </w:p>
                          <w:p>
                            <w:pPr>
                              <w:pStyle w:val="FrameContents"/>
                              <w:tabs>
                                <w:tab w:val="left" w:pos="8235" w:leader="none"/>
                              </w:tabs>
                              <w:spacing w:before="0" w:after="0"/>
                              <w:rPr>
                                <w:rFonts w:ascii="Arial" w:hAnsi="Arial" w:cs="Arial"/>
                                <w:sz w:val="20"/>
                                <w:szCs w:val="24"/>
                              </w:rPr>
                            </w:pPr>
                            <w:r>
                              <w:rPr/>
                              <w:t>Ph no: 8904845789</w:t>
                            </w:r>
                          </w:p>
                          <w:p>
                            <w:pPr>
                              <w:pStyle w:val="FrameContents"/>
                              <w:spacing w:before="0" w:after="200"/>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215.95pt;height:36.2pt;mso-wrap-distance-left:9pt;mso-wrap-distance-right:9pt;mso-wrap-distance-top:0pt;mso-wrap-distance-bottom:0pt;margin-top:21.05pt;mso-position-vertical-relative:text;margin-left:380.8pt;mso-position-horizontal-relative:text">
                <v:textbox>
                  <w:txbxContent>
                    <w:p>
                      <w:pPr>
                        <w:pStyle w:val="FrameContents"/>
                        <w:tabs>
                          <w:tab w:val="left" w:pos="8235" w:leader="none"/>
                        </w:tabs>
                        <w:spacing w:before="0" w:after="0"/>
                        <w:rPr/>
                      </w:pPr>
                      <w:r>
                        <w:rPr>
                          <w:rFonts w:cs="Arial" w:ascii="Arial" w:hAnsi="Arial"/>
                          <w:sz w:val="20"/>
                          <w:szCs w:val="24"/>
                        </w:rPr>
                        <w:t xml:space="preserve">Email: </w:t>
                      </w:r>
                      <w:hyperlink r:id="rId5">
                        <w:r>
                          <w:rPr>
                            <w:rStyle w:val="InternetLink"/>
                            <w:rFonts w:cs="Arial" w:ascii="Arial" w:hAnsi="Arial"/>
                            <w:sz w:val="20"/>
                            <w:szCs w:val="24"/>
                          </w:rPr>
                          <w:t>chetan.tibrewal@gmail.com</w:t>
                        </w:r>
                      </w:hyperlink>
                    </w:p>
                    <w:p>
                      <w:pPr>
                        <w:pStyle w:val="FrameContents"/>
                        <w:tabs>
                          <w:tab w:val="left" w:pos="8235" w:leader="none"/>
                        </w:tabs>
                        <w:spacing w:before="0" w:after="0"/>
                        <w:rPr>
                          <w:rFonts w:ascii="Arial" w:hAnsi="Arial" w:cs="Arial"/>
                          <w:sz w:val="20"/>
                          <w:szCs w:val="24"/>
                        </w:rPr>
                      </w:pPr>
                      <w:r>
                        <w:rPr/>
                        <w:t>Ph no: 8904845789</w:t>
                      </w:r>
                    </w:p>
                    <w:p>
                      <w:pPr>
                        <w:pStyle w:val="FrameContents"/>
                        <w:spacing w:before="0" w:after="200"/>
                        <w:rPr/>
                      </w:pPr>
                      <w:r>
                        <w:rPr/>
                      </w:r>
                    </w:p>
                  </w:txbxContent>
                </v:textbox>
              </v:rect>
            </w:pict>
          </mc:Fallback>
        </mc:AlternateContent>
      </w:r>
    </w:p>
    <w:p>
      <w:pPr>
        <w:pStyle w:val="Normal"/>
        <w:widowControl w:val="false"/>
        <w:spacing w:before="0" w:after="0"/>
        <w:jc w:val="both"/>
        <w:rPr>
          <w:rFonts w:ascii="Arial" w:hAnsi="Arial" w:eastAsia="Calibri" w:cs="Arial"/>
          <w:sz w:val="20"/>
          <w:szCs w:val="24"/>
        </w:rPr>
      </w:pPr>
      <w:r>
        <w:rPr>
          <w:rFonts w:eastAsia="Calibri" w:cs="Arial" w:ascii="Arial" w:hAnsi="Arial"/>
          <w:sz w:val="20"/>
          <w:szCs w:val="24"/>
        </w:rPr>
        <w:t>#35, Akshaya Nagar 1</w:t>
      </w:r>
      <w:r>
        <w:rPr>
          <w:rFonts w:eastAsia="Calibri" w:cs="Arial" w:ascii="Arial" w:hAnsi="Arial"/>
          <w:sz w:val="20"/>
          <w:szCs w:val="24"/>
          <w:vertAlign w:val="superscript"/>
        </w:rPr>
        <w:t>st</w:t>
      </w:r>
      <w:r>
        <w:rPr>
          <w:rFonts w:eastAsia="Calibri" w:cs="Arial" w:ascii="Arial" w:hAnsi="Arial"/>
          <w:sz w:val="20"/>
          <w:szCs w:val="24"/>
        </w:rPr>
        <w:t xml:space="preserve"> Block,</w:t>
        <w:tab/>
        <w:tab/>
        <w:tab/>
        <w:tab/>
        <w:tab/>
        <w:tab/>
        <w:tab/>
        <w:tab/>
      </w:r>
    </w:p>
    <w:p>
      <w:pPr>
        <w:pStyle w:val="Normal"/>
        <w:widowControl w:val="false"/>
        <w:spacing w:before="0" w:after="0"/>
        <w:jc w:val="both"/>
        <w:rPr>
          <w:rFonts w:ascii="Arial" w:hAnsi="Arial" w:eastAsia="Calibri" w:cs="Arial"/>
          <w:sz w:val="20"/>
          <w:szCs w:val="24"/>
        </w:rPr>
      </w:pPr>
      <w:r>
        <w:rPr>
          <w:rFonts w:eastAsia="Calibri" w:cs="Arial" w:ascii="Arial" w:hAnsi="Arial"/>
          <w:sz w:val="20"/>
          <w:szCs w:val="24"/>
        </w:rPr>
        <w:t>T C Paliya Main Road, Bangalore</w:t>
      </w:r>
    </w:p>
    <w:tbl>
      <w:tblPr>
        <w:tblStyle w:val="TableGrid"/>
        <w:tblW w:w="11178" w:type="dxa"/>
        <w:jc w:val="left"/>
        <w:tblInd w:w="-163" w:type="dxa"/>
        <w:tblCellMar>
          <w:top w:w="0" w:type="dxa"/>
          <w:left w:w="122" w:type="dxa"/>
          <w:bottom w:w="0" w:type="dxa"/>
          <w:right w:w="108" w:type="dxa"/>
        </w:tblCellMar>
        <w:tblLook w:val="04a0" w:noVBand="1" w:noHBand="0" w:lastColumn="0" w:firstColumn="1" w:lastRow="0" w:firstRow="1"/>
      </w:tblPr>
      <w:tblGrid>
        <w:gridCol w:w="11178"/>
      </w:tblGrid>
      <w:tr>
        <w:trPr>
          <w:trHeight w:val="110" w:hRule="atLeast"/>
        </w:trPr>
        <w:tc>
          <w:tcPr>
            <w:tcW w:w="11178" w:type="dxa"/>
            <w:tcBorders>
              <w:top w:val="double" w:sz="4" w:space="0" w:color="00000A"/>
              <w:left w:val="nil"/>
              <w:bottom w:val="nil"/>
              <w:right w:val="nil"/>
              <w:insideH w:val="nil"/>
              <w:insideV w:val="nil"/>
            </w:tcBorders>
            <w:shd w:fill="auto" w:val="clear"/>
          </w:tcPr>
          <w:p>
            <w:pPr>
              <w:pStyle w:val="NoSpacing"/>
              <w:spacing w:lineRule="auto" w:line="240" w:before="0" w:after="0"/>
              <w:rPr/>
            </w:pPr>
            <w:r>
              <w:rPr/>
            </w:r>
          </w:p>
        </w:tc>
      </w:tr>
    </w:tbl>
    <w:p>
      <w:pPr>
        <w:pStyle w:val="Normal"/>
        <w:jc w:val="both"/>
        <w:rPr>
          <w:rFonts w:ascii="Times New Roman" w:hAnsi="Times New Roman" w:cs="Times New Roman"/>
          <w:sz w:val="24"/>
          <w:szCs w:val="24"/>
        </w:rPr>
      </w:pPr>
      <w:r>
        <w:rPr>
          <w:rFonts w:cs="Times New Roman" w:ascii="Times New Roman" w:hAnsi="Times New Roman"/>
          <w:sz w:val="24"/>
          <w:szCs w:val="24"/>
          <w:u w:val="single"/>
        </w:rPr>
        <w:t>OBJECTIVE</w:t>
      </w:r>
      <w:r>
        <w:rPr>
          <w:rFonts w:cs="Times New Roman" w:ascii="Times New Roman" w:hAnsi="Times New Roman"/>
          <w:sz w:val="24"/>
          <w:szCs w:val="24"/>
        </w:rPr>
        <w:t>:</w:t>
      </w:r>
    </w:p>
    <w:p>
      <w:pPr>
        <w:pStyle w:val="Normal"/>
        <w:jc w:val="both"/>
        <w:rPr>
          <w:rFonts w:ascii="Times New Roman" w:hAnsi="Times New Roman" w:cs="Times New Roman"/>
          <w:szCs w:val="24"/>
        </w:rPr>
      </w:pPr>
      <w:r>
        <w:rPr>
          <w:rFonts w:cs="Times New Roman" w:ascii="Times New Roman" w:hAnsi="Times New Roman"/>
          <w:szCs w:val="24"/>
        </w:rPr>
        <w:t>To grow as a security professional and develop an ability to adapt to today’s ever changing security environment. Realize challenges with dedication and innovation and work in an environment which expands my technical prowess to become a profitable resource for the company.</w:t>
      </w:r>
    </w:p>
    <w:p>
      <w:pPr>
        <w:pStyle w:val="Normal"/>
        <w:jc w:val="both"/>
        <w:rPr>
          <w:rFonts w:ascii="Times New Roman" w:hAnsi="Times New Roman" w:cs="Times New Roman"/>
          <w:sz w:val="24"/>
          <w:szCs w:val="32"/>
          <w:u w:val="single"/>
        </w:rPr>
      </w:pPr>
      <w:r>
        <w:rPr>
          <w:rFonts w:cs="Times New Roman" w:ascii="Times New Roman" w:hAnsi="Times New Roman"/>
          <w:sz w:val="24"/>
          <w:szCs w:val="32"/>
          <w:u w:val="single"/>
        </w:rPr>
        <w:t>Professional experience:</w:t>
      </w:r>
    </w:p>
    <w:p>
      <w:pPr>
        <w:pStyle w:val="Normal"/>
        <w:jc w:val="both"/>
        <w:rPr>
          <w:rFonts w:ascii="Times New Roman" w:hAnsi="Times New Roman" w:cs="Times New Roman"/>
        </w:rPr>
      </w:pPr>
      <w:bookmarkStart w:id="0" w:name="_GoBack"/>
      <w:bookmarkEnd w:id="0"/>
      <w:r>
        <w:rPr>
          <w:rFonts w:cs="Times New Roman" w:ascii="Times New Roman" w:hAnsi="Times New Roman"/>
        </w:rPr>
        <w:t>Employed by TCS since October 2014, working in Endpoint security team as a McAfee SME, for SuperValu client (Retail and CPG vertical).</w:t>
      </w:r>
    </w:p>
    <w:p>
      <w:pPr>
        <w:pStyle w:val="Normal"/>
        <w:jc w:val="both"/>
        <w:rPr>
          <w:rFonts w:ascii="Times New Roman" w:hAnsi="Times New Roman" w:cs="Times New Roman"/>
        </w:rPr>
      </w:pPr>
      <w:r>
        <w:rPr>
          <w:rFonts w:cs="Times New Roman" w:ascii="Times New Roman" w:hAnsi="Times New Roman"/>
        </w:rPr>
        <w:t>As part of the Endpoint team, my tasks consist of:</w:t>
      </w:r>
    </w:p>
    <w:p>
      <w:pPr>
        <w:pStyle w:val="ListParagraph"/>
        <w:numPr>
          <w:ilvl w:val="0"/>
          <w:numId w:val="4"/>
        </w:numPr>
        <w:jc w:val="both"/>
        <w:rPr>
          <w:rFonts w:ascii="Times New Roman" w:hAnsi="Times New Roman" w:cs="Times New Roman"/>
        </w:rPr>
      </w:pPr>
      <w:r>
        <w:rPr>
          <w:rFonts w:cs="Times New Roman" w:ascii="Times New Roman" w:hAnsi="Times New Roman"/>
        </w:rPr>
        <w:t>Maintain compliance via ePO console as per SLA.</w:t>
      </w:r>
    </w:p>
    <w:p>
      <w:pPr>
        <w:pStyle w:val="ListParagraph"/>
        <w:numPr>
          <w:ilvl w:val="0"/>
          <w:numId w:val="4"/>
        </w:numPr>
        <w:jc w:val="both"/>
        <w:rPr>
          <w:rFonts w:ascii="Times New Roman" w:hAnsi="Times New Roman" w:cs="Times New Roman"/>
        </w:rPr>
      </w:pPr>
      <w:r>
        <w:rPr>
          <w:rFonts w:cs="Times New Roman" w:ascii="Times New Roman" w:hAnsi="Times New Roman"/>
        </w:rPr>
        <w:t>Troubleshooting and maintaining ePO server and related Database server and Agent handlers</w:t>
      </w:r>
    </w:p>
    <w:p>
      <w:pPr>
        <w:pStyle w:val="ListParagraph"/>
        <w:numPr>
          <w:ilvl w:val="0"/>
          <w:numId w:val="4"/>
        </w:numPr>
        <w:jc w:val="both"/>
        <w:rPr>
          <w:rFonts w:ascii="Times New Roman" w:hAnsi="Times New Roman" w:cs="Times New Roman"/>
        </w:rPr>
      </w:pPr>
      <w:r>
        <w:rPr>
          <w:rFonts w:cs="Times New Roman" w:ascii="Times New Roman" w:hAnsi="Times New Roman"/>
        </w:rPr>
        <w:t xml:space="preserve">Work with Security incident management teams to provide host level solutions. </w:t>
      </w:r>
    </w:p>
    <w:p>
      <w:pPr>
        <w:pStyle w:val="ListParagraph"/>
        <w:numPr>
          <w:ilvl w:val="0"/>
          <w:numId w:val="4"/>
        </w:numPr>
        <w:jc w:val="both"/>
        <w:rPr>
          <w:rFonts w:ascii="Times New Roman" w:hAnsi="Times New Roman" w:cs="Times New Roman"/>
        </w:rPr>
      </w:pPr>
      <w:r>
        <w:rPr>
          <w:rFonts w:cs="Times New Roman" w:ascii="Times New Roman" w:hAnsi="Times New Roman"/>
        </w:rPr>
        <w:t>Work with McAfee support on different issues, sending threat samples.</w:t>
      </w:r>
    </w:p>
    <w:p>
      <w:pPr>
        <w:pStyle w:val="ListParagraph"/>
        <w:numPr>
          <w:ilvl w:val="0"/>
          <w:numId w:val="4"/>
        </w:numPr>
        <w:jc w:val="both"/>
        <w:rPr>
          <w:rFonts w:ascii="Times New Roman" w:hAnsi="Times New Roman" w:cs="Times New Roman"/>
        </w:rPr>
      </w:pPr>
      <w:r>
        <w:rPr>
          <w:rFonts w:cs="Times New Roman" w:ascii="Times New Roman" w:hAnsi="Times New Roman"/>
        </w:rPr>
        <w:t>Troubleshooting and fixing McAfee products like Agent, DLP, VSE, VSES, HIPS, Solidcore, MOVE AV.</w:t>
      </w:r>
    </w:p>
    <w:p>
      <w:pPr>
        <w:pStyle w:val="ListParagraph"/>
        <w:numPr>
          <w:ilvl w:val="0"/>
          <w:numId w:val="4"/>
        </w:numPr>
        <w:jc w:val="both"/>
        <w:rPr>
          <w:rFonts w:ascii="Times New Roman" w:hAnsi="Times New Roman" w:cs="Times New Roman"/>
        </w:rPr>
      </w:pPr>
      <w:r>
        <w:rPr>
          <w:rFonts w:cs="Times New Roman" w:ascii="Times New Roman" w:hAnsi="Times New Roman"/>
        </w:rPr>
        <w:t>Involving in client calls and outage calls</w:t>
      </w:r>
    </w:p>
    <w:p>
      <w:pPr>
        <w:pStyle w:val="ListParagraph"/>
        <w:numPr>
          <w:ilvl w:val="0"/>
          <w:numId w:val="4"/>
        </w:numPr>
        <w:jc w:val="both"/>
        <w:rPr>
          <w:rFonts w:ascii="Times New Roman" w:hAnsi="Times New Roman" w:cs="Times New Roman"/>
        </w:rPr>
      </w:pPr>
      <w:r>
        <w:rPr>
          <w:rFonts w:cs="Times New Roman" w:ascii="Times New Roman" w:hAnsi="Times New Roman"/>
        </w:rPr>
        <w:t>Documentation of SOPs, induction manuals, project plans and reports.</w:t>
      </w:r>
    </w:p>
    <w:p>
      <w:pPr>
        <w:pStyle w:val="Normal"/>
        <w:rPr/>
      </w:pPr>
      <w:r>
        <w:rPr>
          <w:rFonts w:cs="Times New Roman" w:ascii="Times New Roman" w:hAnsi="Times New Roman"/>
          <w:sz w:val="24"/>
          <w:szCs w:val="32"/>
          <w:u w:val="single"/>
        </w:rPr>
        <w:t>Major Projects involved in since December 2014</w:t>
      </w:r>
      <w:r>
        <w:rPr>
          <w:rFonts w:cs="Times New Roman" w:ascii="Times New Roman" w:hAnsi="Times New Roman"/>
        </w:rPr>
        <w:t>: Played team member role and SME role for multiple projects</w:t>
      </w:r>
    </w:p>
    <w:p>
      <w:pPr>
        <w:pStyle w:val="ListParagraph"/>
        <w:numPr>
          <w:ilvl w:val="0"/>
          <w:numId w:val="2"/>
        </w:numPr>
        <w:jc w:val="both"/>
        <w:rPr>
          <w:rFonts w:ascii="Times New Roman" w:hAnsi="Times New Roman" w:cs="Times New Roman"/>
          <w:sz w:val="24"/>
          <w:szCs w:val="32"/>
        </w:rPr>
      </w:pPr>
      <w:r>
        <w:rPr>
          <w:rFonts w:cs="Times New Roman" w:ascii="Times New Roman" w:hAnsi="Times New Roman"/>
          <w:b/>
          <w:szCs w:val="32"/>
          <w:u w:val="single"/>
        </w:rPr>
        <w:t>Migration of ~50000 Endpoints from ePO 4.5 to ePO 5.1:</w:t>
      </w:r>
      <w:r>
        <w:rPr>
          <w:rFonts w:cs="Times New Roman" w:ascii="Times New Roman" w:hAnsi="Times New Roman"/>
          <w:szCs w:val="32"/>
        </w:rPr>
        <w:t xml:space="preserve"> I </w:t>
      </w:r>
      <w:r>
        <w:rPr>
          <w:rFonts w:cs="Times New Roman" w:ascii="Times New Roman" w:hAnsi="Times New Roman"/>
          <w:sz w:val="20"/>
          <w:szCs w:val="32"/>
        </w:rPr>
        <w:t>planned multiple stages of this migration activity with the clients</w:t>
      </w:r>
      <w:r>
        <w:rPr>
          <w:rFonts w:cs="Times New Roman" w:ascii="Times New Roman" w:hAnsi="Times New Roman"/>
          <w:sz w:val="24"/>
          <w:szCs w:val="32"/>
        </w:rPr>
        <w:t xml:space="preserve">. </w:t>
      </w:r>
    </w:p>
    <w:p>
      <w:pPr>
        <w:pStyle w:val="ListParagraph"/>
        <w:numPr>
          <w:ilvl w:val="0"/>
          <w:numId w:val="2"/>
        </w:numPr>
        <w:jc w:val="both"/>
        <w:rPr>
          <w:rFonts w:ascii="Times New Roman" w:hAnsi="Times New Roman" w:cs="Times New Roman"/>
          <w:sz w:val="24"/>
          <w:szCs w:val="32"/>
        </w:rPr>
      </w:pPr>
      <w:r>
        <w:rPr>
          <w:rFonts w:cs="Times New Roman" w:ascii="Times New Roman" w:hAnsi="Times New Roman"/>
          <w:b/>
          <w:szCs w:val="32"/>
          <w:u w:val="single"/>
        </w:rPr>
        <w:t>PCI Audit preparations and deployments:</w:t>
      </w:r>
      <w:r>
        <w:rPr>
          <w:rFonts w:cs="Times New Roman" w:ascii="Times New Roman" w:hAnsi="Times New Roman"/>
          <w:szCs w:val="32"/>
        </w:rPr>
        <w:t xml:space="preserve"> </w:t>
      </w:r>
      <w:r>
        <w:rPr>
          <w:rFonts w:cs="Times New Roman" w:ascii="Times New Roman" w:hAnsi="Times New Roman"/>
          <w:sz w:val="20"/>
          <w:szCs w:val="32"/>
        </w:rPr>
        <w:t>Planned and deployed recent patches to PCI scoped systems</w:t>
      </w:r>
    </w:p>
    <w:p>
      <w:pPr>
        <w:pStyle w:val="ListParagraph"/>
        <w:numPr>
          <w:ilvl w:val="0"/>
          <w:numId w:val="2"/>
        </w:numPr>
        <w:jc w:val="both"/>
        <w:rPr>
          <w:rFonts w:ascii="Times New Roman" w:hAnsi="Times New Roman" w:cs="Times New Roman"/>
          <w:sz w:val="20"/>
          <w:szCs w:val="32"/>
        </w:rPr>
      </w:pPr>
      <w:r>
        <w:rPr>
          <w:rFonts w:cs="Times New Roman" w:ascii="Times New Roman" w:hAnsi="Times New Roman"/>
          <w:b/>
          <w:szCs w:val="32"/>
          <w:u w:val="single"/>
        </w:rPr>
        <w:t>Architecting the MOVE AV Multiplatform 3.6.1 for ~4000 Virtual ESXi:</w:t>
      </w:r>
      <w:r>
        <w:rPr>
          <w:rFonts w:cs="Times New Roman" w:ascii="Times New Roman" w:hAnsi="Times New Roman"/>
          <w:szCs w:val="32"/>
        </w:rPr>
        <w:t xml:space="preserve"> </w:t>
      </w:r>
      <w:r>
        <w:rPr>
          <w:rFonts w:cs="Times New Roman" w:ascii="Times New Roman" w:hAnsi="Times New Roman"/>
          <w:sz w:val="20"/>
          <w:szCs w:val="32"/>
        </w:rPr>
        <w:t>Architected, planned and executed the MOVE AV Multiplatform for multiple virtual systems in the organization</w:t>
      </w:r>
    </w:p>
    <w:p>
      <w:pPr>
        <w:pStyle w:val="ListParagraph"/>
        <w:numPr>
          <w:ilvl w:val="0"/>
          <w:numId w:val="2"/>
        </w:numPr>
        <w:jc w:val="both"/>
        <w:rPr>
          <w:rFonts w:ascii="Times New Roman" w:hAnsi="Times New Roman" w:cs="Times New Roman"/>
          <w:sz w:val="24"/>
          <w:szCs w:val="32"/>
        </w:rPr>
      </w:pPr>
      <w:r>
        <w:rPr>
          <w:rFonts w:cs="Times New Roman" w:ascii="Times New Roman" w:hAnsi="Times New Roman"/>
          <w:b/>
          <w:szCs w:val="32"/>
          <w:u w:val="single"/>
        </w:rPr>
        <w:t>Planning and migrating VSES 1.0.1 to 1.1.0 for 4 locations:</w:t>
      </w:r>
      <w:r>
        <w:rPr>
          <w:rFonts w:cs="Times New Roman" w:ascii="Times New Roman" w:hAnsi="Times New Roman"/>
          <w:szCs w:val="32"/>
        </w:rPr>
        <w:t xml:space="preserve"> </w:t>
      </w:r>
      <w:r>
        <w:rPr>
          <w:rFonts w:cs="Times New Roman" w:ascii="Times New Roman" w:hAnsi="Times New Roman"/>
          <w:sz w:val="20"/>
          <w:szCs w:val="32"/>
        </w:rPr>
        <w:t xml:space="preserve">Upgrading VSES and created a plan for VSES C Mode NetApp scanners </w:t>
      </w:r>
    </w:p>
    <w:p>
      <w:pPr>
        <w:pStyle w:val="Normal"/>
        <w:jc w:val="both"/>
        <w:rPr>
          <w:rFonts w:ascii="Times New Roman" w:hAnsi="Times New Roman" w:cs="Times New Roman"/>
          <w:sz w:val="24"/>
          <w:szCs w:val="32"/>
          <w:u w:val="single"/>
        </w:rPr>
      </w:pPr>
      <w:r>
        <w:rPr>
          <w:rFonts w:cs="Times New Roman" w:ascii="Times New Roman" w:hAnsi="Times New Roman"/>
          <w:sz w:val="24"/>
          <w:szCs w:val="32"/>
          <w:u w:val="single"/>
        </w:rPr>
        <w:t>Accomplishments:</w:t>
      </w:r>
    </w:p>
    <w:p>
      <w:pPr>
        <w:pStyle w:val="ListParagraph"/>
        <w:numPr>
          <w:ilvl w:val="0"/>
          <w:numId w:val="3"/>
        </w:numPr>
        <w:rPr/>
      </w:pPr>
      <w:r>
        <w:rPr/>
        <w:t>Implemented a Service Improvement Plan which helped $23000 worth of savings for the client.</w:t>
      </w:r>
    </w:p>
    <w:p>
      <w:pPr>
        <w:pStyle w:val="ListParagraph"/>
        <w:numPr>
          <w:ilvl w:val="0"/>
          <w:numId w:val="3"/>
        </w:numPr>
        <w:rPr/>
      </w:pPr>
      <w:r>
        <w:rPr/>
        <w:t>Implemented a Service Improvement Plan which helped $33000 worth of savings for the client</w:t>
      </w:r>
    </w:p>
    <w:p>
      <w:pPr>
        <w:pStyle w:val="ListParagraph"/>
        <w:numPr>
          <w:ilvl w:val="0"/>
          <w:numId w:val="3"/>
        </w:numPr>
        <w:rPr/>
      </w:pPr>
      <w:r>
        <w:rPr/>
        <w:t xml:space="preserve">Implemented multiple best practices for McAfee ePO in the organization. </w:t>
      </w:r>
    </w:p>
    <w:p>
      <w:pPr>
        <w:pStyle w:val="ListParagraph"/>
        <w:numPr>
          <w:ilvl w:val="0"/>
          <w:numId w:val="3"/>
        </w:numPr>
        <w:rPr/>
      </w:pPr>
      <w:r>
        <w:rPr/>
        <w:t>Introduced an auditing methodology for the ePO to maintain the health and integrity</w:t>
      </w:r>
    </w:p>
    <w:p>
      <w:pPr>
        <w:pStyle w:val="ListParagraph"/>
        <w:numPr>
          <w:ilvl w:val="0"/>
          <w:numId w:val="3"/>
        </w:numPr>
        <w:rPr/>
      </w:pPr>
      <w:r>
        <w:rPr/>
        <w:t>Received multiple appreciations from the client and two appreciations from TCS for my work.</w:t>
      </w:r>
    </w:p>
    <w:p>
      <w:pPr>
        <w:pStyle w:val="Normal"/>
        <w:jc w:val="both"/>
        <w:rPr>
          <w:rFonts w:ascii="Times New Roman" w:hAnsi="Times New Roman" w:cs="Times New Roman"/>
          <w:sz w:val="24"/>
          <w:szCs w:val="32"/>
          <w:u w:val="single"/>
        </w:rPr>
      </w:pPr>
      <w:r>
        <w:rPr>
          <w:rFonts w:cs="Times New Roman" w:ascii="Times New Roman" w:hAnsi="Times New Roman"/>
          <w:sz w:val="24"/>
          <w:szCs w:val="32"/>
          <w:u w:val="single"/>
        </w:rPr>
        <w:t>Certifications:</w:t>
      </w:r>
    </w:p>
    <w:p>
      <w:pPr>
        <w:pStyle w:val="ListParagraph"/>
        <w:numPr>
          <w:ilvl w:val="0"/>
          <w:numId w:val="3"/>
        </w:numPr>
        <w:rPr/>
      </w:pPr>
      <w:r>
        <w:rPr/>
        <w:t xml:space="preserve">ITIL v3 certified </w:t>
      </w:r>
    </w:p>
    <w:p>
      <w:pPr>
        <w:pStyle w:val="ListParagraph"/>
        <w:numPr>
          <w:ilvl w:val="0"/>
          <w:numId w:val="3"/>
        </w:numPr>
        <w:rPr/>
      </w:pPr>
      <w:r>
        <w:rPr/>
        <w:t>CEH v9 certified</w:t>
      </w:r>
    </w:p>
    <w:p>
      <w:pPr>
        <w:pStyle w:val="Normal"/>
        <w:rPr>
          <w:rFonts w:ascii="Times New Roman" w:hAnsi="Times New Roman" w:cs="Times New Roman"/>
          <w:sz w:val="28"/>
          <w:szCs w:val="32"/>
          <w:u w:val="single"/>
        </w:rPr>
      </w:pPr>
      <w:r>
        <w:rPr>
          <w:rFonts w:cs="Times New Roman" w:ascii="Times New Roman" w:hAnsi="Times New Roman"/>
          <w:sz w:val="28"/>
          <w:szCs w:val="32"/>
          <w:u w:val="single"/>
        </w:rPr>
      </w:r>
    </w:p>
    <w:p>
      <w:pPr>
        <w:pStyle w:val="Normal"/>
        <w:rPr/>
      </w:pPr>
      <w:r>
        <w:rPr>
          <w:rFonts w:cs="Times New Roman" w:ascii="Times New Roman" w:hAnsi="Times New Roman"/>
          <w:sz w:val="28"/>
          <w:szCs w:val="32"/>
          <w:u w:val="single"/>
        </w:rPr>
        <w:t>Technical Skills:</w:t>
      </w:r>
    </w:p>
    <w:tbl>
      <w:tblPr>
        <w:tblStyle w:val="TableGrid"/>
        <w:tblW w:w="10973" w:type="dxa"/>
        <w:jc w:val="left"/>
        <w:tblInd w:w="0" w:type="dxa"/>
        <w:tblCellMar>
          <w:top w:w="0" w:type="dxa"/>
          <w:left w:w="108" w:type="dxa"/>
          <w:bottom w:w="0" w:type="dxa"/>
          <w:right w:w="108" w:type="dxa"/>
        </w:tblCellMar>
        <w:tblLook w:val="00a0" w:noVBand="0" w:noHBand="0" w:lastColumn="0" w:firstColumn="1" w:lastRow="0" w:firstRow="1"/>
      </w:tblPr>
      <w:tblGrid>
        <w:gridCol w:w="1809"/>
        <w:gridCol w:w="9163"/>
      </w:tblGrid>
      <w:tr>
        <w:trPr>
          <w:trHeight w:val="130" w:hRule="atLeast"/>
        </w:trPr>
        <w:tc>
          <w:tcPr>
            <w:tcW w:w="1809" w:type="dxa"/>
            <w:tcBorders/>
            <w:shd w:fill="auto" w:val="clear"/>
            <w:tcMar>
              <w:left w:w="108" w:type="dxa"/>
            </w:tcMar>
          </w:tcPr>
          <w:p>
            <w:pPr>
              <w:pStyle w:val="Textparagraph"/>
              <w:spacing w:lineRule="auto" w:line="240" w:before="0" w:after="0"/>
              <w:rPr>
                <w:b/>
                <w:b/>
                <w:bCs/>
              </w:rPr>
            </w:pPr>
            <w:r>
              <w:rPr>
                <w:b/>
                <w:bCs/>
              </w:rPr>
              <w:t>Security Technologies:</w:t>
            </w:r>
          </w:p>
        </w:tc>
        <w:tc>
          <w:tcPr>
            <w:tcW w:w="9163" w:type="dxa"/>
            <w:tcBorders/>
            <w:shd w:fill="auto" w:val="clear"/>
            <w:tcMar>
              <w:left w:w="108" w:type="dxa"/>
            </w:tcMar>
          </w:tcPr>
          <w:p>
            <w:pPr>
              <w:pStyle w:val="Textparagraph"/>
              <w:spacing w:lineRule="auto" w:line="240" w:before="0" w:after="0"/>
              <w:rPr/>
            </w:pPr>
            <w:r>
              <w:rPr/>
              <w:t xml:space="preserve">ArcSight, Archer, McAfee HIPS, </w:t>
            </w:r>
            <w:r>
              <w:rPr>
                <w:color w:val="000000"/>
                <w:spacing w:val="-4"/>
              </w:rPr>
              <w:t>SIEM products, NSM,</w:t>
            </w:r>
            <w:r>
              <w:rPr/>
              <w:t xml:space="preserve"> </w:t>
            </w:r>
            <w:r>
              <w:rPr/>
              <w:t xml:space="preserve">McAfee ePO, McAfee DLP, Websense DLP, McAfee Agent; McAfee Endpoint Security 10.1(Threat Prevention)  McAfee VirusScan Enterprise, McAfee MOVE AV, McAfee VSES, </w:t>
            </w:r>
            <w:r>
              <w:rPr>
                <w:color w:val="000000"/>
                <w:spacing w:val="-4"/>
              </w:rPr>
              <w:t xml:space="preserve"> WAF, SA</w:t>
            </w:r>
            <w:r>
              <w:rPr/>
              <w:t>;  SAR, Nexpose</w:t>
            </w:r>
          </w:p>
          <w:p>
            <w:pPr>
              <w:pStyle w:val="Spacershort"/>
              <w:spacing w:lineRule="auto" w:line="240" w:before="0" w:after="0"/>
              <w:rPr/>
            </w:pPr>
            <w:r>
              <w:rPr/>
            </w:r>
          </w:p>
        </w:tc>
      </w:tr>
      <w:tr>
        <w:trPr>
          <w:trHeight w:val="164" w:hRule="atLeast"/>
        </w:trPr>
        <w:tc>
          <w:tcPr>
            <w:tcW w:w="1809" w:type="dxa"/>
            <w:tcBorders/>
            <w:shd w:fill="auto" w:val="clear"/>
            <w:tcMar>
              <w:left w:w="108" w:type="dxa"/>
            </w:tcMar>
          </w:tcPr>
          <w:p>
            <w:pPr>
              <w:pStyle w:val="Textparagraph"/>
              <w:spacing w:lineRule="auto" w:line="240" w:before="0" w:after="0"/>
              <w:rPr>
                <w:b/>
                <w:b/>
                <w:bCs/>
              </w:rPr>
            </w:pPr>
            <w:r>
              <w:rPr>
                <w:b/>
                <w:bCs/>
              </w:rPr>
              <w:t>Systems:</w:t>
            </w:r>
          </w:p>
        </w:tc>
        <w:tc>
          <w:tcPr>
            <w:tcW w:w="9163" w:type="dxa"/>
            <w:tcBorders/>
            <w:shd w:fill="auto" w:val="clear"/>
            <w:tcMar>
              <w:left w:w="108" w:type="dxa"/>
            </w:tcMar>
          </w:tcPr>
          <w:p>
            <w:pPr>
              <w:pStyle w:val="Textparagraph"/>
              <w:spacing w:lineRule="auto" w:line="240" w:before="0" w:after="0"/>
              <w:rPr/>
            </w:pPr>
            <w:r>
              <w:rPr/>
              <w:t>Windows (all flavors of Servers and Workstations); Unix-Based Systems (Linux); MAC OS; BackTrack/Kali Linux</w:t>
            </w:r>
          </w:p>
          <w:p>
            <w:pPr>
              <w:pStyle w:val="Spacershort"/>
              <w:spacing w:lineRule="auto" w:line="240" w:before="0" w:after="0"/>
              <w:rPr/>
            </w:pPr>
            <w:r>
              <w:rPr/>
            </w:r>
          </w:p>
        </w:tc>
      </w:tr>
      <w:tr>
        <w:trPr>
          <w:trHeight w:val="130" w:hRule="atLeast"/>
        </w:trPr>
        <w:tc>
          <w:tcPr>
            <w:tcW w:w="1809" w:type="dxa"/>
            <w:tcBorders/>
            <w:shd w:fill="auto" w:val="clear"/>
            <w:tcMar>
              <w:left w:w="108" w:type="dxa"/>
            </w:tcMar>
          </w:tcPr>
          <w:p>
            <w:pPr>
              <w:pStyle w:val="Textparagraph"/>
              <w:spacing w:lineRule="auto" w:line="240" w:before="0" w:after="0"/>
              <w:rPr>
                <w:b/>
                <w:b/>
                <w:bCs/>
              </w:rPr>
            </w:pPr>
            <w:r>
              <w:rPr>
                <w:b/>
                <w:bCs/>
              </w:rPr>
              <w:t>Networking:</w:t>
            </w:r>
          </w:p>
        </w:tc>
        <w:tc>
          <w:tcPr>
            <w:tcW w:w="9163" w:type="dxa"/>
            <w:tcBorders/>
            <w:shd w:fill="auto" w:val="clear"/>
            <w:tcMar>
              <w:left w:w="108" w:type="dxa"/>
            </w:tcMar>
          </w:tcPr>
          <w:p>
            <w:pPr>
              <w:pStyle w:val="Textparagraph"/>
              <w:spacing w:lineRule="auto" w:line="240" w:before="0" w:after="0"/>
              <w:rPr/>
            </w:pPr>
            <w:r>
              <w:rPr/>
              <w:t>LANs, WANs, VPNs, Routers, Firewalls, TCP/IP, Wireshark Tools, IPS, IDS</w:t>
            </w:r>
          </w:p>
          <w:p>
            <w:pPr>
              <w:pStyle w:val="Spacershort"/>
              <w:spacing w:lineRule="auto" w:line="240" w:before="0" w:after="0"/>
              <w:rPr/>
            </w:pPr>
            <w:r>
              <w:rPr/>
            </w:r>
          </w:p>
        </w:tc>
      </w:tr>
      <w:tr>
        <w:trPr>
          <w:trHeight w:val="102" w:hRule="atLeast"/>
        </w:trPr>
        <w:tc>
          <w:tcPr>
            <w:tcW w:w="1809" w:type="dxa"/>
            <w:tcBorders/>
            <w:shd w:fill="auto" w:val="clear"/>
            <w:tcMar>
              <w:left w:w="108" w:type="dxa"/>
            </w:tcMar>
          </w:tcPr>
          <w:p>
            <w:pPr>
              <w:pStyle w:val="Textparagraph"/>
              <w:spacing w:lineRule="auto" w:line="240" w:before="0" w:after="0"/>
              <w:rPr>
                <w:b/>
                <w:b/>
                <w:bCs/>
              </w:rPr>
            </w:pPr>
            <w:r>
              <w:rPr>
                <w:b/>
                <w:bCs/>
              </w:rPr>
              <w:t>Software:</w:t>
            </w:r>
          </w:p>
          <w:p>
            <w:pPr>
              <w:pStyle w:val="TextBody"/>
              <w:spacing w:lineRule="auto" w:line="240" w:before="0" w:after="0"/>
              <w:rPr/>
            </w:pPr>
            <w:r>
              <w:rPr/>
            </w:r>
          </w:p>
        </w:tc>
        <w:tc>
          <w:tcPr>
            <w:tcW w:w="9163" w:type="dxa"/>
            <w:tcBorders/>
            <w:shd w:fill="auto" w:val="clear"/>
            <w:tcMar>
              <w:left w:w="108" w:type="dxa"/>
            </w:tcMar>
          </w:tcPr>
          <w:p>
            <w:pPr>
              <w:pStyle w:val="Textparagraph"/>
              <w:spacing w:lineRule="auto" w:line="240" w:before="0" w:after="0"/>
              <w:rPr/>
            </w:pPr>
            <w:r>
              <w:rPr/>
              <w:t>McAfee Profiler, McAfee Stinger, McAfee GetSusp, Microsoft SysInternal tools; MS Office (Word, Excel, Outlook, Access, PowerPoint)</w:t>
            </w:r>
          </w:p>
        </w:tc>
      </w:tr>
      <w:tr>
        <w:trPr>
          <w:trHeight w:val="414" w:hRule="atLeast"/>
        </w:trPr>
        <w:tc>
          <w:tcPr>
            <w:tcW w:w="1809" w:type="dxa"/>
            <w:tcBorders/>
            <w:shd w:fill="auto" w:val="clear"/>
            <w:tcMar>
              <w:left w:w="108" w:type="dxa"/>
            </w:tcMar>
          </w:tcPr>
          <w:p>
            <w:pPr>
              <w:pStyle w:val="TextBody"/>
              <w:spacing w:lineRule="auto" w:line="240" w:before="0" w:after="0"/>
              <w:rPr>
                <w:rFonts w:ascii="Verdana" w:hAnsi="Verdana" w:eastAsia="MS Mincho" w:cs="Courier New"/>
                <w:b/>
                <w:b/>
                <w:bCs/>
                <w:sz w:val="18"/>
                <w:szCs w:val="18"/>
              </w:rPr>
            </w:pPr>
            <w:r>
              <w:rPr>
                <w:rFonts w:eastAsia="MS Mincho" w:cs="Courier New" w:ascii="Verdana" w:hAnsi="Verdana"/>
                <w:b/>
                <w:bCs/>
                <w:sz w:val="18"/>
                <w:szCs w:val="18"/>
              </w:rPr>
              <w:t>Coding:</w:t>
            </w:r>
          </w:p>
          <w:p>
            <w:pPr>
              <w:pStyle w:val="Textparagraph"/>
              <w:spacing w:lineRule="auto" w:line="240" w:before="0" w:after="0"/>
              <w:rPr>
                <w:b/>
                <w:b/>
                <w:bCs/>
              </w:rPr>
            </w:pPr>
            <w:r>
              <w:rPr>
                <w:b/>
                <w:bCs/>
              </w:rPr>
            </w:r>
          </w:p>
        </w:tc>
        <w:tc>
          <w:tcPr>
            <w:tcW w:w="9163" w:type="dxa"/>
            <w:tcBorders/>
            <w:shd w:fill="auto" w:val="clear"/>
            <w:tcMar>
              <w:left w:w="108" w:type="dxa"/>
            </w:tcMar>
          </w:tcPr>
          <w:p>
            <w:pPr>
              <w:pStyle w:val="Textparagraph"/>
              <w:spacing w:lineRule="auto" w:line="240" w:before="0" w:after="0"/>
              <w:rPr/>
            </w:pPr>
            <w:r>
              <w:rPr/>
              <w:t xml:space="preserve">C, C++, JAVA, Python, MATLAB, </w:t>
            </w:r>
          </w:p>
        </w:tc>
      </w:tr>
      <w:tr>
        <w:trPr>
          <w:trHeight w:val="102" w:hRule="atLeast"/>
        </w:trPr>
        <w:tc>
          <w:tcPr>
            <w:tcW w:w="1809" w:type="dxa"/>
            <w:tcBorders/>
            <w:shd w:fill="auto" w:val="clear"/>
            <w:tcMar>
              <w:left w:w="108" w:type="dxa"/>
            </w:tcMar>
          </w:tcPr>
          <w:p>
            <w:pPr>
              <w:pStyle w:val="TextBody"/>
              <w:spacing w:lineRule="auto" w:line="240" w:before="0" w:after="0"/>
              <w:rPr>
                <w:rFonts w:ascii="Verdana" w:hAnsi="Verdana" w:eastAsia="MS Mincho" w:cs="Courier New"/>
                <w:b/>
                <w:b/>
                <w:bCs/>
                <w:sz w:val="18"/>
                <w:szCs w:val="18"/>
              </w:rPr>
            </w:pPr>
            <w:r>
              <w:rPr>
                <w:rFonts w:eastAsia="MS Mincho" w:cs="Courier New" w:ascii="Verdana" w:hAnsi="Verdana"/>
                <w:b/>
                <w:bCs/>
                <w:sz w:val="18"/>
                <w:szCs w:val="18"/>
              </w:rPr>
              <w:t xml:space="preserve">Standards </w:t>
            </w:r>
          </w:p>
        </w:tc>
        <w:tc>
          <w:tcPr>
            <w:tcW w:w="9163" w:type="dxa"/>
            <w:tcBorders/>
            <w:shd w:fill="auto" w:val="clear"/>
            <w:tcMar>
              <w:left w:w="108" w:type="dxa"/>
            </w:tcMar>
          </w:tcPr>
          <w:p>
            <w:pPr>
              <w:pStyle w:val="Textparagraph"/>
              <w:spacing w:lineRule="auto" w:line="240" w:before="0" w:after="0"/>
              <w:rPr/>
            </w:pPr>
            <w:r>
              <w:rPr/>
              <w:t>PCI, HIPAA, SOX, SCRUM</w:t>
            </w:r>
          </w:p>
        </w:tc>
      </w:tr>
    </w:tbl>
    <w:p>
      <w:pPr>
        <w:pStyle w:val="Normal"/>
        <w:jc w:val="both"/>
        <w:rPr>
          <w:rFonts w:ascii="Times New Roman" w:hAnsi="Times New Roman" w:cs="Times New Roman"/>
          <w:sz w:val="24"/>
          <w:szCs w:val="24"/>
          <w:u w:val="single"/>
        </w:rPr>
      </w:pPr>
      <w:r>
        <w:rPr>
          <w:rFonts w:cs="Times New Roman" w:ascii="Times New Roman" w:hAnsi="Times New Roman"/>
          <w:sz w:val="24"/>
          <w:szCs w:val="24"/>
          <w:u w:val="single"/>
        </w:rPr>
      </w:r>
    </w:p>
    <w:p>
      <w:pPr>
        <w:pStyle w:val="Normal"/>
        <w:jc w:val="both"/>
        <w:rPr>
          <w:rFonts w:ascii="Times New Roman" w:hAnsi="Times New Roman" w:cs="Times New Roman"/>
          <w:sz w:val="24"/>
          <w:szCs w:val="24"/>
          <w:u w:val="single"/>
        </w:rPr>
      </w:pPr>
      <w:r>
        <w:rPr>
          <w:rFonts w:cs="Times New Roman" w:ascii="Times New Roman" w:hAnsi="Times New Roman"/>
          <w:sz w:val="24"/>
          <w:szCs w:val="24"/>
          <w:u w:val="single"/>
        </w:rPr>
        <w:t>Abilities:</w:t>
      </w:r>
    </w:p>
    <w:p>
      <w:pPr>
        <w:pStyle w:val="ListParagraph"/>
        <w:numPr>
          <w:ilvl w:val="0"/>
          <w:numId w:val="3"/>
        </w:numPr>
        <w:jc w:val="both"/>
        <w:rPr>
          <w:rFonts w:ascii="Times New Roman" w:hAnsi="Times New Roman" w:cs="Times New Roman"/>
        </w:rPr>
      </w:pPr>
      <w:r>
        <w:rPr>
          <w:rFonts w:cs="Times New Roman" w:ascii="Times New Roman" w:hAnsi="Times New Roman"/>
        </w:rPr>
        <w:t xml:space="preserve">Pitched a McAfee product to client, helping them procure and implement the product. This helped with savings for the client and brought value from TCS. </w:t>
      </w:r>
    </w:p>
    <w:p>
      <w:pPr>
        <w:pStyle w:val="ListParagraph"/>
        <w:numPr>
          <w:ilvl w:val="0"/>
          <w:numId w:val="3"/>
        </w:numPr>
        <w:jc w:val="both"/>
        <w:rPr>
          <w:rFonts w:ascii="Times New Roman" w:hAnsi="Times New Roman" w:cs="Times New Roman"/>
        </w:rPr>
      </w:pPr>
      <w:r>
        <w:rPr>
          <w:rFonts w:cs="Times New Roman" w:ascii="Times New Roman" w:hAnsi="Times New Roman"/>
        </w:rPr>
        <w:t xml:space="preserve">Coding in Python to automate tasks. Includes automating weekly reports, creating executable files for fixing products. </w:t>
      </w:r>
    </w:p>
    <w:p>
      <w:pPr>
        <w:pStyle w:val="ListParagraph"/>
        <w:numPr>
          <w:ilvl w:val="0"/>
          <w:numId w:val="3"/>
        </w:numPr>
        <w:jc w:val="both"/>
        <w:rPr>
          <w:rFonts w:ascii="Times New Roman" w:hAnsi="Times New Roman" w:cs="Times New Roman"/>
        </w:rPr>
      </w:pPr>
      <w:r>
        <w:rPr>
          <w:rFonts w:cs="Times New Roman" w:ascii="Times New Roman" w:hAnsi="Times New Roman"/>
        </w:rPr>
        <w:t>Be a team player with ability to stretch (time-wise) when required</w:t>
      </w:r>
    </w:p>
    <w:p>
      <w:pPr>
        <w:pStyle w:val="ListParagraph"/>
        <w:numPr>
          <w:ilvl w:val="0"/>
          <w:numId w:val="3"/>
        </w:numPr>
        <w:jc w:val="both"/>
        <w:rPr>
          <w:rFonts w:ascii="Times New Roman" w:hAnsi="Times New Roman" w:cs="Times New Roman"/>
        </w:rPr>
      </w:pPr>
      <w:r>
        <w:rPr>
          <w:rFonts w:cs="Times New Roman" w:ascii="Times New Roman" w:hAnsi="Times New Roman"/>
        </w:rPr>
        <w:t>Skills in planning, organizing, and adapting within a multi-tasking environment.</w:t>
      </w:r>
    </w:p>
    <w:p>
      <w:pPr>
        <w:pStyle w:val="ListParagraph"/>
        <w:numPr>
          <w:ilvl w:val="0"/>
          <w:numId w:val="3"/>
        </w:numPr>
        <w:jc w:val="both"/>
        <w:rPr>
          <w:rFonts w:ascii="Times New Roman" w:hAnsi="Times New Roman" w:cs="Times New Roman"/>
        </w:rPr>
      </w:pPr>
      <w:r>
        <w:rPr>
          <w:rFonts w:cs="Times New Roman" w:ascii="Times New Roman" w:hAnsi="Times New Roman"/>
        </w:rPr>
        <w:t>Coaching and mentoring.</w:t>
      </w:r>
    </w:p>
    <w:p>
      <w:pPr>
        <w:pStyle w:val="Normal"/>
        <w:jc w:val="both"/>
        <w:rPr>
          <w:rFonts w:ascii="Times New Roman" w:hAnsi="Times New Roman" w:cs="Times New Roman"/>
          <w:szCs w:val="28"/>
        </w:rPr>
      </w:pPr>
      <w:r>
        <w:rPr>
          <w:rFonts w:cs="Times New Roman" w:ascii="Times New Roman" w:hAnsi="Times New Roman"/>
          <w:sz w:val="24"/>
          <w:szCs w:val="32"/>
          <w:u w:val="single"/>
        </w:rPr>
        <w:t>EDUCATIONAL PROFILE</w:t>
      </w:r>
      <w:r>
        <w:rPr>
          <w:rFonts w:cs="Times New Roman" w:ascii="Times New Roman" w:hAnsi="Times New Roman"/>
          <w:szCs w:val="28"/>
        </w:rPr>
        <w:t>:</w:t>
      </w:r>
    </w:p>
    <w:p>
      <w:pPr>
        <w:pStyle w:val="Normal"/>
        <w:jc w:val="both"/>
        <w:rPr>
          <w:rFonts w:ascii="Times New Roman" w:hAnsi="Times New Roman" w:cs="Times New Roman"/>
          <w:sz w:val="20"/>
          <w:szCs w:val="24"/>
        </w:rPr>
      </w:pPr>
      <w:r>
        <w:rPr>
          <w:rFonts w:cs="Times New Roman" w:ascii="Times New Roman" w:hAnsi="Times New Roman"/>
          <w:sz w:val="20"/>
          <w:szCs w:val="24"/>
        </w:rPr>
      </w:r>
      <w:r>
        <mc:AlternateContent>
          <mc:Choice Requires="wps">
            <w:drawing>
              <wp:anchor behindDoc="0" distT="0" distB="0" distL="114300" distR="114300" simplePos="0" locked="0" layoutInCell="1" allowOverlap="1" relativeHeight="5">
                <wp:simplePos x="0" y="0"/>
                <wp:positionH relativeFrom="margin">
                  <wp:posOffset>-77470</wp:posOffset>
                </wp:positionH>
                <wp:positionV relativeFrom="paragraph">
                  <wp:posOffset>74930</wp:posOffset>
                </wp:positionV>
                <wp:extent cx="6549390" cy="2007870"/>
                <wp:effectExtent l="0" t="0" r="0" b="0"/>
                <wp:wrapSquare wrapText="bothSides"/>
                <wp:docPr id="4" name="Frame1"/>
                <a:graphic xmlns:a="http://schemas.openxmlformats.org/drawingml/2006/main">
                  <a:graphicData uri="http://schemas.microsoft.com/office/word/2010/wordprocessingShape">
                    <wps:wsp>
                      <wps:cNvSpPr txBox="1"/>
                      <wps:spPr>
                        <a:xfrm>
                          <a:off x="0" y="0"/>
                          <a:ext cx="6549390" cy="2007870"/>
                        </a:xfrm>
                        <a:prstGeom prst="rect"/>
                      </wps:spPr>
                      <wps:txbx>
                        <w:txbxContent>
                          <w:tbl>
                            <w:tblPr>
                              <w:tblpPr w:bottomFromText="0" w:horzAnchor="margin" w:leftFromText="180" w:rightFromText="180" w:tblpX="0" w:tblpY="118" w:topFromText="0" w:vertAnchor="text"/>
                              <w:tblW w:w="10314" w:type="dxa"/>
                              <w:jc w:val="left"/>
                              <w:tblInd w:w="108" w:type="dxa"/>
                              <w:tblBorders>
                                <w:top w:val="double" w:sz="4" w:space="0" w:color="00000A"/>
                                <w:left w:val="double" w:sz="4" w:space="0" w:color="00000A"/>
                                <w:bottom w:val="double" w:sz="4" w:space="0" w:color="00000A"/>
                                <w:right w:val="double" w:sz="4" w:space="0" w:color="00000A"/>
                                <w:insideH w:val="double" w:sz="4" w:space="0" w:color="00000A"/>
                                <w:insideV w:val="double" w:sz="4" w:space="0" w:color="00000A"/>
                              </w:tblBorders>
                              <w:tblCellMar>
                                <w:top w:w="0" w:type="dxa"/>
                                <w:left w:w="93" w:type="dxa"/>
                                <w:bottom w:w="0" w:type="dxa"/>
                                <w:right w:w="108" w:type="dxa"/>
                              </w:tblCellMar>
                              <w:tblLook w:val="04a0" w:noVBand="1" w:noHBand="0" w:lastColumn="0" w:firstColumn="1" w:lastRow="0" w:firstRow="1"/>
                            </w:tblPr>
                            <w:tblGrid>
                              <w:gridCol w:w="762"/>
                              <w:gridCol w:w="1899"/>
                              <w:gridCol w:w="1089"/>
                              <w:gridCol w:w="966"/>
                              <w:gridCol w:w="2502"/>
                              <w:gridCol w:w="1350"/>
                              <w:gridCol w:w="1745"/>
                            </w:tblGrid>
                            <w:tr>
                              <w:trPr>
                                <w:trHeight w:val="246" w:hRule="atLeast"/>
                              </w:trPr>
                              <w:tc>
                                <w:tcPr>
                                  <w:tcW w:w="76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both"/>
                                    <w:rPr/>
                                  </w:pPr>
                                  <w:bookmarkStart w:id="1" w:name="__UnoMark__372_659623282"/>
                                  <w:bookmarkEnd w:id="1"/>
                                  <w:r>
                                    <w:rPr>
                                      <w:rFonts w:cs="Times New Roman" w:ascii="Times New Roman" w:hAnsi="Times New Roman"/>
                                      <w:bCs/>
                                      <w:sz w:val="20"/>
                                      <w:szCs w:val="24"/>
                                    </w:rPr>
                                    <w:t>S.no</w:t>
                                  </w:r>
                                </w:p>
                              </w:tc>
                              <w:tc>
                                <w:tcPr>
                                  <w:tcW w:w="189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2" w:name="__UnoMark__373_659623282"/>
                                  <w:bookmarkStart w:id="3" w:name="__UnoMark__374_659623282"/>
                                  <w:bookmarkEnd w:id="2"/>
                                  <w:bookmarkEnd w:id="3"/>
                                  <w:r>
                                    <w:rPr>
                                      <w:rFonts w:cs="Times New Roman" w:ascii="Times New Roman" w:hAnsi="Times New Roman"/>
                                      <w:bCs/>
                                      <w:sz w:val="20"/>
                                      <w:szCs w:val="24"/>
                                    </w:rPr>
                                    <w:t>Qualification</w:t>
                                  </w:r>
                                </w:p>
                              </w:tc>
                              <w:tc>
                                <w:tcPr>
                                  <w:tcW w:w="108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4" w:name="__UnoMark__375_659623282"/>
                                  <w:bookmarkStart w:id="5" w:name="__UnoMark__376_659623282"/>
                                  <w:bookmarkEnd w:id="4"/>
                                  <w:bookmarkEnd w:id="5"/>
                                  <w:r>
                                    <w:rPr>
                                      <w:rFonts w:cs="Times New Roman" w:ascii="Times New Roman" w:hAnsi="Times New Roman"/>
                                      <w:bCs/>
                                      <w:sz w:val="20"/>
                                      <w:szCs w:val="24"/>
                                    </w:rPr>
                                    <w:t>Year</w:t>
                                  </w:r>
                                </w:p>
                              </w:tc>
                              <w:tc>
                                <w:tcPr>
                                  <w:tcW w:w="966"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6" w:name="__UnoMark__377_659623282"/>
                                  <w:bookmarkStart w:id="7" w:name="__UnoMark__378_659623282"/>
                                  <w:bookmarkEnd w:id="6"/>
                                  <w:bookmarkEnd w:id="7"/>
                                  <w:r>
                                    <w:rPr>
                                      <w:rFonts w:cs="Times New Roman" w:ascii="Times New Roman" w:hAnsi="Times New Roman"/>
                                      <w:bCs/>
                                      <w:sz w:val="20"/>
                                      <w:szCs w:val="24"/>
                                    </w:rPr>
                                    <w:t>Board</w:t>
                                  </w:r>
                                </w:p>
                              </w:tc>
                              <w:tc>
                                <w:tcPr>
                                  <w:tcW w:w="250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both"/>
                                    <w:rPr/>
                                  </w:pPr>
                                  <w:bookmarkStart w:id="8" w:name="__UnoMark__379_659623282"/>
                                  <w:bookmarkStart w:id="9" w:name="__UnoMark__380_659623282"/>
                                  <w:bookmarkEnd w:id="8"/>
                                  <w:bookmarkEnd w:id="9"/>
                                  <w:r>
                                    <w:rPr>
                                      <w:rFonts w:cs="Times New Roman" w:ascii="Times New Roman" w:hAnsi="Times New Roman"/>
                                      <w:bCs/>
                                      <w:sz w:val="20"/>
                                      <w:szCs w:val="24"/>
                                    </w:rPr>
                                    <w:t>School/College</w:t>
                                  </w:r>
                                </w:p>
                              </w:tc>
                              <w:tc>
                                <w:tcPr>
                                  <w:tcW w:w="1350"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10" w:name="__UnoMark__381_659623282"/>
                                  <w:bookmarkStart w:id="11" w:name="__UnoMark__382_659623282"/>
                                  <w:bookmarkEnd w:id="10"/>
                                  <w:bookmarkEnd w:id="11"/>
                                  <w:r>
                                    <w:rPr>
                                      <w:rFonts w:cs="Times New Roman" w:ascii="Times New Roman" w:hAnsi="Times New Roman"/>
                                      <w:bCs/>
                                      <w:sz w:val="20"/>
                                      <w:szCs w:val="24"/>
                                    </w:rPr>
                                    <w:t>Score-%</w:t>
                                  </w:r>
                                </w:p>
                              </w:tc>
                              <w:tc>
                                <w:tcPr>
                                  <w:tcW w:w="1745"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12" w:name="__UnoMark__383_659623282"/>
                                  <w:bookmarkStart w:id="13" w:name="__UnoMark__384_659623282"/>
                                  <w:bookmarkEnd w:id="12"/>
                                  <w:bookmarkEnd w:id="13"/>
                                  <w:r>
                                    <w:rPr>
                                      <w:rFonts w:cs="Times New Roman" w:ascii="Times New Roman" w:hAnsi="Times New Roman"/>
                                      <w:bCs/>
                                      <w:sz w:val="20"/>
                                      <w:szCs w:val="24"/>
                                    </w:rPr>
                                    <w:t>Remarks</w:t>
                                  </w:r>
                                </w:p>
                              </w:tc>
                            </w:tr>
                            <w:tr>
                              <w:trPr>
                                <w:trHeight w:val="430" w:hRule="atLeast"/>
                              </w:trPr>
                              <w:tc>
                                <w:tcPr>
                                  <w:tcW w:w="76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14" w:name="__UnoMark__385_659623282"/>
                                  <w:bookmarkStart w:id="15" w:name="__UnoMark__386_659623282"/>
                                  <w:bookmarkEnd w:id="14"/>
                                  <w:bookmarkEnd w:id="15"/>
                                  <w:r>
                                    <w:rPr>
                                      <w:rFonts w:cs="Times New Roman" w:ascii="Times New Roman" w:hAnsi="Times New Roman"/>
                                      <w:bCs/>
                                      <w:sz w:val="20"/>
                                      <w:szCs w:val="24"/>
                                    </w:rPr>
                                    <w:t>1</w:t>
                                  </w:r>
                                </w:p>
                              </w:tc>
                              <w:tc>
                                <w:tcPr>
                                  <w:tcW w:w="189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rPr/>
                                  </w:pPr>
                                  <w:bookmarkStart w:id="16" w:name="__UnoMark__387_659623282"/>
                                  <w:bookmarkStart w:id="17" w:name="__UnoMark__388_659623282"/>
                                  <w:bookmarkEnd w:id="16"/>
                                  <w:bookmarkEnd w:id="17"/>
                                  <w:r>
                                    <w:rPr>
                                      <w:rFonts w:cs="Times New Roman" w:ascii="Times New Roman" w:hAnsi="Times New Roman"/>
                                      <w:bCs/>
                                      <w:sz w:val="20"/>
                                      <w:szCs w:val="24"/>
                                    </w:rPr>
                                    <w:t>Matriculation</w:t>
                                  </w:r>
                                </w:p>
                              </w:tc>
                              <w:tc>
                                <w:tcPr>
                                  <w:tcW w:w="108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18" w:name="__UnoMark__389_659623282"/>
                                  <w:bookmarkStart w:id="19" w:name="__UnoMark__390_659623282"/>
                                  <w:bookmarkEnd w:id="18"/>
                                  <w:bookmarkEnd w:id="19"/>
                                  <w:r>
                                    <w:rPr>
                                      <w:rFonts w:cs="Times New Roman" w:ascii="Times New Roman" w:hAnsi="Times New Roman"/>
                                      <w:bCs/>
                                      <w:sz w:val="20"/>
                                      <w:szCs w:val="24"/>
                                    </w:rPr>
                                    <w:t>2008</w:t>
                                  </w:r>
                                </w:p>
                              </w:tc>
                              <w:tc>
                                <w:tcPr>
                                  <w:tcW w:w="966"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20" w:name="__UnoMark__391_659623282"/>
                                  <w:bookmarkStart w:id="21" w:name="__UnoMark__392_659623282"/>
                                  <w:bookmarkEnd w:id="20"/>
                                  <w:bookmarkEnd w:id="21"/>
                                  <w:r>
                                    <w:rPr>
                                      <w:rFonts w:cs="Times New Roman" w:ascii="Times New Roman" w:hAnsi="Times New Roman"/>
                                      <w:bCs/>
                                      <w:sz w:val="20"/>
                                      <w:szCs w:val="24"/>
                                    </w:rPr>
                                    <w:t>ICSE</w:t>
                                  </w:r>
                                </w:p>
                              </w:tc>
                              <w:tc>
                                <w:tcPr>
                                  <w:tcW w:w="250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rPr/>
                                  </w:pPr>
                                  <w:bookmarkStart w:id="22" w:name="__UnoMark__393_659623282"/>
                                  <w:bookmarkStart w:id="23" w:name="__UnoMark__394_659623282"/>
                                  <w:bookmarkEnd w:id="22"/>
                                  <w:bookmarkEnd w:id="23"/>
                                  <w:r>
                                    <w:rPr>
                                      <w:rFonts w:cs="Times New Roman" w:ascii="Times New Roman" w:hAnsi="Times New Roman"/>
                                      <w:bCs/>
                                      <w:sz w:val="20"/>
                                      <w:szCs w:val="24"/>
                                    </w:rPr>
                                    <w:t>St. Xavier’s School, Bokaro [Jharkhand]</w:t>
                                  </w:r>
                                </w:p>
                              </w:tc>
                              <w:tc>
                                <w:tcPr>
                                  <w:tcW w:w="1350"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24" w:name="__UnoMark__395_659623282"/>
                                  <w:bookmarkStart w:id="25" w:name="__UnoMark__396_659623282"/>
                                  <w:bookmarkEnd w:id="24"/>
                                  <w:bookmarkEnd w:id="25"/>
                                  <w:r>
                                    <w:rPr>
                                      <w:rFonts w:cs="Times New Roman" w:ascii="Times New Roman" w:hAnsi="Times New Roman"/>
                                      <w:bCs/>
                                      <w:sz w:val="20"/>
                                      <w:szCs w:val="24"/>
                                    </w:rPr>
                                    <w:t>77</w:t>
                                  </w:r>
                                </w:p>
                              </w:tc>
                              <w:tc>
                                <w:tcPr>
                                  <w:tcW w:w="1745"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26" w:name="__UnoMark__397_659623282"/>
                                  <w:bookmarkStart w:id="27" w:name="__UnoMark__398_659623282"/>
                                  <w:bookmarkEnd w:id="26"/>
                                  <w:bookmarkEnd w:id="27"/>
                                  <w:r>
                                    <w:rPr>
                                      <w:rFonts w:cs="Times New Roman" w:ascii="Times New Roman" w:hAnsi="Times New Roman"/>
                                      <w:bCs/>
                                      <w:sz w:val="20"/>
                                      <w:szCs w:val="24"/>
                                    </w:rPr>
                                    <w:t xml:space="preserve">Distinction in Science, Mathematics, Computer, EVS, History &amp; Geography, Hindi.  </w:t>
                                  </w:r>
                                </w:p>
                              </w:tc>
                            </w:tr>
                            <w:tr>
                              <w:trPr>
                                <w:trHeight w:val="430" w:hRule="atLeast"/>
                              </w:trPr>
                              <w:tc>
                                <w:tcPr>
                                  <w:tcW w:w="76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28" w:name="__UnoMark__399_659623282"/>
                                  <w:bookmarkStart w:id="29" w:name="__UnoMark__400_659623282"/>
                                  <w:bookmarkEnd w:id="28"/>
                                  <w:bookmarkEnd w:id="29"/>
                                  <w:r>
                                    <w:rPr>
                                      <w:rFonts w:cs="Times New Roman" w:ascii="Times New Roman" w:hAnsi="Times New Roman"/>
                                      <w:bCs/>
                                      <w:sz w:val="20"/>
                                      <w:szCs w:val="24"/>
                                    </w:rPr>
                                    <w:t>2</w:t>
                                  </w:r>
                                </w:p>
                              </w:tc>
                              <w:tc>
                                <w:tcPr>
                                  <w:tcW w:w="189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rPr/>
                                  </w:pPr>
                                  <w:bookmarkStart w:id="30" w:name="__UnoMark__401_659623282"/>
                                  <w:bookmarkStart w:id="31" w:name="__UnoMark__402_659623282"/>
                                  <w:bookmarkEnd w:id="30"/>
                                  <w:bookmarkEnd w:id="31"/>
                                  <w:r>
                                    <w:rPr>
                                      <w:rFonts w:cs="Times New Roman" w:ascii="Times New Roman" w:hAnsi="Times New Roman"/>
                                      <w:bCs/>
                                      <w:sz w:val="20"/>
                                      <w:szCs w:val="24"/>
                                    </w:rPr>
                                    <w:t>Intermediate</w:t>
                                  </w:r>
                                </w:p>
                              </w:tc>
                              <w:tc>
                                <w:tcPr>
                                  <w:tcW w:w="108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32" w:name="__UnoMark__403_659623282"/>
                                  <w:bookmarkStart w:id="33" w:name="__UnoMark__404_659623282"/>
                                  <w:bookmarkEnd w:id="32"/>
                                  <w:bookmarkEnd w:id="33"/>
                                  <w:r>
                                    <w:rPr>
                                      <w:rFonts w:cs="Times New Roman" w:ascii="Times New Roman" w:hAnsi="Times New Roman"/>
                                      <w:bCs/>
                                      <w:sz w:val="20"/>
                                      <w:szCs w:val="24"/>
                                    </w:rPr>
                                    <w:t>2010</w:t>
                                  </w:r>
                                </w:p>
                              </w:tc>
                              <w:tc>
                                <w:tcPr>
                                  <w:tcW w:w="966"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34" w:name="__UnoMark__405_659623282"/>
                                  <w:bookmarkStart w:id="35" w:name="__UnoMark__406_659623282"/>
                                  <w:bookmarkEnd w:id="34"/>
                                  <w:bookmarkEnd w:id="35"/>
                                  <w:r>
                                    <w:rPr>
                                      <w:rFonts w:cs="Times New Roman" w:ascii="Times New Roman" w:hAnsi="Times New Roman"/>
                                      <w:bCs/>
                                      <w:sz w:val="20"/>
                                      <w:szCs w:val="24"/>
                                    </w:rPr>
                                    <w:t>ISC</w:t>
                                  </w:r>
                                </w:p>
                              </w:tc>
                              <w:tc>
                                <w:tcPr>
                                  <w:tcW w:w="250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rPr/>
                                  </w:pPr>
                                  <w:bookmarkStart w:id="36" w:name="__UnoMark__407_659623282"/>
                                  <w:bookmarkStart w:id="37" w:name="__UnoMark__408_659623282"/>
                                  <w:bookmarkEnd w:id="36"/>
                                  <w:bookmarkEnd w:id="37"/>
                                  <w:r>
                                    <w:rPr>
                                      <w:rFonts w:cs="Times New Roman" w:ascii="Times New Roman" w:hAnsi="Times New Roman"/>
                                      <w:bCs/>
                                      <w:sz w:val="20"/>
                                      <w:szCs w:val="24"/>
                                    </w:rPr>
                                    <w:t>St. Xavier’s School, Bokaro [Jharkhand]</w:t>
                                  </w:r>
                                </w:p>
                              </w:tc>
                              <w:tc>
                                <w:tcPr>
                                  <w:tcW w:w="1350"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38" w:name="__UnoMark__409_659623282"/>
                                  <w:bookmarkStart w:id="39" w:name="__UnoMark__410_659623282"/>
                                  <w:bookmarkEnd w:id="38"/>
                                  <w:bookmarkEnd w:id="39"/>
                                  <w:r>
                                    <w:rPr>
                                      <w:rFonts w:cs="Times New Roman" w:ascii="Times New Roman" w:hAnsi="Times New Roman"/>
                                      <w:bCs/>
                                      <w:sz w:val="20"/>
                                      <w:szCs w:val="24"/>
                                    </w:rPr>
                                    <w:t>84</w:t>
                                  </w:r>
                                </w:p>
                              </w:tc>
                              <w:tc>
                                <w:tcPr>
                                  <w:tcW w:w="1745"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40" w:name="__UnoMark__411_659623282"/>
                                  <w:bookmarkStart w:id="41" w:name="__UnoMark__412_659623282"/>
                                  <w:bookmarkEnd w:id="40"/>
                                  <w:bookmarkEnd w:id="41"/>
                                  <w:r>
                                    <w:rPr>
                                      <w:rFonts w:cs="Times New Roman" w:ascii="Times New Roman" w:hAnsi="Times New Roman"/>
                                      <w:bCs/>
                                      <w:sz w:val="20"/>
                                      <w:szCs w:val="24"/>
                                    </w:rPr>
                                    <w:t>Distinction in all subjects</w:t>
                                  </w:r>
                                </w:p>
                              </w:tc>
                            </w:tr>
                            <w:tr>
                              <w:trPr>
                                <w:trHeight w:val="270" w:hRule="atLeast"/>
                              </w:trPr>
                              <w:tc>
                                <w:tcPr>
                                  <w:tcW w:w="76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bidi w:val="0"/>
                                    <w:spacing w:lineRule="auto" w:line="276" w:before="0" w:after="200"/>
                                    <w:jc w:val="left"/>
                                    <w:rPr/>
                                  </w:pPr>
                                  <w:bookmarkStart w:id="42" w:name="__UnoMark__413_659623282"/>
                                  <w:bookmarkEnd w:id="42"/>
                                  <w:r>
                                    <w:rPr>
                                      <w:rFonts w:cs="Times New Roman" w:ascii="Times New Roman" w:hAnsi="Times New Roman"/>
                                      <w:sz w:val="18"/>
                                    </w:rPr>
                                    <w:t xml:space="preserve">   </w:t>
                                  </w:r>
                                  <w:bookmarkStart w:id="43" w:name="__UnoMark__414_659623282"/>
                                  <w:bookmarkEnd w:id="43"/>
                                  <w:r>
                                    <w:rPr>
                                      <w:rFonts w:cs="Times New Roman" w:ascii="Times New Roman" w:hAnsi="Times New Roman"/>
                                      <w:sz w:val="18"/>
                                    </w:rPr>
                                    <w:t>3</w:t>
                                  </w:r>
                                </w:p>
                              </w:tc>
                              <w:tc>
                                <w:tcPr>
                                  <w:tcW w:w="189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rPr/>
                                  </w:pPr>
                                  <w:bookmarkStart w:id="44" w:name="__UnoMark__415_659623282"/>
                                  <w:bookmarkStart w:id="45" w:name="__UnoMark__416_659623282"/>
                                  <w:bookmarkEnd w:id="44"/>
                                  <w:bookmarkEnd w:id="45"/>
                                  <w:r>
                                    <w:rPr>
                                      <w:rFonts w:cs="Times New Roman" w:ascii="Times New Roman" w:hAnsi="Times New Roman"/>
                                      <w:bCs/>
                                      <w:sz w:val="20"/>
                                      <w:szCs w:val="24"/>
                                    </w:rPr>
                                    <w:t>B.E.[Telecom]</w:t>
                                  </w:r>
                                </w:p>
                              </w:tc>
                              <w:tc>
                                <w:tcPr>
                                  <w:tcW w:w="108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46" w:name="__UnoMark__417_659623282"/>
                                  <w:bookmarkStart w:id="47" w:name="__UnoMark__418_659623282"/>
                                  <w:bookmarkEnd w:id="46"/>
                                  <w:bookmarkEnd w:id="47"/>
                                  <w:r>
                                    <w:rPr>
                                      <w:rFonts w:cs="Times New Roman" w:ascii="Times New Roman" w:hAnsi="Times New Roman"/>
                                      <w:bCs/>
                                      <w:sz w:val="20"/>
                                      <w:szCs w:val="24"/>
                                    </w:rPr>
                                    <w:t>2014</w:t>
                                  </w:r>
                                </w:p>
                              </w:tc>
                              <w:tc>
                                <w:tcPr>
                                  <w:tcW w:w="966"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0"/>
                                    <w:rPr/>
                                  </w:pPr>
                                  <w:bookmarkStart w:id="48" w:name="__UnoMark__419_659623282"/>
                                  <w:bookmarkEnd w:id="48"/>
                                  <w:r>
                                    <w:rPr>
                                      <w:rFonts w:cs="Times New Roman" w:ascii="Times New Roman" w:hAnsi="Times New Roman"/>
                                      <w:bCs/>
                                      <w:sz w:val="20"/>
                                      <w:szCs w:val="24"/>
                                    </w:rPr>
                                    <w:t xml:space="preserve"> </w:t>
                                  </w:r>
                                  <w:bookmarkStart w:id="49" w:name="__UnoMark__420_659623282"/>
                                  <w:bookmarkEnd w:id="49"/>
                                  <w:r>
                                    <w:rPr>
                                      <w:rFonts w:cs="Times New Roman" w:ascii="Times New Roman" w:hAnsi="Times New Roman"/>
                                      <w:bCs/>
                                      <w:sz w:val="20"/>
                                      <w:szCs w:val="24"/>
                                    </w:rPr>
                                    <w:t>VTU</w:t>
                                  </w:r>
                                </w:p>
                              </w:tc>
                              <w:tc>
                                <w:tcPr>
                                  <w:tcW w:w="250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0"/>
                                    <w:rPr/>
                                  </w:pPr>
                                  <w:bookmarkStart w:id="50" w:name="__UnoMark__421_659623282"/>
                                  <w:bookmarkEnd w:id="50"/>
                                  <w:r>
                                    <w:rPr>
                                      <w:rFonts w:cs="Times New Roman" w:ascii="Times New Roman" w:hAnsi="Times New Roman"/>
                                      <w:bCs/>
                                      <w:sz w:val="20"/>
                                      <w:szCs w:val="24"/>
                                    </w:rPr>
                                    <w:t>Sir M. Visvesvaraya</w:t>
                                  </w:r>
                                </w:p>
                                <w:p>
                                  <w:pPr>
                                    <w:pStyle w:val="Normal"/>
                                    <w:widowControl w:val="false"/>
                                    <w:spacing w:lineRule="auto" w:line="240" w:before="0" w:after="0"/>
                                    <w:rPr/>
                                  </w:pPr>
                                  <w:r>
                                    <w:rPr>
                                      <w:rFonts w:cs="Times New Roman" w:ascii="Times New Roman" w:hAnsi="Times New Roman"/>
                                      <w:bCs/>
                                      <w:sz w:val="20"/>
                                      <w:szCs w:val="24"/>
                                    </w:rPr>
                                    <w:t>Institute of technology</w:t>
                                  </w:r>
                                </w:p>
                                <w:p>
                                  <w:pPr>
                                    <w:pStyle w:val="Normal"/>
                                    <w:widowControl w:val="false"/>
                                    <w:spacing w:lineRule="auto" w:line="240" w:before="0" w:after="0"/>
                                    <w:rPr/>
                                  </w:pPr>
                                  <w:bookmarkStart w:id="51" w:name="__UnoMark__422_659623282"/>
                                  <w:bookmarkEnd w:id="51"/>
                                  <w:r>
                                    <w:rPr>
                                      <w:rFonts w:cs="Times New Roman" w:ascii="Times New Roman" w:hAnsi="Times New Roman"/>
                                      <w:bCs/>
                                      <w:sz w:val="20"/>
                                      <w:szCs w:val="24"/>
                                    </w:rPr>
                                    <w:t>Bangalore</w:t>
                                  </w:r>
                                </w:p>
                              </w:tc>
                              <w:tc>
                                <w:tcPr>
                                  <w:tcW w:w="1350"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52" w:name="__UnoMark__423_659623282"/>
                                  <w:bookmarkStart w:id="53" w:name="__UnoMark__424_659623282"/>
                                  <w:bookmarkEnd w:id="52"/>
                                  <w:bookmarkEnd w:id="53"/>
                                  <w:r>
                                    <w:rPr>
                                      <w:rFonts w:cs="Times New Roman" w:ascii="Times New Roman" w:hAnsi="Times New Roman"/>
                                      <w:bCs/>
                                      <w:sz w:val="20"/>
                                      <w:szCs w:val="24"/>
                                    </w:rPr>
                                    <w:t>70</w:t>
                                  </w:r>
                                </w:p>
                              </w:tc>
                              <w:tc>
                                <w:tcPr>
                                  <w:tcW w:w="1745"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spacing w:before="0" w:after="200"/>
                                    <w:jc w:val="center"/>
                                    <w:rPr/>
                                  </w:pPr>
                                  <w:bookmarkStart w:id="54" w:name="__UnoMark__425_659623282"/>
                                  <w:bookmarkEnd w:id="54"/>
                                  <w:r>
                                    <w:rPr>
                                      <w:rFonts w:cs="Times New Roman" w:ascii="Times New Roman" w:hAnsi="Times New Roman"/>
                                      <w:sz w:val="20"/>
                                      <w:szCs w:val="24"/>
                                    </w:rPr>
                                    <w:t>FCD</w:t>
                                  </w:r>
                                </w:p>
                              </w:tc>
                            </w:tr>
                          </w:tbl>
                        </w:txbxContent>
                      </wps:txbx>
                      <wps:bodyPr anchor="t" lIns="0" tIns="0" rIns="0" bIns="0">
                        <a:spAutoFit/>
                      </wps:bodyPr>
                    </wps:wsp>
                  </a:graphicData>
                </a:graphic>
              </wp:anchor>
            </w:drawing>
          </mc:Choice>
          <mc:Fallback>
            <w:pict>
              <v:rect style="position:absolute;rotation:0;width:515.7pt;height:158.1pt;mso-wrap-distance-left:9pt;mso-wrap-distance-right:9pt;mso-wrap-distance-top:0pt;mso-wrap-distance-bottom:0pt;margin-top:5.9pt;mso-position-vertical-relative:text;margin-left:-6.1pt;mso-position-horizontal-relative:margin">
                <v:textbox inset="0in,0in,0in,0in">
                  <w:txbxContent>
                    <w:tbl>
                      <w:tblPr>
                        <w:tblpPr w:bottomFromText="0" w:horzAnchor="margin" w:leftFromText="180" w:rightFromText="180" w:tblpX="0" w:tblpY="118" w:topFromText="0" w:vertAnchor="text"/>
                        <w:tblW w:w="10314" w:type="dxa"/>
                        <w:jc w:val="left"/>
                        <w:tblInd w:w="108" w:type="dxa"/>
                        <w:tblBorders>
                          <w:top w:val="double" w:sz="4" w:space="0" w:color="00000A"/>
                          <w:left w:val="double" w:sz="4" w:space="0" w:color="00000A"/>
                          <w:bottom w:val="double" w:sz="4" w:space="0" w:color="00000A"/>
                          <w:right w:val="double" w:sz="4" w:space="0" w:color="00000A"/>
                          <w:insideH w:val="double" w:sz="4" w:space="0" w:color="00000A"/>
                          <w:insideV w:val="double" w:sz="4" w:space="0" w:color="00000A"/>
                        </w:tblBorders>
                        <w:tblCellMar>
                          <w:top w:w="0" w:type="dxa"/>
                          <w:left w:w="93" w:type="dxa"/>
                          <w:bottom w:w="0" w:type="dxa"/>
                          <w:right w:w="108" w:type="dxa"/>
                        </w:tblCellMar>
                        <w:tblLook w:val="04a0" w:noVBand="1" w:noHBand="0" w:lastColumn="0" w:firstColumn="1" w:lastRow="0" w:firstRow="1"/>
                      </w:tblPr>
                      <w:tblGrid>
                        <w:gridCol w:w="762"/>
                        <w:gridCol w:w="1899"/>
                        <w:gridCol w:w="1089"/>
                        <w:gridCol w:w="966"/>
                        <w:gridCol w:w="2502"/>
                        <w:gridCol w:w="1350"/>
                        <w:gridCol w:w="1745"/>
                      </w:tblGrid>
                      <w:tr>
                        <w:trPr>
                          <w:trHeight w:val="246" w:hRule="atLeast"/>
                        </w:trPr>
                        <w:tc>
                          <w:tcPr>
                            <w:tcW w:w="76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both"/>
                              <w:rPr/>
                            </w:pPr>
                            <w:bookmarkStart w:id="55" w:name="__UnoMark__372_659623282"/>
                            <w:bookmarkEnd w:id="55"/>
                            <w:r>
                              <w:rPr>
                                <w:rFonts w:cs="Times New Roman" w:ascii="Times New Roman" w:hAnsi="Times New Roman"/>
                                <w:bCs/>
                                <w:sz w:val="20"/>
                                <w:szCs w:val="24"/>
                              </w:rPr>
                              <w:t>S.no</w:t>
                            </w:r>
                          </w:p>
                        </w:tc>
                        <w:tc>
                          <w:tcPr>
                            <w:tcW w:w="189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56" w:name="__UnoMark__373_659623282"/>
                            <w:bookmarkStart w:id="57" w:name="__UnoMark__374_659623282"/>
                            <w:bookmarkEnd w:id="56"/>
                            <w:bookmarkEnd w:id="57"/>
                            <w:r>
                              <w:rPr>
                                <w:rFonts w:cs="Times New Roman" w:ascii="Times New Roman" w:hAnsi="Times New Roman"/>
                                <w:bCs/>
                                <w:sz w:val="20"/>
                                <w:szCs w:val="24"/>
                              </w:rPr>
                              <w:t>Qualification</w:t>
                            </w:r>
                          </w:p>
                        </w:tc>
                        <w:tc>
                          <w:tcPr>
                            <w:tcW w:w="108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58" w:name="__UnoMark__375_659623282"/>
                            <w:bookmarkStart w:id="59" w:name="__UnoMark__376_659623282"/>
                            <w:bookmarkEnd w:id="58"/>
                            <w:bookmarkEnd w:id="59"/>
                            <w:r>
                              <w:rPr>
                                <w:rFonts w:cs="Times New Roman" w:ascii="Times New Roman" w:hAnsi="Times New Roman"/>
                                <w:bCs/>
                                <w:sz w:val="20"/>
                                <w:szCs w:val="24"/>
                              </w:rPr>
                              <w:t>Year</w:t>
                            </w:r>
                          </w:p>
                        </w:tc>
                        <w:tc>
                          <w:tcPr>
                            <w:tcW w:w="966"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60" w:name="__UnoMark__377_659623282"/>
                            <w:bookmarkStart w:id="61" w:name="__UnoMark__378_659623282"/>
                            <w:bookmarkEnd w:id="60"/>
                            <w:bookmarkEnd w:id="61"/>
                            <w:r>
                              <w:rPr>
                                <w:rFonts w:cs="Times New Roman" w:ascii="Times New Roman" w:hAnsi="Times New Roman"/>
                                <w:bCs/>
                                <w:sz w:val="20"/>
                                <w:szCs w:val="24"/>
                              </w:rPr>
                              <w:t>Board</w:t>
                            </w:r>
                          </w:p>
                        </w:tc>
                        <w:tc>
                          <w:tcPr>
                            <w:tcW w:w="250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both"/>
                              <w:rPr/>
                            </w:pPr>
                            <w:bookmarkStart w:id="62" w:name="__UnoMark__379_659623282"/>
                            <w:bookmarkStart w:id="63" w:name="__UnoMark__380_659623282"/>
                            <w:bookmarkEnd w:id="62"/>
                            <w:bookmarkEnd w:id="63"/>
                            <w:r>
                              <w:rPr>
                                <w:rFonts w:cs="Times New Roman" w:ascii="Times New Roman" w:hAnsi="Times New Roman"/>
                                <w:bCs/>
                                <w:sz w:val="20"/>
                                <w:szCs w:val="24"/>
                              </w:rPr>
                              <w:t>School/College</w:t>
                            </w:r>
                          </w:p>
                        </w:tc>
                        <w:tc>
                          <w:tcPr>
                            <w:tcW w:w="1350"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64" w:name="__UnoMark__381_659623282"/>
                            <w:bookmarkStart w:id="65" w:name="__UnoMark__382_659623282"/>
                            <w:bookmarkEnd w:id="64"/>
                            <w:bookmarkEnd w:id="65"/>
                            <w:r>
                              <w:rPr>
                                <w:rFonts w:cs="Times New Roman" w:ascii="Times New Roman" w:hAnsi="Times New Roman"/>
                                <w:bCs/>
                                <w:sz w:val="20"/>
                                <w:szCs w:val="24"/>
                              </w:rPr>
                              <w:t>Score-%</w:t>
                            </w:r>
                          </w:p>
                        </w:tc>
                        <w:tc>
                          <w:tcPr>
                            <w:tcW w:w="1745"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66" w:name="__UnoMark__383_659623282"/>
                            <w:bookmarkStart w:id="67" w:name="__UnoMark__384_659623282"/>
                            <w:bookmarkEnd w:id="66"/>
                            <w:bookmarkEnd w:id="67"/>
                            <w:r>
                              <w:rPr>
                                <w:rFonts w:cs="Times New Roman" w:ascii="Times New Roman" w:hAnsi="Times New Roman"/>
                                <w:bCs/>
                                <w:sz w:val="20"/>
                                <w:szCs w:val="24"/>
                              </w:rPr>
                              <w:t>Remarks</w:t>
                            </w:r>
                          </w:p>
                        </w:tc>
                      </w:tr>
                      <w:tr>
                        <w:trPr>
                          <w:trHeight w:val="430" w:hRule="atLeast"/>
                        </w:trPr>
                        <w:tc>
                          <w:tcPr>
                            <w:tcW w:w="76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68" w:name="__UnoMark__385_659623282"/>
                            <w:bookmarkStart w:id="69" w:name="__UnoMark__386_659623282"/>
                            <w:bookmarkEnd w:id="68"/>
                            <w:bookmarkEnd w:id="69"/>
                            <w:r>
                              <w:rPr>
                                <w:rFonts w:cs="Times New Roman" w:ascii="Times New Roman" w:hAnsi="Times New Roman"/>
                                <w:bCs/>
                                <w:sz w:val="20"/>
                                <w:szCs w:val="24"/>
                              </w:rPr>
                              <w:t>1</w:t>
                            </w:r>
                          </w:p>
                        </w:tc>
                        <w:tc>
                          <w:tcPr>
                            <w:tcW w:w="189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rPr/>
                            </w:pPr>
                            <w:bookmarkStart w:id="70" w:name="__UnoMark__387_659623282"/>
                            <w:bookmarkStart w:id="71" w:name="__UnoMark__388_659623282"/>
                            <w:bookmarkEnd w:id="70"/>
                            <w:bookmarkEnd w:id="71"/>
                            <w:r>
                              <w:rPr>
                                <w:rFonts w:cs="Times New Roman" w:ascii="Times New Roman" w:hAnsi="Times New Roman"/>
                                <w:bCs/>
                                <w:sz w:val="20"/>
                                <w:szCs w:val="24"/>
                              </w:rPr>
                              <w:t>Matriculation</w:t>
                            </w:r>
                          </w:p>
                        </w:tc>
                        <w:tc>
                          <w:tcPr>
                            <w:tcW w:w="108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72" w:name="__UnoMark__389_659623282"/>
                            <w:bookmarkStart w:id="73" w:name="__UnoMark__390_659623282"/>
                            <w:bookmarkEnd w:id="72"/>
                            <w:bookmarkEnd w:id="73"/>
                            <w:r>
                              <w:rPr>
                                <w:rFonts w:cs="Times New Roman" w:ascii="Times New Roman" w:hAnsi="Times New Roman"/>
                                <w:bCs/>
                                <w:sz w:val="20"/>
                                <w:szCs w:val="24"/>
                              </w:rPr>
                              <w:t>2008</w:t>
                            </w:r>
                          </w:p>
                        </w:tc>
                        <w:tc>
                          <w:tcPr>
                            <w:tcW w:w="966"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74" w:name="__UnoMark__391_659623282"/>
                            <w:bookmarkStart w:id="75" w:name="__UnoMark__392_659623282"/>
                            <w:bookmarkEnd w:id="74"/>
                            <w:bookmarkEnd w:id="75"/>
                            <w:r>
                              <w:rPr>
                                <w:rFonts w:cs="Times New Roman" w:ascii="Times New Roman" w:hAnsi="Times New Roman"/>
                                <w:bCs/>
                                <w:sz w:val="20"/>
                                <w:szCs w:val="24"/>
                              </w:rPr>
                              <w:t>ICSE</w:t>
                            </w:r>
                          </w:p>
                        </w:tc>
                        <w:tc>
                          <w:tcPr>
                            <w:tcW w:w="250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rPr/>
                            </w:pPr>
                            <w:bookmarkStart w:id="76" w:name="__UnoMark__393_659623282"/>
                            <w:bookmarkStart w:id="77" w:name="__UnoMark__394_659623282"/>
                            <w:bookmarkEnd w:id="76"/>
                            <w:bookmarkEnd w:id="77"/>
                            <w:r>
                              <w:rPr>
                                <w:rFonts w:cs="Times New Roman" w:ascii="Times New Roman" w:hAnsi="Times New Roman"/>
                                <w:bCs/>
                                <w:sz w:val="20"/>
                                <w:szCs w:val="24"/>
                              </w:rPr>
                              <w:t>St. Xavier’s School, Bokaro [Jharkhand]</w:t>
                            </w:r>
                          </w:p>
                        </w:tc>
                        <w:tc>
                          <w:tcPr>
                            <w:tcW w:w="1350"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78" w:name="__UnoMark__395_659623282"/>
                            <w:bookmarkStart w:id="79" w:name="__UnoMark__396_659623282"/>
                            <w:bookmarkEnd w:id="78"/>
                            <w:bookmarkEnd w:id="79"/>
                            <w:r>
                              <w:rPr>
                                <w:rFonts w:cs="Times New Roman" w:ascii="Times New Roman" w:hAnsi="Times New Roman"/>
                                <w:bCs/>
                                <w:sz w:val="20"/>
                                <w:szCs w:val="24"/>
                              </w:rPr>
                              <w:t>77</w:t>
                            </w:r>
                          </w:p>
                        </w:tc>
                        <w:tc>
                          <w:tcPr>
                            <w:tcW w:w="1745"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80" w:name="__UnoMark__397_659623282"/>
                            <w:bookmarkStart w:id="81" w:name="__UnoMark__398_659623282"/>
                            <w:bookmarkEnd w:id="80"/>
                            <w:bookmarkEnd w:id="81"/>
                            <w:r>
                              <w:rPr>
                                <w:rFonts w:cs="Times New Roman" w:ascii="Times New Roman" w:hAnsi="Times New Roman"/>
                                <w:bCs/>
                                <w:sz w:val="20"/>
                                <w:szCs w:val="24"/>
                              </w:rPr>
                              <w:t xml:space="preserve">Distinction in Science, Mathematics, Computer, EVS, History &amp; Geography, Hindi.  </w:t>
                            </w:r>
                          </w:p>
                        </w:tc>
                      </w:tr>
                      <w:tr>
                        <w:trPr>
                          <w:trHeight w:val="430" w:hRule="atLeast"/>
                        </w:trPr>
                        <w:tc>
                          <w:tcPr>
                            <w:tcW w:w="76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82" w:name="__UnoMark__399_659623282"/>
                            <w:bookmarkStart w:id="83" w:name="__UnoMark__400_659623282"/>
                            <w:bookmarkEnd w:id="82"/>
                            <w:bookmarkEnd w:id="83"/>
                            <w:r>
                              <w:rPr>
                                <w:rFonts w:cs="Times New Roman" w:ascii="Times New Roman" w:hAnsi="Times New Roman"/>
                                <w:bCs/>
                                <w:sz w:val="20"/>
                                <w:szCs w:val="24"/>
                              </w:rPr>
                              <w:t>2</w:t>
                            </w:r>
                          </w:p>
                        </w:tc>
                        <w:tc>
                          <w:tcPr>
                            <w:tcW w:w="189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rPr/>
                            </w:pPr>
                            <w:bookmarkStart w:id="84" w:name="__UnoMark__401_659623282"/>
                            <w:bookmarkStart w:id="85" w:name="__UnoMark__402_659623282"/>
                            <w:bookmarkEnd w:id="84"/>
                            <w:bookmarkEnd w:id="85"/>
                            <w:r>
                              <w:rPr>
                                <w:rFonts w:cs="Times New Roman" w:ascii="Times New Roman" w:hAnsi="Times New Roman"/>
                                <w:bCs/>
                                <w:sz w:val="20"/>
                                <w:szCs w:val="24"/>
                              </w:rPr>
                              <w:t>Intermediate</w:t>
                            </w:r>
                          </w:p>
                        </w:tc>
                        <w:tc>
                          <w:tcPr>
                            <w:tcW w:w="108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86" w:name="__UnoMark__403_659623282"/>
                            <w:bookmarkStart w:id="87" w:name="__UnoMark__404_659623282"/>
                            <w:bookmarkEnd w:id="86"/>
                            <w:bookmarkEnd w:id="87"/>
                            <w:r>
                              <w:rPr>
                                <w:rFonts w:cs="Times New Roman" w:ascii="Times New Roman" w:hAnsi="Times New Roman"/>
                                <w:bCs/>
                                <w:sz w:val="20"/>
                                <w:szCs w:val="24"/>
                              </w:rPr>
                              <w:t>2010</w:t>
                            </w:r>
                          </w:p>
                        </w:tc>
                        <w:tc>
                          <w:tcPr>
                            <w:tcW w:w="966"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88" w:name="__UnoMark__405_659623282"/>
                            <w:bookmarkStart w:id="89" w:name="__UnoMark__406_659623282"/>
                            <w:bookmarkEnd w:id="88"/>
                            <w:bookmarkEnd w:id="89"/>
                            <w:r>
                              <w:rPr>
                                <w:rFonts w:cs="Times New Roman" w:ascii="Times New Roman" w:hAnsi="Times New Roman"/>
                                <w:bCs/>
                                <w:sz w:val="20"/>
                                <w:szCs w:val="24"/>
                              </w:rPr>
                              <w:t>ISC</w:t>
                            </w:r>
                          </w:p>
                        </w:tc>
                        <w:tc>
                          <w:tcPr>
                            <w:tcW w:w="250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rPr/>
                            </w:pPr>
                            <w:bookmarkStart w:id="90" w:name="__UnoMark__407_659623282"/>
                            <w:bookmarkStart w:id="91" w:name="__UnoMark__408_659623282"/>
                            <w:bookmarkEnd w:id="90"/>
                            <w:bookmarkEnd w:id="91"/>
                            <w:r>
                              <w:rPr>
                                <w:rFonts w:cs="Times New Roman" w:ascii="Times New Roman" w:hAnsi="Times New Roman"/>
                                <w:bCs/>
                                <w:sz w:val="20"/>
                                <w:szCs w:val="24"/>
                              </w:rPr>
                              <w:t>St. Xavier’s School, Bokaro [Jharkhand]</w:t>
                            </w:r>
                          </w:p>
                        </w:tc>
                        <w:tc>
                          <w:tcPr>
                            <w:tcW w:w="1350"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92" w:name="__UnoMark__409_659623282"/>
                            <w:bookmarkStart w:id="93" w:name="__UnoMark__410_659623282"/>
                            <w:bookmarkEnd w:id="92"/>
                            <w:bookmarkEnd w:id="93"/>
                            <w:r>
                              <w:rPr>
                                <w:rFonts w:cs="Times New Roman" w:ascii="Times New Roman" w:hAnsi="Times New Roman"/>
                                <w:bCs/>
                                <w:sz w:val="20"/>
                                <w:szCs w:val="24"/>
                              </w:rPr>
                              <w:t>84</w:t>
                            </w:r>
                          </w:p>
                        </w:tc>
                        <w:tc>
                          <w:tcPr>
                            <w:tcW w:w="1745"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94" w:name="__UnoMark__411_659623282"/>
                            <w:bookmarkStart w:id="95" w:name="__UnoMark__412_659623282"/>
                            <w:bookmarkEnd w:id="94"/>
                            <w:bookmarkEnd w:id="95"/>
                            <w:r>
                              <w:rPr>
                                <w:rFonts w:cs="Times New Roman" w:ascii="Times New Roman" w:hAnsi="Times New Roman"/>
                                <w:bCs/>
                                <w:sz w:val="20"/>
                                <w:szCs w:val="24"/>
                              </w:rPr>
                              <w:t>Distinction in all subjects</w:t>
                            </w:r>
                          </w:p>
                        </w:tc>
                      </w:tr>
                      <w:tr>
                        <w:trPr>
                          <w:trHeight w:val="270" w:hRule="atLeast"/>
                        </w:trPr>
                        <w:tc>
                          <w:tcPr>
                            <w:tcW w:w="76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bidi w:val="0"/>
                              <w:spacing w:lineRule="auto" w:line="276" w:before="0" w:after="200"/>
                              <w:jc w:val="left"/>
                              <w:rPr/>
                            </w:pPr>
                            <w:bookmarkStart w:id="96" w:name="__UnoMark__413_659623282"/>
                            <w:bookmarkEnd w:id="96"/>
                            <w:r>
                              <w:rPr>
                                <w:rFonts w:cs="Times New Roman" w:ascii="Times New Roman" w:hAnsi="Times New Roman"/>
                                <w:sz w:val="18"/>
                              </w:rPr>
                              <w:t xml:space="preserve">   </w:t>
                            </w:r>
                            <w:bookmarkStart w:id="97" w:name="__UnoMark__414_659623282"/>
                            <w:bookmarkEnd w:id="97"/>
                            <w:r>
                              <w:rPr>
                                <w:rFonts w:cs="Times New Roman" w:ascii="Times New Roman" w:hAnsi="Times New Roman"/>
                                <w:sz w:val="18"/>
                              </w:rPr>
                              <w:t>3</w:t>
                            </w:r>
                          </w:p>
                        </w:tc>
                        <w:tc>
                          <w:tcPr>
                            <w:tcW w:w="189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rPr/>
                            </w:pPr>
                            <w:bookmarkStart w:id="98" w:name="__UnoMark__415_659623282"/>
                            <w:bookmarkStart w:id="99" w:name="__UnoMark__416_659623282"/>
                            <w:bookmarkEnd w:id="98"/>
                            <w:bookmarkEnd w:id="99"/>
                            <w:r>
                              <w:rPr>
                                <w:rFonts w:cs="Times New Roman" w:ascii="Times New Roman" w:hAnsi="Times New Roman"/>
                                <w:bCs/>
                                <w:sz w:val="20"/>
                                <w:szCs w:val="24"/>
                              </w:rPr>
                              <w:t>B.E.[Telecom]</w:t>
                            </w:r>
                          </w:p>
                        </w:tc>
                        <w:tc>
                          <w:tcPr>
                            <w:tcW w:w="1089"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100" w:name="__UnoMark__417_659623282"/>
                            <w:bookmarkStart w:id="101" w:name="__UnoMark__418_659623282"/>
                            <w:bookmarkEnd w:id="100"/>
                            <w:bookmarkEnd w:id="101"/>
                            <w:r>
                              <w:rPr>
                                <w:rFonts w:cs="Times New Roman" w:ascii="Times New Roman" w:hAnsi="Times New Roman"/>
                                <w:bCs/>
                                <w:sz w:val="20"/>
                                <w:szCs w:val="24"/>
                              </w:rPr>
                              <w:t>2014</w:t>
                            </w:r>
                          </w:p>
                        </w:tc>
                        <w:tc>
                          <w:tcPr>
                            <w:tcW w:w="966"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0"/>
                              <w:rPr/>
                            </w:pPr>
                            <w:bookmarkStart w:id="102" w:name="__UnoMark__419_659623282"/>
                            <w:bookmarkEnd w:id="102"/>
                            <w:r>
                              <w:rPr>
                                <w:rFonts w:cs="Times New Roman" w:ascii="Times New Roman" w:hAnsi="Times New Roman"/>
                                <w:bCs/>
                                <w:sz w:val="20"/>
                                <w:szCs w:val="24"/>
                              </w:rPr>
                              <w:t xml:space="preserve"> </w:t>
                            </w:r>
                            <w:bookmarkStart w:id="103" w:name="__UnoMark__420_659623282"/>
                            <w:bookmarkEnd w:id="103"/>
                            <w:r>
                              <w:rPr>
                                <w:rFonts w:cs="Times New Roman" w:ascii="Times New Roman" w:hAnsi="Times New Roman"/>
                                <w:bCs/>
                                <w:sz w:val="20"/>
                                <w:szCs w:val="24"/>
                              </w:rPr>
                              <w:t>VTU</w:t>
                            </w:r>
                          </w:p>
                        </w:tc>
                        <w:tc>
                          <w:tcPr>
                            <w:tcW w:w="2502"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0"/>
                              <w:rPr/>
                            </w:pPr>
                            <w:bookmarkStart w:id="104" w:name="__UnoMark__421_659623282"/>
                            <w:bookmarkEnd w:id="104"/>
                            <w:r>
                              <w:rPr>
                                <w:rFonts w:cs="Times New Roman" w:ascii="Times New Roman" w:hAnsi="Times New Roman"/>
                                <w:bCs/>
                                <w:sz w:val="20"/>
                                <w:szCs w:val="24"/>
                              </w:rPr>
                              <w:t>Sir M. Visvesvaraya</w:t>
                            </w:r>
                          </w:p>
                          <w:p>
                            <w:pPr>
                              <w:pStyle w:val="Normal"/>
                              <w:widowControl w:val="false"/>
                              <w:spacing w:lineRule="auto" w:line="240" w:before="0" w:after="0"/>
                              <w:rPr/>
                            </w:pPr>
                            <w:r>
                              <w:rPr>
                                <w:rFonts w:cs="Times New Roman" w:ascii="Times New Roman" w:hAnsi="Times New Roman"/>
                                <w:bCs/>
                                <w:sz w:val="20"/>
                                <w:szCs w:val="24"/>
                              </w:rPr>
                              <w:t>Institute of technology</w:t>
                            </w:r>
                          </w:p>
                          <w:p>
                            <w:pPr>
                              <w:pStyle w:val="Normal"/>
                              <w:widowControl w:val="false"/>
                              <w:spacing w:lineRule="auto" w:line="240" w:before="0" w:after="0"/>
                              <w:rPr/>
                            </w:pPr>
                            <w:bookmarkStart w:id="105" w:name="__UnoMark__422_659623282"/>
                            <w:bookmarkEnd w:id="105"/>
                            <w:r>
                              <w:rPr>
                                <w:rFonts w:cs="Times New Roman" w:ascii="Times New Roman" w:hAnsi="Times New Roman"/>
                                <w:bCs/>
                                <w:sz w:val="20"/>
                                <w:szCs w:val="24"/>
                              </w:rPr>
                              <w:t>Bangalore</w:t>
                            </w:r>
                          </w:p>
                        </w:tc>
                        <w:tc>
                          <w:tcPr>
                            <w:tcW w:w="1350"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widowControl w:val="false"/>
                              <w:spacing w:lineRule="auto" w:line="240" w:before="0" w:after="80"/>
                              <w:jc w:val="center"/>
                              <w:rPr/>
                            </w:pPr>
                            <w:bookmarkStart w:id="106" w:name="__UnoMark__423_659623282"/>
                            <w:bookmarkStart w:id="107" w:name="__UnoMark__424_659623282"/>
                            <w:bookmarkEnd w:id="106"/>
                            <w:bookmarkEnd w:id="107"/>
                            <w:r>
                              <w:rPr>
                                <w:rFonts w:cs="Times New Roman" w:ascii="Times New Roman" w:hAnsi="Times New Roman"/>
                                <w:bCs/>
                                <w:sz w:val="20"/>
                                <w:szCs w:val="24"/>
                              </w:rPr>
                              <w:t>70</w:t>
                            </w:r>
                          </w:p>
                        </w:tc>
                        <w:tc>
                          <w:tcPr>
                            <w:tcW w:w="1745" w:type="dxa"/>
                            <w:tcBorders>
                              <w:top w:val="double" w:sz="4" w:space="0" w:color="00000A"/>
                              <w:left w:val="double" w:sz="4" w:space="0" w:color="00000A"/>
                              <w:bottom w:val="double" w:sz="4" w:space="0" w:color="00000A"/>
                              <w:right w:val="double" w:sz="4" w:space="0" w:color="00000A"/>
                              <w:insideH w:val="double" w:sz="4" w:space="0" w:color="00000A"/>
                              <w:insideV w:val="double" w:sz="4" w:space="0" w:color="00000A"/>
                            </w:tcBorders>
                            <w:shd w:fill="auto" w:val="clear"/>
                            <w:tcMar>
                              <w:left w:w="93" w:type="dxa"/>
                            </w:tcMar>
                          </w:tcPr>
                          <w:p>
                            <w:pPr>
                              <w:pStyle w:val="Normal"/>
                              <w:spacing w:before="0" w:after="200"/>
                              <w:jc w:val="center"/>
                              <w:rPr/>
                            </w:pPr>
                            <w:bookmarkStart w:id="108" w:name="__UnoMark__425_659623282"/>
                            <w:bookmarkEnd w:id="108"/>
                            <w:r>
                              <w:rPr>
                                <w:rFonts w:cs="Times New Roman" w:ascii="Times New Roman" w:hAnsi="Times New Roman"/>
                                <w:sz w:val="20"/>
                                <w:szCs w:val="24"/>
                              </w:rPr>
                              <w:t>FCD</w:t>
                            </w:r>
                          </w:p>
                        </w:tc>
                      </w:tr>
                    </w:tbl>
                  </w:txbxContent>
                </v:textbox>
                <w10:wrap type="square"/>
              </v:rect>
            </w:pict>
          </mc:Fallback>
        </mc:AlternateContent>
      </w: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spacing w:before="0" w:after="0"/>
        <w:rPr>
          <w:rFonts w:ascii="Times New Roman" w:hAnsi="Times New Roman" w:cs="Times New Roman"/>
          <w:sz w:val="12"/>
          <w:szCs w:val="16"/>
        </w:rPr>
      </w:pPr>
      <w:r>
        <w:rPr>
          <w:rFonts w:cs="Times New Roman" w:ascii="Times New Roman" w:hAnsi="Times New Roman"/>
          <w:sz w:val="12"/>
          <w:szCs w:val="16"/>
        </w:rPr>
        <w:tab/>
        <w:tab/>
        <w:tab/>
        <w:tab/>
        <w:tab/>
        <w:tab/>
        <w:tab/>
        <w:tab/>
        <w:tab/>
        <w:tab/>
        <w:tab/>
        <w:tab/>
        <w:tab/>
      </w:r>
    </w:p>
    <w:p>
      <w:pPr>
        <w:pStyle w:val="Normal"/>
        <w:spacing w:before="0" w:after="0"/>
        <w:rPr>
          <w:rFonts w:ascii="Times New Roman" w:hAnsi="Times New Roman" w:cs="Times New Roman"/>
          <w:sz w:val="12"/>
          <w:szCs w:val="16"/>
        </w:rPr>
      </w:pPr>
      <w:r>
        <w:rPr>
          <w:rFonts w:eastAsia="Calibri" w:cs="Times New Roman" w:ascii="Times New Roman" w:hAnsi="Times New Roman"/>
          <w:sz w:val="24"/>
          <w:szCs w:val="32"/>
          <w:u w:val="single"/>
        </w:rPr>
        <w:t>PERSONAL DETAILS</w:t>
      </w:r>
      <w:r>
        <w:rPr>
          <w:rFonts w:eastAsia="Calibri" w:cs="Times New Roman" w:ascii="Times New Roman" w:hAnsi="Times New Roman"/>
          <w:szCs w:val="28"/>
        </w:rPr>
        <w:t>:</w:t>
      </w:r>
    </w:p>
    <w:p>
      <w:pPr>
        <w:pStyle w:val="ListParagraph"/>
        <w:widowControl w:val="false"/>
        <w:numPr>
          <w:ilvl w:val="0"/>
          <w:numId w:val="1"/>
        </w:numPr>
        <w:tabs>
          <w:tab w:val="left" w:pos="3600" w:leader="none"/>
        </w:tabs>
        <w:spacing w:before="0" w:after="120"/>
        <w:jc w:val="both"/>
        <w:rPr>
          <w:rFonts w:ascii="Times New Roman" w:hAnsi="Times New Roman" w:cs="Times New Roman"/>
          <w:sz w:val="20"/>
          <w:szCs w:val="24"/>
        </w:rPr>
      </w:pPr>
      <w:r>
        <w:rPr>
          <w:rFonts w:cs="Times New Roman" w:ascii="Times New Roman" w:hAnsi="Times New Roman"/>
          <w:sz w:val="20"/>
          <w:szCs w:val="24"/>
        </w:rPr>
        <w:t>DOB(dd//mm//year)</w:t>
        <w:tab/>
      </w:r>
      <w:r>
        <w:rPr>
          <w:rFonts w:cs="Times New Roman" w:ascii="Times New Roman" w:hAnsi="Times New Roman"/>
          <w:b/>
          <w:sz w:val="20"/>
          <w:szCs w:val="24"/>
        </w:rPr>
        <w:t>:</w:t>
        <w:tab/>
      </w:r>
      <w:r>
        <w:rPr>
          <w:rFonts w:cs="Times New Roman" w:ascii="Times New Roman" w:hAnsi="Times New Roman"/>
          <w:sz w:val="20"/>
          <w:szCs w:val="24"/>
        </w:rPr>
        <w:t>22-Oct-1992</w:t>
      </w:r>
    </w:p>
    <w:p>
      <w:pPr>
        <w:pStyle w:val="ListParagraph"/>
        <w:widowControl w:val="false"/>
        <w:numPr>
          <w:ilvl w:val="0"/>
          <w:numId w:val="1"/>
        </w:numPr>
        <w:spacing w:before="0" w:after="120"/>
        <w:jc w:val="both"/>
        <w:rPr>
          <w:rFonts w:ascii="Times New Roman" w:hAnsi="Times New Roman" w:cs="Times New Roman"/>
          <w:sz w:val="20"/>
          <w:szCs w:val="24"/>
        </w:rPr>
      </w:pPr>
      <w:r>
        <w:rPr>
          <w:rFonts w:cs="Times New Roman" w:ascii="Times New Roman" w:hAnsi="Times New Roman"/>
          <w:sz w:val="20"/>
          <w:szCs w:val="24"/>
        </w:rPr>
        <w:t>Gender</w:t>
        <w:tab/>
        <w:tab/>
        <w:tab/>
        <w:tab/>
      </w:r>
      <w:r>
        <w:rPr>
          <w:rFonts w:cs="Times New Roman" w:ascii="Times New Roman" w:hAnsi="Times New Roman"/>
          <w:b/>
          <w:sz w:val="20"/>
          <w:szCs w:val="24"/>
        </w:rPr>
        <w:t>:</w:t>
        <w:tab/>
      </w:r>
      <w:r>
        <w:rPr>
          <w:rFonts w:cs="Times New Roman" w:ascii="Times New Roman" w:hAnsi="Times New Roman"/>
          <w:sz w:val="20"/>
          <w:szCs w:val="24"/>
        </w:rPr>
        <w:t>Male</w:t>
      </w:r>
    </w:p>
    <w:p>
      <w:pPr>
        <w:pStyle w:val="ListParagraph"/>
        <w:widowControl w:val="false"/>
        <w:numPr>
          <w:ilvl w:val="0"/>
          <w:numId w:val="1"/>
        </w:numPr>
        <w:spacing w:before="0" w:after="120"/>
        <w:jc w:val="both"/>
        <w:rPr>
          <w:rFonts w:ascii="Times New Roman" w:hAnsi="Times New Roman" w:cs="Times New Roman"/>
          <w:sz w:val="20"/>
          <w:szCs w:val="24"/>
        </w:rPr>
      </w:pPr>
      <w:r>
        <w:rPr>
          <w:rFonts w:cs="Times New Roman" w:ascii="Times New Roman" w:hAnsi="Times New Roman"/>
          <w:sz w:val="20"/>
          <w:szCs w:val="24"/>
        </w:rPr>
        <w:t xml:space="preserve">Marital Status         </w:t>
        <w:tab/>
        <w:tab/>
        <w:tab/>
      </w:r>
      <w:r>
        <w:rPr>
          <w:rFonts w:cs="Times New Roman" w:ascii="Times New Roman" w:hAnsi="Times New Roman"/>
          <w:b/>
          <w:sz w:val="20"/>
          <w:szCs w:val="24"/>
        </w:rPr>
        <w:t>:</w:t>
        <w:tab/>
      </w:r>
      <w:r>
        <w:rPr>
          <w:rFonts w:cs="Times New Roman" w:ascii="Times New Roman" w:hAnsi="Times New Roman"/>
          <w:sz w:val="20"/>
          <w:szCs w:val="24"/>
        </w:rPr>
        <w:t>Single</w:t>
      </w:r>
    </w:p>
    <w:p>
      <w:pPr>
        <w:pStyle w:val="ListParagraph"/>
        <w:widowControl w:val="false"/>
        <w:numPr>
          <w:ilvl w:val="0"/>
          <w:numId w:val="1"/>
        </w:numPr>
        <w:tabs>
          <w:tab w:val="left" w:pos="3060" w:leader="none"/>
          <w:tab w:val="left" w:pos="3544" w:leader="none"/>
          <w:tab w:val="left" w:pos="3870" w:leader="none"/>
        </w:tabs>
        <w:spacing w:before="0" w:after="120"/>
        <w:jc w:val="both"/>
        <w:rPr>
          <w:rFonts w:ascii="Times New Roman" w:hAnsi="Times New Roman" w:cs="Times New Roman"/>
          <w:sz w:val="20"/>
          <w:szCs w:val="24"/>
        </w:rPr>
      </w:pPr>
      <w:r>
        <w:rPr>
          <w:rFonts w:cs="Times New Roman" w:ascii="Times New Roman" w:hAnsi="Times New Roman"/>
          <w:sz w:val="20"/>
          <w:szCs w:val="24"/>
        </w:rPr>
        <w:t>Languages known</w:t>
        <w:tab/>
        <w:t xml:space="preserve">           </w:t>
      </w:r>
      <w:r>
        <w:rPr>
          <w:rFonts w:cs="Times New Roman" w:ascii="Times New Roman" w:hAnsi="Times New Roman"/>
          <w:b/>
          <w:sz w:val="20"/>
          <w:szCs w:val="24"/>
        </w:rPr>
        <w:t>:</w:t>
        <w:tab/>
        <w:tab/>
      </w:r>
      <w:r>
        <w:rPr>
          <w:rFonts w:cs="Times New Roman" w:ascii="Times New Roman" w:hAnsi="Times New Roman"/>
          <w:sz w:val="20"/>
          <w:szCs w:val="24"/>
        </w:rPr>
        <w:t>Marwadi, Hindi, English</w:t>
      </w:r>
    </w:p>
    <w:p>
      <w:pPr>
        <w:pStyle w:val="ListParagraph"/>
        <w:widowControl w:val="false"/>
        <w:numPr>
          <w:ilvl w:val="0"/>
          <w:numId w:val="1"/>
        </w:numPr>
        <w:spacing w:before="0" w:after="120"/>
        <w:rPr>
          <w:rFonts w:ascii="Times New Roman" w:hAnsi="Times New Roman" w:cs="Times New Roman"/>
          <w:sz w:val="20"/>
          <w:szCs w:val="24"/>
        </w:rPr>
      </w:pPr>
      <w:r>
        <w:rPr>
          <w:rFonts w:cs="Times New Roman" w:ascii="Times New Roman" w:hAnsi="Times New Roman"/>
          <w:sz w:val="20"/>
          <w:szCs w:val="24"/>
        </w:rPr>
        <w:t xml:space="preserve">Father’s Name </w:t>
        <w:tab/>
        <w:tab/>
        <w:tab/>
      </w:r>
      <w:r>
        <w:rPr>
          <w:rFonts w:cs="Times New Roman" w:ascii="Times New Roman" w:hAnsi="Times New Roman"/>
          <w:b/>
          <w:sz w:val="20"/>
          <w:szCs w:val="24"/>
        </w:rPr>
        <w:t>:</w:t>
        <w:tab/>
      </w:r>
      <w:r>
        <w:rPr>
          <w:rFonts w:cs="Times New Roman" w:ascii="Times New Roman" w:hAnsi="Times New Roman"/>
          <w:sz w:val="20"/>
          <w:szCs w:val="24"/>
        </w:rPr>
        <w:t>Santosh Kr. Tibrewal</w:t>
      </w:r>
    </w:p>
    <w:p>
      <w:pPr>
        <w:pStyle w:val="ListParagraph"/>
        <w:widowControl w:val="false"/>
        <w:numPr>
          <w:ilvl w:val="0"/>
          <w:numId w:val="1"/>
        </w:numPr>
        <w:spacing w:before="0" w:after="0"/>
        <w:rPr>
          <w:rFonts w:ascii="Times New Roman" w:hAnsi="Times New Roman" w:eastAsia="Calibri" w:cs="Times New Roman"/>
          <w:sz w:val="20"/>
          <w:szCs w:val="24"/>
        </w:rPr>
      </w:pPr>
      <w:r>
        <w:rPr>
          <w:rFonts w:cs="Times New Roman" w:ascii="Times New Roman" w:hAnsi="Times New Roman"/>
          <w:sz w:val="20"/>
          <w:szCs w:val="24"/>
        </w:rPr>
        <w:t xml:space="preserve">Permanent Address </w:t>
        <w:tab/>
        <w:tab/>
        <w:t xml:space="preserve"> </w:t>
        <w:tab/>
      </w:r>
      <w:r>
        <w:rPr>
          <w:rFonts w:cs="Times New Roman" w:ascii="Times New Roman" w:hAnsi="Times New Roman"/>
          <w:b/>
          <w:sz w:val="20"/>
          <w:szCs w:val="24"/>
        </w:rPr>
        <w:t>:</w:t>
        <w:tab/>
      </w:r>
      <w:r>
        <w:rPr>
          <w:rFonts w:eastAsia="Calibri" w:cs="Times New Roman" w:ascii="Times New Roman" w:hAnsi="Times New Roman"/>
          <w:sz w:val="20"/>
          <w:szCs w:val="24"/>
        </w:rPr>
        <w:t>S/o Santosh Kr. Tibrewal</w:t>
      </w:r>
    </w:p>
    <w:p>
      <w:pPr>
        <w:pStyle w:val="Normal"/>
        <w:widowControl w:val="false"/>
        <w:spacing w:before="0" w:after="0"/>
        <w:ind w:left="4320" w:hanging="0"/>
        <w:jc w:val="both"/>
        <w:rPr>
          <w:rFonts w:ascii="Times New Roman" w:hAnsi="Times New Roman" w:eastAsia="Calibri" w:cs="Times New Roman"/>
          <w:sz w:val="20"/>
          <w:szCs w:val="24"/>
        </w:rPr>
      </w:pPr>
      <w:r>
        <w:rPr>
          <w:rFonts w:eastAsia="Calibri" w:cs="Times New Roman" w:ascii="Times New Roman" w:hAnsi="Times New Roman"/>
          <w:sz w:val="20"/>
          <w:szCs w:val="24"/>
        </w:rPr>
        <w:t xml:space="preserve">      </w:t>
      </w:r>
      <w:r>
        <w:rPr>
          <w:rFonts w:eastAsia="Calibri" w:cs="Times New Roman" w:ascii="Times New Roman" w:hAnsi="Times New Roman"/>
          <w:sz w:val="20"/>
          <w:szCs w:val="24"/>
        </w:rPr>
        <w:t>E-11, City Centre, Sector-IV</w:t>
      </w:r>
    </w:p>
    <w:p>
      <w:pPr>
        <w:pStyle w:val="Normal"/>
        <w:widowControl w:val="false"/>
        <w:spacing w:before="0" w:after="0"/>
        <w:ind w:left="4320" w:hanging="0"/>
        <w:jc w:val="both"/>
        <w:rPr>
          <w:rFonts w:ascii="Times New Roman" w:hAnsi="Times New Roman" w:eastAsia="Calibri" w:cs="Times New Roman"/>
          <w:sz w:val="20"/>
          <w:szCs w:val="24"/>
        </w:rPr>
      </w:pPr>
      <w:r>
        <w:rPr>
          <w:rFonts w:eastAsia="Calibri" w:cs="Times New Roman" w:ascii="Times New Roman" w:hAnsi="Times New Roman"/>
          <w:sz w:val="20"/>
          <w:szCs w:val="24"/>
        </w:rPr>
        <w:t xml:space="preserve">      </w:t>
      </w:r>
      <w:r>
        <w:rPr>
          <w:rFonts w:eastAsia="Calibri" w:cs="Times New Roman" w:ascii="Times New Roman" w:hAnsi="Times New Roman"/>
          <w:sz w:val="20"/>
          <w:szCs w:val="24"/>
        </w:rPr>
        <w:t>Bokaro [Jharkhand]-827004</w:t>
      </w:r>
    </w:p>
    <w:p>
      <w:pPr>
        <w:pStyle w:val="Normal"/>
        <w:widowControl w:val="false"/>
        <w:spacing w:before="0" w:after="0"/>
        <w:ind w:left="4320" w:hanging="0"/>
        <w:jc w:val="both"/>
        <w:rPr/>
      </w:pPr>
      <w:r>
        <w:rPr>
          <w:rFonts w:eastAsia="Calibri" w:cs="Times New Roman" w:ascii="Times New Roman" w:hAnsi="Times New Roman"/>
          <w:sz w:val="20"/>
          <w:szCs w:val="24"/>
        </w:rPr>
        <w:t xml:space="preserve">      </w:t>
      </w:r>
      <w:r>
        <w:rPr>
          <w:rFonts w:eastAsia="Calibri" w:cs="Times New Roman" w:ascii="Times New Roman" w:hAnsi="Times New Roman"/>
          <w:sz w:val="20"/>
          <w:szCs w:val="24"/>
        </w:rPr>
        <w:t>Ph-06542-231218</w:t>
      </w:r>
    </w:p>
    <w:sectPr>
      <w:type w:val="nextPage"/>
      <w:pgSz w:w="12240" w:h="15840"/>
      <w:pgMar w:left="630" w:right="810" w:header="0" w:top="510" w:footer="0" w:bottom="510" w:gutter="0"/>
      <w:pgBorders w:display="allPages" w:offsetFrom="text">
        <w:top w:val="double" w:sz="4" w:space="0" w:color="00000A"/>
        <w:left w:val="double" w:sz="4" w:space="15" w:color="00000A"/>
        <w:bottom w:val="double" w:sz="4" w:space="0" w:color="00000A"/>
        <w:right w:val="double" w:sz="4" w:space="6" w:color="00000A"/>
      </w:pgBorders>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Times New Roman">
    <w:charset w:val="01"/>
    <w:family w:val="roman"/>
    <w:pitch w:val="variable"/>
  </w:font>
  <w:font w:name="Liberation Sans">
    <w:altName w:val="Arial"/>
    <w:charset w:val="01"/>
    <w:family w:val="swiss"/>
    <w:pitch w:val="variable"/>
  </w:font>
  <w:font w:name="Verdana">
    <w:charset w:val="01"/>
    <w:family w:val="roman"/>
    <w:pitch w:val="variable"/>
  </w:font>
  <w:font w:name="Arial">
    <w:charset w:val="01"/>
    <w:family w:val="roman"/>
    <w:pitch w:val="variable"/>
  </w:font>
  <w:font w:name="a_AvanteB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360" w:hanging="360"/>
      </w:pPr>
      <w:rPr>
        <w:rFonts w:ascii="a_AvanteBs" w:hAnsi="a_AvanteBs" w:cs="a_AvanteBs" w:hint="default"/>
        <w:sz w:val="20"/>
        <w:rFonts w:cs="Times New Roman"/>
      </w:rPr>
    </w:lvl>
    <w:lvl w:ilvl="1">
      <w:start w:val="1"/>
      <w:numFmt w:val="bullet"/>
      <w:lvlText w:val="o"/>
      <w:lvlJc w:val="left"/>
      <w:pPr>
        <w:ind w:left="1080" w:hanging="360"/>
      </w:pPr>
      <w:rPr>
        <w:rFonts w:ascii="Courier New" w:hAnsi="Courier New" w:cs="Courier New" w:hint="default"/>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2">
    <w:lvl w:ilvl="0">
      <w:start w:val="1"/>
      <w:numFmt w:val="bullet"/>
      <w:lvlText w:val="•"/>
      <w:lvlJc w:val="left"/>
      <w:pPr>
        <w:ind w:left="720" w:hanging="360"/>
      </w:pPr>
      <w:rPr>
        <w:rFonts w:ascii="a_AvanteBs" w:hAnsi="a_AvanteBs" w:cs="a_AvanteBs" w:hint="default"/>
        <w:sz w:val="24"/>
        <w:rFonts w:cs="Times New Roman"/>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Times New Roman" w:hAnsi="Times New Roman" w:cs="Times New Roman" w:hint="default"/>
        <w:rFonts w:cs="Times New Roman"/>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6"/>
  <w:defaultTabStop w:val="720"/>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6395b"/>
    <w:pPr>
      <w:widowControl/>
      <w:bidi w:val="0"/>
      <w:spacing w:lineRule="auto" w:line="276" w:before="0" w:after="200"/>
      <w:jc w:val="left"/>
    </w:pPr>
    <w:rPr>
      <w:rFonts w:ascii="Calibri" w:hAnsi="Calibri" w:eastAsia="" w:cs="" w:asciiTheme="minorHAnsi" w:cstheme="minorBidi" w:eastAsiaTheme="minorEastAsia" w:hAnsiTheme="minorHAnsi"/>
      <w:color w:val="auto"/>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02a4d"/>
    <w:rPr/>
  </w:style>
  <w:style w:type="character" w:styleId="FooterChar" w:customStyle="1">
    <w:name w:val="Footer Char"/>
    <w:basedOn w:val="DefaultParagraphFont"/>
    <w:link w:val="Footer"/>
    <w:uiPriority w:val="99"/>
    <w:qFormat/>
    <w:rsid w:val="00302a4d"/>
    <w:rPr/>
  </w:style>
  <w:style w:type="character" w:styleId="BalloonTextChar" w:customStyle="1">
    <w:name w:val="Balloon Text Char"/>
    <w:basedOn w:val="DefaultParagraphFont"/>
    <w:link w:val="BalloonText"/>
    <w:uiPriority w:val="99"/>
    <w:semiHidden/>
    <w:qFormat/>
    <w:rsid w:val="00404662"/>
    <w:rPr>
      <w:rFonts w:ascii="Tahoma" w:hAnsi="Tahoma" w:cs="Tahoma"/>
      <w:sz w:val="16"/>
      <w:szCs w:val="16"/>
    </w:rPr>
  </w:style>
  <w:style w:type="character" w:styleId="BodyTextChar" w:customStyle="1">
    <w:name w:val="Body Text Char"/>
    <w:basedOn w:val="DefaultParagraphFont"/>
    <w:link w:val="BodyText"/>
    <w:qFormat/>
    <w:rsid w:val="0044782e"/>
    <w:rPr>
      <w:rFonts w:ascii="Times New Roman" w:hAnsi="Times New Roman" w:eastAsia="Times New Roman" w:cs="Times New Roman"/>
      <w:sz w:val="24"/>
      <w:szCs w:val="24"/>
    </w:rPr>
  </w:style>
  <w:style w:type="character" w:styleId="InternetLink">
    <w:name w:val="Internet Link"/>
    <w:basedOn w:val="DefaultParagraphFont"/>
    <w:uiPriority w:val="99"/>
    <w:unhideWhenUsed/>
    <w:rsid w:val="00665374"/>
    <w:rPr>
      <w:color w:val="0000FF" w:themeColor="hyperlink"/>
      <w:u w:val="single"/>
    </w:rPr>
  </w:style>
  <w:style w:type="character" w:styleId="ListLabel1">
    <w:name w:val="ListLabel 1"/>
    <w:qFormat/>
    <w:rPr>
      <w:rFonts w:cs="Times New Roman"/>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Times New Roman"/>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ascii="Times New Roman" w:hAnsi="Times New Roman" w:cs="Times New Roman"/>
      <w:sz w:val="20"/>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sz w:val="24"/>
      <w:szCs w:val="24"/>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Times New Roman"/>
    </w:rPr>
  </w:style>
  <w:style w:type="character" w:styleId="ListLabel42">
    <w:name w:val="ListLabel 42"/>
    <w:qFormat/>
    <w:rPr>
      <w:rFonts w:cs="Courier New"/>
    </w:rPr>
  </w:style>
  <w:style w:type="character" w:styleId="ListLabel43">
    <w:name w:val="ListLabel 43"/>
    <w:qFormat/>
    <w:rPr>
      <w:rFonts w:cs="Courier New"/>
    </w:rPr>
  </w:style>
  <w:style w:type="character" w:styleId="ListLabel44">
    <w:name w:val="ListLabel 44"/>
    <w:qFormat/>
    <w:rPr>
      <w:rFonts w:cs="Courier New"/>
    </w:rPr>
  </w:style>
  <w:style w:type="character" w:styleId="ListLabel45">
    <w:name w:val="ListLabel 45"/>
    <w:qFormat/>
    <w:rPr>
      <w:rFonts w:cs="Times New Roman"/>
    </w:rPr>
  </w:style>
  <w:style w:type="character" w:styleId="ListLabel46">
    <w:name w:val="ListLabel 46"/>
    <w:qFormat/>
    <w:rPr>
      <w:rFonts w:cs="Courier New"/>
    </w:rPr>
  </w:style>
  <w:style w:type="character" w:styleId="ListLabel47">
    <w:name w:val="ListLabel 47"/>
    <w:qFormat/>
    <w:rPr>
      <w:rFonts w:cs="Courier New"/>
    </w:rPr>
  </w:style>
  <w:style w:type="character" w:styleId="ListLabel48">
    <w:name w:val="ListLabel 48"/>
    <w:qFormat/>
    <w:rPr>
      <w:rFonts w:cs="Courier New"/>
    </w:rPr>
  </w:style>
  <w:style w:type="character" w:styleId="ListLabel49">
    <w:name w:val="ListLabel 49"/>
    <w:qFormat/>
    <w:rPr>
      <w:rFonts w:cs="Times New Roman"/>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rFonts w:cs="Times New Roman"/>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cs="Courier New"/>
    </w:rPr>
  </w:style>
  <w:style w:type="character" w:styleId="ListLabel57">
    <w:name w:val="ListLabel 57"/>
    <w:qFormat/>
    <w:rPr>
      <w:rFonts w:cs="Times New Roman"/>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cs="Courier New"/>
    </w:rPr>
  </w:style>
  <w:style w:type="character" w:styleId="ListLabel61">
    <w:name w:val="ListLabel 61"/>
    <w:qFormat/>
    <w:rPr>
      <w:rFonts w:cs="Times New Roman"/>
    </w:rPr>
  </w:style>
  <w:style w:type="character" w:styleId="ListLabel62">
    <w:name w:val="ListLabel 62"/>
    <w:qFormat/>
    <w:rPr>
      <w:rFonts w:cs="Courier New"/>
    </w:rPr>
  </w:style>
  <w:style w:type="character" w:styleId="ListLabel63">
    <w:name w:val="ListLabel 63"/>
    <w:qFormat/>
    <w:rPr>
      <w:rFonts w:cs="Courier New"/>
    </w:rPr>
  </w:style>
  <w:style w:type="character" w:styleId="ListLabel64">
    <w:name w:val="ListLabel 64"/>
    <w:qFormat/>
    <w:rPr>
      <w:rFonts w:cs="Courier New"/>
    </w:rPr>
  </w:style>
  <w:style w:type="character" w:styleId="ListLabel65">
    <w:name w:val="ListLabel 65"/>
    <w:qFormat/>
    <w:rPr>
      <w:rFonts w:cs="Times New Roman"/>
    </w:rPr>
  </w:style>
  <w:style w:type="character" w:styleId="ListLabel66">
    <w:name w:val="ListLabel 66"/>
    <w:qFormat/>
    <w:rPr>
      <w:rFonts w:cs="Courier New"/>
    </w:rPr>
  </w:style>
  <w:style w:type="character" w:styleId="ListLabel67">
    <w:name w:val="ListLabel 67"/>
    <w:qFormat/>
    <w:rPr>
      <w:rFonts w:cs="Courier New"/>
    </w:rPr>
  </w:style>
  <w:style w:type="character" w:styleId="ListLabel68">
    <w:name w:val="ListLabel 68"/>
    <w:qFormat/>
    <w:rPr>
      <w:rFonts w:cs="Courier New"/>
    </w:rPr>
  </w:style>
  <w:style w:type="character" w:styleId="ListLabel69">
    <w:name w:val="ListLabel 69"/>
    <w:qFormat/>
    <w:rPr>
      <w:rFonts w:cs="Times New Roman"/>
    </w:rPr>
  </w:style>
  <w:style w:type="character" w:styleId="ListLabel70">
    <w:name w:val="ListLabel 70"/>
    <w:qFormat/>
    <w:rPr>
      <w:rFonts w:cs="Courier New"/>
    </w:rPr>
  </w:style>
  <w:style w:type="character" w:styleId="ListLabel71">
    <w:name w:val="ListLabel 71"/>
    <w:qFormat/>
    <w:rPr>
      <w:rFonts w:cs="Courier New"/>
    </w:rPr>
  </w:style>
  <w:style w:type="character" w:styleId="ListLabel72">
    <w:name w:val="ListLabel 72"/>
    <w:qFormat/>
    <w:rPr>
      <w:rFonts w:cs="Courier New"/>
    </w:rPr>
  </w:style>
  <w:style w:type="character" w:styleId="ListLabel73">
    <w:name w:val="ListLabel 73"/>
    <w:qFormat/>
    <w:rPr>
      <w:rFonts w:ascii="Times New Roman" w:hAnsi="Times New Roman" w:cs="Times New Roman"/>
      <w:sz w:val="24"/>
    </w:rPr>
  </w:style>
  <w:style w:type="character" w:styleId="ListLabel74">
    <w:name w:val="ListLabel 74"/>
    <w:qFormat/>
    <w:rPr>
      <w:rFonts w:cs="Courier New"/>
    </w:rPr>
  </w:style>
  <w:style w:type="character" w:styleId="ListLabel75">
    <w:name w:val="ListLabel 75"/>
    <w:qFormat/>
    <w:rPr>
      <w:rFonts w:cs="Courier New"/>
    </w:rPr>
  </w:style>
  <w:style w:type="character" w:styleId="ListLabel76">
    <w:name w:val="ListLabel 76"/>
    <w:qFormat/>
    <w:rPr>
      <w:rFonts w:cs="Courier New"/>
    </w:rPr>
  </w:style>
  <w:style w:type="character" w:styleId="ListLabel77">
    <w:name w:val="ListLabel 77"/>
    <w:qFormat/>
    <w:rPr>
      <w:rFonts w:cs="Courier New"/>
    </w:rPr>
  </w:style>
  <w:style w:type="character" w:styleId="ListLabel78">
    <w:name w:val="ListLabel 78"/>
    <w:qFormat/>
    <w:rPr>
      <w:rFonts w:cs="Courier New"/>
    </w:rPr>
  </w:style>
  <w:style w:type="character" w:styleId="ListLabel79">
    <w:name w:val="ListLabel 79"/>
    <w:qFormat/>
    <w:rPr>
      <w:rFonts w:cs="Courier New"/>
    </w:rPr>
  </w:style>
  <w:style w:type="character" w:styleId="ListLabel80">
    <w:name w:val="ListLabel 80"/>
    <w:qFormat/>
    <w:rPr>
      <w:rFonts w:cs="Courier New"/>
    </w:rPr>
  </w:style>
  <w:style w:type="character" w:styleId="ListLabel81">
    <w:name w:val="ListLabel 81"/>
    <w:qFormat/>
    <w:rPr>
      <w:rFonts w:cs="Courier New"/>
    </w:rPr>
  </w:style>
  <w:style w:type="character" w:styleId="ListLabel82">
    <w:name w:val="ListLabel 82"/>
    <w:qFormat/>
    <w:rPr>
      <w:rFonts w:cs="Courier New"/>
    </w:rPr>
  </w:style>
  <w:style w:type="character" w:styleId="ListLabel83">
    <w:name w:val="ListLabel 83"/>
    <w:qFormat/>
    <w:rPr>
      <w:rFonts w:ascii="Times New Roman" w:hAnsi="Times New Roman" w:cs="Times New Roman"/>
    </w:rPr>
  </w:style>
  <w:style w:type="character" w:styleId="ListLabel84">
    <w:name w:val="ListLabel 84"/>
    <w:qFormat/>
    <w:rPr>
      <w:rFonts w:cs="Courier New"/>
    </w:rPr>
  </w:style>
  <w:style w:type="character" w:styleId="ListLabel85">
    <w:name w:val="ListLabel 85"/>
    <w:qFormat/>
    <w:rPr>
      <w:rFonts w:cs="Courier New"/>
    </w:rPr>
  </w:style>
  <w:style w:type="character" w:styleId="ListLabel86">
    <w:name w:val="ListLabel 86"/>
    <w:qFormat/>
    <w:rPr>
      <w:rFonts w:cs="Courier New"/>
    </w:rPr>
  </w:style>
  <w:style w:type="character" w:styleId="ListLabel87">
    <w:name w:val="ListLabel 87"/>
    <w:qFormat/>
    <w:rPr>
      <w:rFonts w:cs="Times New Roman"/>
    </w:rPr>
  </w:style>
  <w:style w:type="character" w:styleId="ListLabel88">
    <w:name w:val="ListLabel 88"/>
    <w:qFormat/>
    <w:rPr>
      <w:rFonts w:cs="Courier New"/>
    </w:rPr>
  </w:style>
  <w:style w:type="character" w:styleId="ListLabel89">
    <w:name w:val="ListLabel 89"/>
    <w:qFormat/>
    <w:rPr>
      <w:rFonts w:cs="Courier New"/>
    </w:rPr>
  </w:style>
  <w:style w:type="character" w:styleId="ListLabel90">
    <w:name w:val="ListLabel 90"/>
    <w:qFormat/>
    <w:rPr>
      <w:rFonts w:cs="Courier New"/>
    </w:rPr>
  </w:style>
  <w:style w:type="paragraph" w:styleId="Heading">
    <w:name w:val="Heading"/>
    <w:basedOn w:val="Normal"/>
    <w:next w:val="TextBody"/>
    <w:qFormat/>
    <w:pPr>
      <w:keepNext/>
      <w:spacing w:before="240" w:after="120"/>
    </w:pPr>
    <w:rPr>
      <w:rFonts w:ascii="Liberation Sans" w:hAnsi="Liberation Sans" w:eastAsia="Droid Sans Fallback" w:cs="FreeSans"/>
      <w:sz w:val="28"/>
      <w:szCs w:val="28"/>
    </w:rPr>
  </w:style>
  <w:style w:type="paragraph" w:styleId="TextBody">
    <w:name w:val="Body Text"/>
    <w:basedOn w:val="Normal"/>
    <w:link w:val="BodyTextChar"/>
    <w:rsid w:val="0044782e"/>
    <w:pPr>
      <w:spacing w:lineRule="auto" w:line="240" w:before="0" w:after="120"/>
    </w:pPr>
    <w:rPr>
      <w:rFonts w:ascii="Times New Roman" w:hAnsi="Times New Roman" w:eastAsia="Times New Roman" w:cs="Times New Roman"/>
      <w:sz w:val="24"/>
      <w:szCs w:val="24"/>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
    <w:name w:val="Header"/>
    <w:basedOn w:val="Normal"/>
    <w:link w:val="HeaderChar"/>
    <w:uiPriority w:val="99"/>
    <w:unhideWhenUsed/>
    <w:rsid w:val="00302a4d"/>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02a4d"/>
    <w:pPr>
      <w:tabs>
        <w:tab w:val="center" w:pos="4680" w:leader="none"/>
        <w:tab w:val="right" w:pos="9360" w:leader="none"/>
      </w:tabs>
      <w:spacing w:lineRule="auto" w:line="240" w:before="0" w:after="0"/>
    </w:pPr>
    <w:rPr/>
  </w:style>
  <w:style w:type="paragraph" w:styleId="ListParagraph">
    <w:name w:val="List Paragraph"/>
    <w:basedOn w:val="Normal"/>
    <w:uiPriority w:val="34"/>
    <w:qFormat/>
    <w:rsid w:val="00277edf"/>
    <w:pPr>
      <w:spacing w:before="0" w:after="200"/>
      <w:ind w:left="720" w:hanging="0"/>
      <w:contextualSpacing/>
    </w:pPr>
    <w:rPr/>
  </w:style>
  <w:style w:type="paragraph" w:styleId="NoSpacing">
    <w:name w:val="No Spacing"/>
    <w:uiPriority w:val="1"/>
    <w:qFormat/>
    <w:rsid w:val="00761d0f"/>
    <w:pPr>
      <w:widowControl/>
      <w:bidi w:val="0"/>
      <w:spacing w:lineRule="auto" w:line="240" w:before="0" w:after="0"/>
      <w:jc w:val="left"/>
    </w:pPr>
    <w:rPr>
      <w:rFonts w:ascii="Calibri" w:hAnsi="Calibri" w:eastAsia="Times New Roman" w:cs="Times New Roman" w:asciiTheme="minorHAnsi" w:hAnsiTheme="minorHAnsi"/>
      <w:color w:val="auto"/>
      <w:sz w:val="22"/>
      <w:szCs w:val="22"/>
      <w:lang w:val="en-US" w:eastAsia="en-US" w:bidi="ar-SA"/>
    </w:rPr>
  </w:style>
  <w:style w:type="paragraph" w:styleId="BalloonText">
    <w:name w:val="Balloon Text"/>
    <w:basedOn w:val="Normal"/>
    <w:link w:val="BalloonTextChar"/>
    <w:uiPriority w:val="99"/>
    <w:semiHidden/>
    <w:unhideWhenUsed/>
    <w:qFormat/>
    <w:rsid w:val="00404662"/>
    <w:pPr>
      <w:spacing w:lineRule="auto" w:line="240" w:before="0" w:after="0"/>
    </w:pPr>
    <w:rPr>
      <w:rFonts w:ascii="Tahoma" w:hAnsi="Tahoma" w:cs="Tahoma"/>
      <w:sz w:val="16"/>
      <w:szCs w:val="16"/>
    </w:rPr>
  </w:style>
  <w:style w:type="paragraph" w:styleId="Textparagraph" w:customStyle="1">
    <w:name w:val="Text paragraph"/>
    <w:basedOn w:val="Normal"/>
    <w:next w:val="TextBody"/>
    <w:qFormat/>
    <w:rsid w:val="00751343"/>
    <w:pPr>
      <w:spacing w:lineRule="auto" w:line="240" w:before="0" w:after="0"/>
    </w:pPr>
    <w:rPr>
      <w:rFonts w:ascii="Verdana" w:hAnsi="Verdana" w:eastAsia="MS Mincho" w:cs="Courier New"/>
      <w:sz w:val="18"/>
      <w:szCs w:val="18"/>
    </w:rPr>
  </w:style>
  <w:style w:type="paragraph" w:styleId="Spacershort" w:customStyle="1">
    <w:name w:val="Spacer short"/>
    <w:basedOn w:val="TextBody"/>
    <w:qFormat/>
    <w:rsid w:val="00751343"/>
    <w:pPr>
      <w:spacing w:before="0" w:after="0"/>
    </w:pPr>
    <w:rPr>
      <w:rFonts w:ascii="Verdana" w:hAnsi="Verdana" w:cs="Arial"/>
      <w:sz w:val="6"/>
      <w:szCs w:val="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014b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yperlink" Target="mailto:chetan.tibrewal@gmail.com" TargetMode="External"/><Relationship Id="rId5" Type="http://schemas.openxmlformats.org/officeDocument/2006/relationships/hyperlink" Target="mailto:chetan.tibrewal@gmail.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Application>LibreOffice/5.1.3.2$Linux_X86_64 LibreOffice_project/644e4637d1d8544fd9f56425bd6cec110e49301b</Application>
  <Pages>5</Pages>
  <Words>617</Words>
  <Characters>3531</Characters>
  <CharactersWithSpaces>4121</CharactersWithSpaces>
  <Paragraphs>94</Paragraphs>
  <Company>SUPERVALU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2016-01-01T18:28:00Z</dcterms:created>
  <dc:creator>chetan tibrewal</dc:creator>
  <dc:description/>
  <dc:language>en-IN</dc:language>
  <cp:lastModifiedBy/>
  <cp:lastPrinted>2016-06-03T11:56:00Z</cp:lastPrinted>
  <dcterms:modified xsi:type="dcterms:W3CDTF">2016-06-15T12:26:20Z</dcterms:modified>
  <cp:revision>16</cp:revision>
  <dc:subject/>
  <dc:title>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SUPERVALU INC.</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