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7C" w:rsidRPr="002E457C" w:rsidRDefault="00767D00" w:rsidP="00767D00">
      <w:pPr>
        <w:tabs>
          <w:tab w:val="left" w:pos="6874"/>
        </w:tabs>
        <w:ind w:left="567" w:firstLine="0"/>
        <w:contextualSpacing/>
      </w:pPr>
      <w:bookmarkStart w:id="0" w:name="Title_2"/>
      <w:r>
        <w:tab/>
      </w:r>
    </w:p>
    <w:bookmarkEnd w:id="0"/>
    <w:p w:rsidR="001D244E" w:rsidRPr="002E457C" w:rsidRDefault="003B028E" w:rsidP="00976433">
      <w:pPr>
        <w:pStyle w:val="Title"/>
        <w:ind w:firstLine="0"/>
      </w:pPr>
      <w:r>
        <w:t>Ef</w:t>
      </w:r>
      <w:r w:rsidR="00B92849">
        <w:t xml:space="preserve">fect of </w:t>
      </w:r>
      <w:r w:rsidR="00D10462">
        <w:t xml:space="preserve">Soil Loading Surcharge on </w:t>
      </w:r>
      <w:r w:rsidR="00D135E1">
        <w:t xml:space="preserve">its </w:t>
      </w:r>
      <w:r w:rsidR="00D10462">
        <w:t>CBR</w:t>
      </w:r>
      <w:r w:rsidR="00D135E1">
        <w:t xml:space="preserve"> value</w:t>
      </w:r>
    </w:p>
    <w:p w:rsidR="001D244E" w:rsidRPr="003D4466" w:rsidRDefault="001D244E" w:rsidP="00976433">
      <w:pPr>
        <w:ind w:firstLine="0"/>
        <w:contextualSpacing/>
        <w:jc w:val="center"/>
        <w:rPr>
          <w:sz w:val="22"/>
          <w:szCs w:val="22"/>
        </w:rPr>
      </w:pPr>
    </w:p>
    <w:p w:rsidR="001D244E" w:rsidRPr="003D4466" w:rsidRDefault="0063282F" w:rsidP="00976433">
      <w:pPr>
        <w:ind w:firstLine="0"/>
        <w:contextualSpacing/>
        <w:jc w:val="center"/>
        <w:rPr>
          <w:b/>
          <w:szCs w:val="24"/>
        </w:rPr>
      </w:pPr>
      <w:r>
        <w:rPr>
          <w:b/>
          <w:szCs w:val="24"/>
        </w:rPr>
        <w:t>Robert</w:t>
      </w:r>
      <w:r w:rsidR="001D244E">
        <w:rPr>
          <w:b/>
          <w:szCs w:val="24"/>
        </w:rPr>
        <w:t xml:space="preserve"> </w:t>
      </w:r>
      <w:r>
        <w:rPr>
          <w:b/>
          <w:szCs w:val="24"/>
        </w:rPr>
        <w:t>Nini</w:t>
      </w:r>
      <w:r w:rsidR="001D244E" w:rsidRPr="003D4466">
        <w:rPr>
          <w:b/>
          <w:szCs w:val="24"/>
          <w:vertAlign w:val="superscript"/>
        </w:rPr>
        <w:t>1</w:t>
      </w:r>
    </w:p>
    <w:p w:rsidR="001D244E" w:rsidRPr="0061481D" w:rsidRDefault="001D244E" w:rsidP="00976433">
      <w:pPr>
        <w:ind w:right="4" w:firstLine="0"/>
        <w:jc w:val="center"/>
        <w:rPr>
          <w:sz w:val="22"/>
          <w:szCs w:val="22"/>
        </w:rPr>
      </w:pPr>
      <w:r w:rsidRPr="0061481D">
        <w:rPr>
          <w:sz w:val="22"/>
          <w:szCs w:val="22"/>
          <w:vertAlign w:val="superscript"/>
        </w:rPr>
        <w:t>1</w:t>
      </w:r>
      <w:r w:rsidR="0063282F">
        <w:rPr>
          <w:sz w:val="22"/>
          <w:szCs w:val="22"/>
        </w:rPr>
        <w:t xml:space="preserve">University of </w:t>
      </w:r>
      <w:proofErr w:type="spellStart"/>
      <w:r w:rsidR="0063282F">
        <w:rPr>
          <w:sz w:val="22"/>
          <w:szCs w:val="22"/>
        </w:rPr>
        <w:t>Balamand</w:t>
      </w:r>
      <w:proofErr w:type="spellEnd"/>
      <w:r w:rsidR="0063282F">
        <w:rPr>
          <w:sz w:val="22"/>
          <w:szCs w:val="22"/>
        </w:rPr>
        <w:br/>
      </w:r>
      <w:proofErr w:type="spellStart"/>
      <w:r w:rsidR="0063282F">
        <w:rPr>
          <w:sz w:val="22"/>
          <w:szCs w:val="22"/>
        </w:rPr>
        <w:t>Balamand</w:t>
      </w:r>
      <w:proofErr w:type="spellEnd"/>
      <w:r w:rsidR="0063282F">
        <w:rPr>
          <w:sz w:val="22"/>
          <w:szCs w:val="22"/>
        </w:rPr>
        <w:t>, El-Koura, Lebanon</w:t>
      </w:r>
    </w:p>
    <w:p w:rsidR="001D244E" w:rsidRPr="0061481D" w:rsidRDefault="0063282F" w:rsidP="0063282F">
      <w:pPr>
        <w:ind w:right="4" w:firstLine="0"/>
        <w:jc w:val="center"/>
        <w:rPr>
          <w:sz w:val="22"/>
          <w:szCs w:val="22"/>
        </w:rPr>
      </w:pPr>
      <w:r>
        <w:rPr>
          <w:sz w:val="22"/>
          <w:szCs w:val="22"/>
        </w:rPr>
        <w:t>robert.nini@balamand.edu.lb</w:t>
      </w:r>
      <w:r w:rsidR="001D244E" w:rsidRPr="0061481D">
        <w:rPr>
          <w:sz w:val="22"/>
          <w:szCs w:val="22"/>
        </w:rPr>
        <w:t xml:space="preserve"> </w:t>
      </w:r>
    </w:p>
    <w:p w:rsidR="002E457C" w:rsidRPr="000C7419" w:rsidRDefault="002E457C" w:rsidP="00976433">
      <w:pPr>
        <w:ind w:firstLine="0"/>
        <w:contextualSpacing/>
        <w:rPr>
          <w:sz w:val="22"/>
          <w:szCs w:val="22"/>
        </w:rPr>
      </w:pPr>
    </w:p>
    <w:p w:rsidR="002E457C" w:rsidRPr="000C7419" w:rsidRDefault="002E457C" w:rsidP="00976433">
      <w:pPr>
        <w:ind w:left="567" w:firstLine="0"/>
        <w:contextualSpacing/>
        <w:rPr>
          <w:sz w:val="22"/>
          <w:szCs w:val="22"/>
        </w:rPr>
      </w:pPr>
    </w:p>
    <w:p w:rsidR="00C23DFD" w:rsidRPr="007675D9" w:rsidRDefault="00021A6C" w:rsidP="00767D00">
      <w:pPr>
        <w:ind w:right="4" w:firstLine="0"/>
        <w:rPr>
          <w:sz w:val="22"/>
          <w:szCs w:val="22"/>
        </w:rPr>
      </w:pPr>
      <w:r w:rsidRPr="000C7419">
        <w:rPr>
          <w:rFonts w:ascii="Arial" w:hAnsi="Arial" w:cs="Arial"/>
          <w:b/>
          <w:i/>
          <w:sz w:val="20"/>
        </w:rPr>
        <w:t>Abstract</w:t>
      </w:r>
      <w:r w:rsidR="001D244E">
        <w:rPr>
          <w:b/>
        </w:rPr>
        <w:t xml:space="preserve"> </w:t>
      </w:r>
      <w:r w:rsidRPr="00021A6C">
        <w:rPr>
          <w:b/>
          <w:sz w:val="20"/>
        </w:rPr>
        <w:t>-</w:t>
      </w:r>
      <w:r w:rsidR="001D244E">
        <w:rPr>
          <w:b/>
          <w:sz w:val="20"/>
        </w:rPr>
        <w:t xml:space="preserve"> </w:t>
      </w:r>
      <w:r w:rsidR="00767D00" w:rsidRPr="00767D00">
        <w:rPr>
          <w:rFonts w:asciiTheme="majorBidi" w:hAnsiTheme="majorBidi" w:cstheme="majorBidi"/>
          <w:sz w:val="20"/>
          <w:lang w:val="en-US"/>
        </w:rPr>
        <w:t>The upper subgrade of many</w:t>
      </w:r>
      <w:r w:rsidR="00767D00">
        <w:rPr>
          <w:rFonts w:asciiTheme="majorBidi" w:hAnsiTheme="majorBidi" w:cstheme="majorBidi"/>
          <w:sz w:val="20"/>
          <w:lang w:val="en-US"/>
        </w:rPr>
        <w:t xml:space="preserve"> countries </w:t>
      </w:r>
      <w:r w:rsidR="00767D00" w:rsidRPr="00767D00">
        <w:rPr>
          <w:rFonts w:asciiTheme="majorBidi" w:hAnsiTheme="majorBidi" w:cstheme="majorBidi"/>
          <w:sz w:val="20"/>
          <w:lang w:val="en-US"/>
        </w:rPr>
        <w:t>is manly formed from a clayey soil. This kind of soil presents a weak California Bearing Ratio value when it is soaked.  Scientists around the world always try to find a way to solve this problem, because it causes cracks and holes on highways. The normal CBR test is done by applying a continuous load after placing surcharge weight ring on the soil.  The main purpose of this paper is to study the effect of vertical confinement caused by the surcharge ring on the soaked CBR of soil. For this purpose, five CBR tests are performed to each of the ten different soils collected from Lebanese territories. Each CBR test is performed with different ring loa</w:t>
      </w:r>
      <w:r w:rsidR="00767D00">
        <w:rPr>
          <w:rFonts w:asciiTheme="majorBidi" w:hAnsiTheme="majorBidi" w:cstheme="majorBidi"/>
          <w:sz w:val="20"/>
          <w:lang w:val="en-US"/>
        </w:rPr>
        <w:t>ding ranging from no ring till four</w:t>
      </w:r>
      <w:r w:rsidR="00767D00" w:rsidRPr="00767D00">
        <w:rPr>
          <w:rFonts w:asciiTheme="majorBidi" w:hAnsiTheme="majorBidi" w:cstheme="majorBidi"/>
          <w:sz w:val="20"/>
          <w:lang w:val="en-US"/>
        </w:rPr>
        <w:t xml:space="preserve"> rings. At the same time, identifications tests are performed on these soils in order to classify them. The CBR test results are linked to the soil properties obtained from the identification tests. The analysis shows that </w:t>
      </w:r>
      <w:r w:rsidR="003F6AAA">
        <w:rPr>
          <w:rFonts w:asciiTheme="majorBidi" w:hAnsiTheme="majorBidi" w:cstheme="majorBidi"/>
          <w:sz w:val="20"/>
          <w:lang w:val="en-US"/>
        </w:rPr>
        <w:t xml:space="preserve">the </w:t>
      </w:r>
      <w:r w:rsidR="00767D00" w:rsidRPr="00767D00">
        <w:rPr>
          <w:rFonts w:asciiTheme="majorBidi" w:hAnsiTheme="majorBidi" w:cstheme="majorBidi"/>
          <w:sz w:val="20"/>
          <w:lang w:val="en-US"/>
        </w:rPr>
        <w:t>vertical confinement has a positive effect on the soaked CBR of clayey soils. In general, the CBR value increase</w:t>
      </w:r>
      <w:r w:rsidR="001D24DA">
        <w:rPr>
          <w:rFonts w:asciiTheme="majorBidi" w:hAnsiTheme="majorBidi" w:cstheme="majorBidi"/>
          <w:sz w:val="20"/>
          <w:lang w:val="en-US"/>
        </w:rPr>
        <w:t>s as the number of ring loading</w:t>
      </w:r>
      <w:bookmarkStart w:id="1" w:name="_GoBack"/>
      <w:bookmarkEnd w:id="1"/>
      <w:r w:rsidR="00767D00" w:rsidRPr="00767D00">
        <w:rPr>
          <w:rFonts w:asciiTheme="majorBidi" w:hAnsiTheme="majorBidi" w:cstheme="majorBidi"/>
          <w:sz w:val="20"/>
          <w:lang w:val="en-US"/>
        </w:rPr>
        <w:t xml:space="preserve"> increase</w:t>
      </w:r>
      <w:r w:rsidR="00767D00">
        <w:rPr>
          <w:rFonts w:asciiTheme="majorBidi" w:hAnsiTheme="majorBidi" w:cstheme="majorBidi"/>
          <w:sz w:val="20"/>
          <w:lang w:val="en-US"/>
        </w:rPr>
        <w:t>s</w:t>
      </w:r>
      <w:r w:rsidR="00767D00" w:rsidRPr="00767D00">
        <w:rPr>
          <w:rFonts w:asciiTheme="majorBidi" w:hAnsiTheme="majorBidi" w:cstheme="majorBidi"/>
          <w:sz w:val="20"/>
          <w:lang w:val="en-US"/>
        </w:rPr>
        <w:t>.</w:t>
      </w:r>
      <w:r w:rsidR="00767D00">
        <w:rPr>
          <w:rFonts w:asciiTheme="majorBidi" w:hAnsiTheme="majorBidi" w:cstheme="majorBidi"/>
          <w:sz w:val="20"/>
          <w:lang w:val="en-US"/>
        </w:rPr>
        <w:t xml:space="preserve"> </w:t>
      </w:r>
      <w:r w:rsidR="003F6AAA">
        <w:rPr>
          <w:rFonts w:asciiTheme="majorBidi" w:hAnsiTheme="majorBidi" w:cstheme="majorBidi"/>
          <w:sz w:val="20"/>
          <w:lang w:val="en-US"/>
        </w:rPr>
        <w:t>The synthesis of experimental results shows that t</w:t>
      </w:r>
      <w:r w:rsidR="00767D00">
        <w:rPr>
          <w:rFonts w:asciiTheme="majorBidi" w:hAnsiTheme="majorBidi" w:cstheme="majorBidi"/>
          <w:sz w:val="20"/>
          <w:lang w:val="en-US"/>
        </w:rPr>
        <w:t xml:space="preserve">he increment ratio of CBR </w:t>
      </w:r>
      <w:r w:rsidR="003F6AAA">
        <w:rPr>
          <w:rFonts w:asciiTheme="majorBidi" w:hAnsiTheme="majorBidi" w:cstheme="majorBidi"/>
          <w:sz w:val="20"/>
          <w:lang w:val="en-US"/>
        </w:rPr>
        <w:t xml:space="preserve">for soil under a given number of rings </w:t>
      </w:r>
      <w:r w:rsidR="00767D00">
        <w:rPr>
          <w:rFonts w:asciiTheme="majorBidi" w:hAnsiTheme="majorBidi" w:cstheme="majorBidi"/>
          <w:sz w:val="20"/>
          <w:lang w:val="en-US"/>
        </w:rPr>
        <w:t>is related to</w:t>
      </w:r>
      <w:r w:rsidR="003F6AAA">
        <w:rPr>
          <w:rFonts w:asciiTheme="majorBidi" w:hAnsiTheme="majorBidi" w:cstheme="majorBidi"/>
          <w:sz w:val="20"/>
          <w:lang w:val="en-US"/>
        </w:rPr>
        <w:t xml:space="preserve"> the liquid limit of the </w:t>
      </w:r>
      <w:r w:rsidR="00767D00">
        <w:rPr>
          <w:rFonts w:asciiTheme="majorBidi" w:hAnsiTheme="majorBidi" w:cstheme="majorBidi"/>
          <w:sz w:val="20"/>
          <w:lang w:val="en-US"/>
        </w:rPr>
        <w:t>soil.</w:t>
      </w:r>
    </w:p>
    <w:p w:rsidR="00942EA6" w:rsidRPr="000C7419" w:rsidRDefault="00942EA6" w:rsidP="00976433">
      <w:pPr>
        <w:ind w:firstLine="0"/>
        <w:contextualSpacing/>
        <w:mirrorIndents/>
        <w:rPr>
          <w:sz w:val="22"/>
          <w:szCs w:val="22"/>
        </w:rPr>
      </w:pPr>
    </w:p>
    <w:p w:rsidR="002E1BDD" w:rsidRPr="002E1BDD" w:rsidRDefault="002E1BDD" w:rsidP="00976433">
      <w:pPr>
        <w:ind w:firstLine="0"/>
        <w:contextualSpacing/>
        <w:mirrorIndents/>
        <w:rPr>
          <w:rFonts w:asciiTheme="majorBidi" w:hAnsiTheme="majorBidi" w:cstheme="majorBidi"/>
          <w:bCs/>
          <w:sz w:val="20"/>
          <w:lang w:val="fr-FR"/>
        </w:rPr>
      </w:pPr>
      <w:bookmarkStart w:id="2" w:name="_Ref473037328"/>
      <w:proofErr w:type="spellStart"/>
      <w:r w:rsidRPr="002E1BDD">
        <w:rPr>
          <w:rFonts w:asciiTheme="minorBidi" w:hAnsiTheme="minorBidi" w:cstheme="minorBidi"/>
          <w:b/>
          <w:i/>
          <w:iCs/>
          <w:sz w:val="20"/>
          <w:lang w:val="fr-FR"/>
        </w:rPr>
        <w:t>Keynotes</w:t>
      </w:r>
      <w:proofErr w:type="spellEnd"/>
      <w:r w:rsidRPr="002E1BDD">
        <w:rPr>
          <w:rFonts w:asciiTheme="minorBidi" w:hAnsiTheme="minorBidi" w:cstheme="minorBidi"/>
          <w:b/>
          <w:szCs w:val="24"/>
          <w:lang w:val="fr-FR"/>
        </w:rPr>
        <w:t xml:space="preserve">: </w:t>
      </w:r>
      <w:r>
        <w:rPr>
          <w:rFonts w:asciiTheme="majorBidi" w:hAnsiTheme="majorBidi" w:cstheme="majorBidi"/>
          <w:bCs/>
          <w:sz w:val="20"/>
          <w:lang w:val="fr-FR"/>
        </w:rPr>
        <w:t>Confinement P</w:t>
      </w:r>
      <w:r w:rsidRPr="002E1BDD">
        <w:rPr>
          <w:rFonts w:asciiTheme="majorBidi" w:hAnsiTheme="majorBidi" w:cstheme="majorBidi"/>
          <w:bCs/>
          <w:sz w:val="20"/>
          <w:lang w:val="fr-FR"/>
        </w:rPr>
        <w:t xml:space="preserve">ressure, CBR, Clay, </w:t>
      </w:r>
      <w:proofErr w:type="spellStart"/>
      <w:r w:rsidR="00685ED6">
        <w:rPr>
          <w:rFonts w:asciiTheme="majorBidi" w:hAnsiTheme="majorBidi" w:cstheme="majorBidi"/>
          <w:bCs/>
          <w:sz w:val="20"/>
          <w:lang w:val="fr-FR"/>
        </w:rPr>
        <w:t>Liquid</w:t>
      </w:r>
      <w:proofErr w:type="spellEnd"/>
      <w:r w:rsidR="00685ED6">
        <w:rPr>
          <w:rFonts w:asciiTheme="majorBidi" w:hAnsiTheme="majorBidi" w:cstheme="majorBidi"/>
          <w:bCs/>
          <w:sz w:val="20"/>
          <w:lang w:val="fr-FR"/>
        </w:rPr>
        <w:t xml:space="preserve"> </w:t>
      </w:r>
      <w:proofErr w:type="spellStart"/>
      <w:r w:rsidR="00685ED6">
        <w:rPr>
          <w:rFonts w:asciiTheme="majorBidi" w:hAnsiTheme="majorBidi" w:cstheme="majorBidi"/>
          <w:bCs/>
          <w:sz w:val="20"/>
          <w:lang w:val="fr-FR"/>
        </w:rPr>
        <w:t>limit</w:t>
      </w:r>
      <w:proofErr w:type="spellEnd"/>
      <w:r w:rsidR="00685ED6">
        <w:rPr>
          <w:rFonts w:asciiTheme="majorBidi" w:hAnsiTheme="majorBidi" w:cstheme="majorBidi"/>
          <w:bCs/>
          <w:sz w:val="20"/>
          <w:lang w:val="fr-FR"/>
        </w:rPr>
        <w:t xml:space="preserve">, </w:t>
      </w:r>
      <w:proofErr w:type="spellStart"/>
      <w:r w:rsidR="00685ED6">
        <w:rPr>
          <w:rFonts w:asciiTheme="majorBidi" w:hAnsiTheme="majorBidi" w:cstheme="majorBidi"/>
          <w:bCs/>
          <w:sz w:val="20"/>
          <w:lang w:val="fr-FR"/>
        </w:rPr>
        <w:t>Increment</w:t>
      </w:r>
      <w:proofErr w:type="spellEnd"/>
      <w:r w:rsidR="00685ED6">
        <w:rPr>
          <w:rFonts w:asciiTheme="majorBidi" w:hAnsiTheme="majorBidi" w:cstheme="majorBidi"/>
          <w:bCs/>
          <w:sz w:val="20"/>
          <w:lang w:val="fr-FR"/>
        </w:rPr>
        <w:t xml:space="preserve"> Ratio, </w:t>
      </w:r>
      <w:proofErr w:type="spellStart"/>
      <w:r w:rsidR="00685ED6">
        <w:rPr>
          <w:rFonts w:asciiTheme="majorBidi" w:hAnsiTheme="majorBidi" w:cstheme="majorBidi"/>
          <w:bCs/>
          <w:sz w:val="20"/>
          <w:lang w:val="fr-FR"/>
        </w:rPr>
        <w:t>Loading</w:t>
      </w:r>
      <w:proofErr w:type="spellEnd"/>
      <w:r w:rsidR="00685ED6">
        <w:rPr>
          <w:rFonts w:asciiTheme="majorBidi" w:hAnsiTheme="majorBidi" w:cstheme="majorBidi"/>
          <w:bCs/>
          <w:sz w:val="20"/>
          <w:lang w:val="fr-FR"/>
        </w:rPr>
        <w:t xml:space="preserve"> Ring.</w:t>
      </w:r>
    </w:p>
    <w:p w:rsidR="002E1BDD" w:rsidRPr="002E1BDD" w:rsidRDefault="002E1BDD" w:rsidP="00976433">
      <w:pPr>
        <w:ind w:firstLine="0"/>
        <w:contextualSpacing/>
        <w:mirrorIndents/>
        <w:rPr>
          <w:rFonts w:asciiTheme="minorBidi" w:hAnsiTheme="minorBidi" w:cstheme="minorBidi"/>
          <w:bCs/>
          <w:szCs w:val="24"/>
          <w:lang w:val="fr-FR"/>
        </w:rPr>
      </w:pPr>
    </w:p>
    <w:p w:rsidR="002E1BDD" w:rsidRPr="002E1BDD" w:rsidRDefault="002E1BDD" w:rsidP="00976433">
      <w:pPr>
        <w:ind w:firstLine="0"/>
        <w:contextualSpacing/>
        <w:mirrorIndents/>
        <w:rPr>
          <w:rFonts w:asciiTheme="minorBidi" w:hAnsiTheme="minorBidi" w:cstheme="minorBidi"/>
          <w:b/>
          <w:szCs w:val="24"/>
          <w:lang w:val="fr-FR"/>
        </w:rPr>
      </w:pPr>
    </w:p>
    <w:p w:rsidR="00A47C1A" w:rsidRPr="00423E9E" w:rsidRDefault="00021A6C" w:rsidP="00976433">
      <w:pPr>
        <w:ind w:firstLine="0"/>
        <w:contextualSpacing/>
        <w:mirrorIndents/>
        <w:rPr>
          <w:rFonts w:asciiTheme="minorBidi" w:hAnsiTheme="minorBidi" w:cstheme="minorBidi"/>
          <w:b/>
          <w:szCs w:val="24"/>
        </w:rPr>
      </w:pPr>
      <w:r w:rsidRPr="00423E9E">
        <w:rPr>
          <w:rFonts w:asciiTheme="minorBidi" w:hAnsiTheme="minorBidi" w:cstheme="minorBidi"/>
          <w:b/>
          <w:szCs w:val="24"/>
        </w:rPr>
        <w:t xml:space="preserve">1. </w:t>
      </w:r>
      <w:r w:rsidR="00A47C1A" w:rsidRPr="00423E9E">
        <w:rPr>
          <w:rFonts w:asciiTheme="minorBidi" w:hAnsiTheme="minorBidi" w:cstheme="minorBidi"/>
          <w:b/>
          <w:szCs w:val="24"/>
        </w:rPr>
        <w:t>I</w:t>
      </w:r>
      <w:bookmarkEnd w:id="2"/>
      <w:r w:rsidRPr="00423E9E">
        <w:rPr>
          <w:rFonts w:asciiTheme="minorBidi" w:hAnsiTheme="minorBidi" w:cstheme="minorBidi"/>
          <w:b/>
          <w:szCs w:val="24"/>
        </w:rPr>
        <w:t>ntroduction</w:t>
      </w:r>
    </w:p>
    <w:p w:rsidR="00EA39CC" w:rsidRPr="00EA39CC" w:rsidRDefault="00767D00" w:rsidP="00E11854">
      <w:pPr>
        <w:ind w:firstLine="403"/>
        <w:contextualSpacing/>
        <w:mirrorIndents/>
        <w:rPr>
          <w:rFonts w:asciiTheme="majorBidi" w:hAnsiTheme="majorBidi" w:cstheme="majorBidi"/>
          <w:sz w:val="22"/>
          <w:szCs w:val="22"/>
          <w:lang w:val="en-US"/>
        </w:rPr>
      </w:pPr>
      <w:r w:rsidRPr="003F4661">
        <w:rPr>
          <w:rFonts w:asciiTheme="majorBidi" w:hAnsiTheme="majorBidi" w:cstheme="majorBidi"/>
          <w:sz w:val="22"/>
          <w:szCs w:val="22"/>
          <w:lang w:val="en-US"/>
        </w:rPr>
        <w:t>In the past recent years, there has been a remarkable increase in road construction all around the world, especially in the Middle East. One of the most common issues faced by civil and road engineers is the bearing capacity of the soil being used as subbase and subgrade soil in road and terminal constructions. This is because in some countries soil being consisted by mostly clay. The reason behind clay causing such problems is that clay has a very low California Bearing Ratio value, especially under soaked conditions, and, therefore, causing continuous settlement. The California Bearing Ratio (CBR) is a penetration test performed on a soil in order to evaluate its mechanical strength. The test is basically performed by measuring the pressure needed to penetrate a soil with a piston of standard area. Then, this measured pressure is divided by the pressure required to achieve an equal penetration on a standard crushed rock material. The resulting ratio is the California Bearing Ratio. However, the soil tested should be under its optimum unit weight. Therefore, the Proctor test should be performed on the soil in order to find its optimum moisture content which is giving its optimum unit weight. According to ASTM specifications, before performing a CBR test, a surcharge ring loading is applied at the top of the compacted soil around the piston. This loading is a simulation of the overburden pressure usually caused by the weight of pavement on soil. This paper is studying the effect of the ring loading on the CBR value of soil. In order to achieve this, we perform</w:t>
      </w:r>
      <w:r w:rsidR="00D61851" w:rsidRPr="003F4661">
        <w:rPr>
          <w:rFonts w:asciiTheme="majorBidi" w:hAnsiTheme="majorBidi" w:cstheme="majorBidi"/>
          <w:sz w:val="22"/>
          <w:szCs w:val="22"/>
          <w:lang w:val="en-US"/>
        </w:rPr>
        <w:t>ed five</w:t>
      </w:r>
      <w:r w:rsidRPr="003F4661">
        <w:rPr>
          <w:rFonts w:asciiTheme="majorBidi" w:hAnsiTheme="majorBidi" w:cstheme="majorBidi"/>
          <w:sz w:val="22"/>
          <w:szCs w:val="22"/>
          <w:lang w:val="en-US"/>
        </w:rPr>
        <w:t xml:space="preserve"> CBR tests on </w:t>
      </w:r>
      <w:r w:rsidR="00D61851" w:rsidRPr="003F4661">
        <w:rPr>
          <w:rFonts w:asciiTheme="majorBidi" w:hAnsiTheme="majorBidi" w:cstheme="majorBidi"/>
          <w:sz w:val="22"/>
          <w:szCs w:val="22"/>
          <w:lang w:val="en-US"/>
        </w:rPr>
        <w:t xml:space="preserve">each of the </w:t>
      </w:r>
      <w:r w:rsidRPr="003F4661">
        <w:rPr>
          <w:rFonts w:asciiTheme="majorBidi" w:hAnsiTheme="majorBidi" w:cstheme="majorBidi"/>
          <w:sz w:val="22"/>
          <w:szCs w:val="22"/>
          <w:lang w:val="en-US"/>
        </w:rPr>
        <w:t>ten different soils</w:t>
      </w:r>
      <w:r w:rsidR="00D61851" w:rsidRPr="003F4661">
        <w:rPr>
          <w:rFonts w:asciiTheme="majorBidi" w:hAnsiTheme="majorBidi" w:cstheme="majorBidi"/>
          <w:sz w:val="22"/>
          <w:szCs w:val="22"/>
          <w:lang w:val="en-US"/>
        </w:rPr>
        <w:t xml:space="preserve"> under different surcharge rings</w:t>
      </w:r>
      <w:r w:rsidRPr="003F4661">
        <w:rPr>
          <w:rFonts w:asciiTheme="majorBidi" w:hAnsiTheme="majorBidi" w:cstheme="majorBidi"/>
          <w:sz w:val="22"/>
          <w:szCs w:val="22"/>
          <w:lang w:val="en-US"/>
        </w:rPr>
        <w:t xml:space="preserve">. The CBR test is performed on each soil, first without any loading, second, with </w:t>
      </w:r>
      <w:r w:rsidR="00E11854">
        <w:rPr>
          <w:rFonts w:asciiTheme="majorBidi" w:hAnsiTheme="majorBidi" w:cstheme="majorBidi"/>
          <w:sz w:val="22"/>
          <w:szCs w:val="22"/>
          <w:lang w:val="en-US"/>
        </w:rPr>
        <w:t>one ring, then by two rings</w:t>
      </w:r>
      <w:r w:rsidRPr="003F4661">
        <w:rPr>
          <w:rFonts w:asciiTheme="majorBidi" w:hAnsiTheme="majorBidi" w:cstheme="majorBidi"/>
          <w:sz w:val="22"/>
          <w:szCs w:val="22"/>
          <w:lang w:val="en-US"/>
        </w:rPr>
        <w:t>,</w:t>
      </w:r>
      <w:r w:rsidR="00E11854">
        <w:rPr>
          <w:rFonts w:asciiTheme="majorBidi" w:hAnsiTheme="majorBidi" w:cstheme="majorBidi"/>
          <w:sz w:val="22"/>
          <w:szCs w:val="22"/>
          <w:lang w:val="en-US"/>
        </w:rPr>
        <w:t xml:space="preserve"> then by three</w:t>
      </w:r>
      <w:r w:rsidRPr="003F4661">
        <w:rPr>
          <w:rFonts w:asciiTheme="majorBidi" w:hAnsiTheme="majorBidi" w:cstheme="majorBidi"/>
          <w:sz w:val="22"/>
          <w:szCs w:val="22"/>
          <w:lang w:val="en-US"/>
        </w:rPr>
        <w:t xml:space="preserve"> and finally by four rings. These soils were collected from different areas in </w:t>
      </w:r>
      <w:r w:rsidR="00E11854">
        <w:rPr>
          <w:rFonts w:asciiTheme="majorBidi" w:hAnsiTheme="majorBidi" w:cstheme="majorBidi"/>
          <w:sz w:val="22"/>
          <w:szCs w:val="22"/>
          <w:lang w:val="en-US"/>
        </w:rPr>
        <w:t xml:space="preserve">Lebanon such as </w:t>
      </w:r>
      <w:proofErr w:type="spellStart"/>
      <w:r w:rsidR="00E11854">
        <w:rPr>
          <w:rFonts w:asciiTheme="majorBidi" w:hAnsiTheme="majorBidi" w:cstheme="majorBidi"/>
          <w:sz w:val="22"/>
          <w:szCs w:val="22"/>
          <w:lang w:val="en-US"/>
        </w:rPr>
        <w:t>Ferzoul</w:t>
      </w:r>
      <w:proofErr w:type="spellEnd"/>
      <w:r w:rsidR="00E11854">
        <w:rPr>
          <w:rFonts w:asciiTheme="majorBidi" w:hAnsiTheme="majorBidi" w:cstheme="majorBidi"/>
          <w:sz w:val="22"/>
          <w:szCs w:val="22"/>
          <w:lang w:val="en-US"/>
        </w:rPr>
        <w:t xml:space="preserve">, </w:t>
      </w:r>
      <w:proofErr w:type="spellStart"/>
      <w:r w:rsidR="00E11854">
        <w:rPr>
          <w:rFonts w:asciiTheme="majorBidi" w:hAnsiTheme="majorBidi" w:cstheme="majorBidi"/>
          <w:sz w:val="22"/>
          <w:szCs w:val="22"/>
          <w:lang w:val="en-US"/>
        </w:rPr>
        <w:t>Terbol</w:t>
      </w:r>
      <w:proofErr w:type="spellEnd"/>
      <w:r w:rsidR="00E11854">
        <w:rPr>
          <w:rFonts w:asciiTheme="majorBidi" w:hAnsiTheme="majorBidi" w:cstheme="majorBidi"/>
          <w:sz w:val="22"/>
          <w:szCs w:val="22"/>
          <w:lang w:val="en-US"/>
        </w:rPr>
        <w:t xml:space="preserve">, </w:t>
      </w:r>
      <w:proofErr w:type="spellStart"/>
      <w:r w:rsidR="00E11854">
        <w:rPr>
          <w:rFonts w:asciiTheme="majorBidi" w:hAnsiTheme="majorBidi" w:cstheme="majorBidi"/>
          <w:sz w:val="22"/>
          <w:szCs w:val="22"/>
          <w:lang w:val="en-US"/>
        </w:rPr>
        <w:t>Taanayel</w:t>
      </w:r>
      <w:proofErr w:type="spellEnd"/>
      <w:r w:rsidR="00E11854">
        <w:rPr>
          <w:rFonts w:asciiTheme="majorBidi" w:hAnsiTheme="majorBidi" w:cstheme="majorBidi"/>
          <w:sz w:val="22"/>
          <w:szCs w:val="22"/>
          <w:lang w:val="en-US"/>
        </w:rPr>
        <w:t xml:space="preserve">, </w:t>
      </w:r>
      <w:proofErr w:type="spellStart"/>
      <w:r w:rsidR="00E11854">
        <w:rPr>
          <w:rFonts w:asciiTheme="majorBidi" w:hAnsiTheme="majorBidi" w:cstheme="majorBidi"/>
          <w:sz w:val="22"/>
          <w:szCs w:val="22"/>
          <w:lang w:val="en-US"/>
        </w:rPr>
        <w:t>Rassieh</w:t>
      </w:r>
      <w:proofErr w:type="spellEnd"/>
      <w:r w:rsidR="00E11854">
        <w:rPr>
          <w:rFonts w:asciiTheme="majorBidi" w:hAnsiTheme="majorBidi" w:cstheme="majorBidi"/>
          <w:sz w:val="22"/>
          <w:szCs w:val="22"/>
          <w:lang w:val="en-US"/>
        </w:rPr>
        <w:t xml:space="preserve">, </w:t>
      </w:r>
      <w:proofErr w:type="spellStart"/>
      <w:r w:rsidR="00E11854">
        <w:rPr>
          <w:rFonts w:asciiTheme="majorBidi" w:hAnsiTheme="majorBidi" w:cstheme="majorBidi"/>
          <w:sz w:val="22"/>
          <w:szCs w:val="22"/>
          <w:lang w:val="en-US"/>
        </w:rPr>
        <w:t>Wadi</w:t>
      </w:r>
      <w:proofErr w:type="spellEnd"/>
      <w:r w:rsidR="00E11854">
        <w:rPr>
          <w:rFonts w:asciiTheme="majorBidi" w:hAnsiTheme="majorBidi" w:cstheme="majorBidi"/>
          <w:sz w:val="22"/>
          <w:szCs w:val="22"/>
          <w:lang w:val="en-US"/>
        </w:rPr>
        <w:t xml:space="preserve"> </w:t>
      </w:r>
      <w:proofErr w:type="spellStart"/>
      <w:r w:rsidR="00BB6B26">
        <w:rPr>
          <w:rFonts w:asciiTheme="majorBidi" w:hAnsiTheme="majorBidi" w:cstheme="majorBidi"/>
          <w:sz w:val="22"/>
          <w:szCs w:val="22"/>
          <w:lang w:val="en-US"/>
        </w:rPr>
        <w:t>Arayesh</w:t>
      </w:r>
      <w:proofErr w:type="spellEnd"/>
      <w:r w:rsidR="00BB6B26">
        <w:rPr>
          <w:rFonts w:asciiTheme="majorBidi" w:hAnsiTheme="majorBidi" w:cstheme="majorBidi"/>
          <w:sz w:val="22"/>
          <w:szCs w:val="22"/>
          <w:lang w:val="en-US"/>
        </w:rPr>
        <w:t>,</w:t>
      </w:r>
      <w:r w:rsidR="00E11854">
        <w:rPr>
          <w:rFonts w:asciiTheme="majorBidi" w:hAnsiTheme="majorBidi" w:cstheme="majorBidi"/>
          <w:sz w:val="22"/>
          <w:szCs w:val="22"/>
          <w:lang w:val="en-US"/>
        </w:rPr>
        <w:t xml:space="preserve"> </w:t>
      </w:r>
      <w:proofErr w:type="spellStart"/>
      <w:r w:rsidR="00E11854">
        <w:rPr>
          <w:rFonts w:asciiTheme="majorBidi" w:hAnsiTheme="majorBidi" w:cstheme="majorBidi"/>
          <w:sz w:val="22"/>
          <w:szCs w:val="22"/>
          <w:lang w:val="en-US"/>
        </w:rPr>
        <w:t>Houmin</w:t>
      </w:r>
      <w:proofErr w:type="spellEnd"/>
      <w:r w:rsidR="00E11854">
        <w:rPr>
          <w:rFonts w:asciiTheme="majorBidi" w:hAnsiTheme="majorBidi" w:cstheme="majorBidi"/>
          <w:sz w:val="22"/>
          <w:szCs w:val="22"/>
          <w:lang w:val="en-US"/>
        </w:rPr>
        <w:t xml:space="preserve">, </w:t>
      </w:r>
      <w:proofErr w:type="spellStart"/>
      <w:r w:rsidR="00E11854">
        <w:rPr>
          <w:rFonts w:asciiTheme="majorBidi" w:hAnsiTheme="majorBidi" w:cstheme="majorBidi"/>
          <w:sz w:val="22"/>
          <w:szCs w:val="22"/>
          <w:lang w:val="en-US"/>
        </w:rPr>
        <w:t>Kafaroman</w:t>
      </w:r>
      <w:proofErr w:type="spellEnd"/>
      <w:r w:rsidR="00E11854">
        <w:rPr>
          <w:rFonts w:asciiTheme="majorBidi" w:hAnsiTheme="majorBidi" w:cstheme="majorBidi"/>
          <w:sz w:val="22"/>
          <w:szCs w:val="22"/>
          <w:lang w:val="en-US"/>
        </w:rPr>
        <w:t xml:space="preserve">, </w:t>
      </w:r>
      <w:proofErr w:type="spellStart"/>
      <w:r w:rsidR="00E11854">
        <w:rPr>
          <w:rFonts w:asciiTheme="majorBidi" w:hAnsiTheme="majorBidi" w:cstheme="majorBidi"/>
          <w:sz w:val="22"/>
          <w:szCs w:val="22"/>
          <w:lang w:val="en-US"/>
        </w:rPr>
        <w:t>Shoukin</w:t>
      </w:r>
      <w:proofErr w:type="spellEnd"/>
      <w:r w:rsidR="00BB6B26">
        <w:rPr>
          <w:rFonts w:asciiTheme="majorBidi" w:hAnsiTheme="majorBidi" w:cstheme="majorBidi"/>
          <w:sz w:val="22"/>
          <w:szCs w:val="22"/>
          <w:lang w:val="en-US"/>
        </w:rPr>
        <w:t xml:space="preserve">, </w:t>
      </w:r>
      <w:proofErr w:type="spellStart"/>
      <w:r w:rsidR="00BB6B26">
        <w:rPr>
          <w:rFonts w:asciiTheme="majorBidi" w:hAnsiTheme="majorBidi" w:cstheme="majorBidi"/>
          <w:sz w:val="22"/>
          <w:szCs w:val="22"/>
          <w:lang w:val="en-US"/>
        </w:rPr>
        <w:t>K</w:t>
      </w:r>
      <w:r w:rsidR="00E11854">
        <w:rPr>
          <w:rFonts w:asciiTheme="majorBidi" w:hAnsiTheme="majorBidi" w:cstheme="majorBidi"/>
          <w:sz w:val="22"/>
          <w:szCs w:val="22"/>
          <w:lang w:val="en-US"/>
        </w:rPr>
        <w:t>a</w:t>
      </w:r>
      <w:r w:rsidR="00BB6B26">
        <w:rPr>
          <w:rFonts w:asciiTheme="majorBidi" w:hAnsiTheme="majorBidi" w:cstheme="majorBidi"/>
          <w:sz w:val="22"/>
          <w:szCs w:val="22"/>
          <w:lang w:val="en-US"/>
        </w:rPr>
        <w:t>fartbnit</w:t>
      </w:r>
      <w:proofErr w:type="spellEnd"/>
      <w:r w:rsidR="00BB6B26">
        <w:rPr>
          <w:rFonts w:asciiTheme="majorBidi" w:hAnsiTheme="majorBidi" w:cstheme="majorBidi"/>
          <w:sz w:val="22"/>
          <w:szCs w:val="22"/>
          <w:lang w:val="en-US"/>
        </w:rPr>
        <w:t xml:space="preserve"> and </w:t>
      </w:r>
      <w:proofErr w:type="spellStart"/>
      <w:r w:rsidR="00BB6B26">
        <w:rPr>
          <w:rFonts w:asciiTheme="majorBidi" w:hAnsiTheme="majorBidi" w:cstheme="majorBidi"/>
          <w:sz w:val="22"/>
          <w:szCs w:val="22"/>
          <w:lang w:val="en-US"/>
        </w:rPr>
        <w:t>Zawtar</w:t>
      </w:r>
      <w:proofErr w:type="spellEnd"/>
      <w:r w:rsidRPr="003F4661">
        <w:rPr>
          <w:rFonts w:asciiTheme="majorBidi" w:hAnsiTheme="majorBidi" w:cstheme="majorBidi"/>
          <w:sz w:val="22"/>
          <w:szCs w:val="22"/>
          <w:lang w:val="en-US"/>
        </w:rPr>
        <w:t xml:space="preserve">. </w:t>
      </w:r>
      <w:r w:rsidR="00BB6B26">
        <w:rPr>
          <w:rFonts w:asciiTheme="majorBidi" w:hAnsiTheme="majorBidi" w:cstheme="majorBidi"/>
          <w:sz w:val="22"/>
          <w:szCs w:val="22"/>
          <w:lang w:val="en-US"/>
        </w:rPr>
        <w:t xml:space="preserve">The first five villages are located in </w:t>
      </w:r>
      <w:proofErr w:type="spellStart"/>
      <w:r w:rsidR="00BB6B26">
        <w:rPr>
          <w:rFonts w:asciiTheme="majorBidi" w:hAnsiTheme="majorBidi" w:cstheme="majorBidi"/>
          <w:sz w:val="22"/>
          <w:szCs w:val="22"/>
          <w:lang w:val="en-US"/>
        </w:rPr>
        <w:t>Zahleh</w:t>
      </w:r>
      <w:proofErr w:type="spellEnd"/>
      <w:r w:rsidR="00BB6B26">
        <w:rPr>
          <w:rFonts w:asciiTheme="majorBidi" w:hAnsiTheme="majorBidi" w:cstheme="majorBidi"/>
          <w:sz w:val="22"/>
          <w:szCs w:val="22"/>
          <w:lang w:val="en-US"/>
        </w:rPr>
        <w:t xml:space="preserve"> region and the others are located in </w:t>
      </w:r>
      <w:proofErr w:type="spellStart"/>
      <w:r w:rsidR="00BB6B26">
        <w:rPr>
          <w:rFonts w:asciiTheme="majorBidi" w:hAnsiTheme="majorBidi" w:cstheme="majorBidi"/>
          <w:sz w:val="22"/>
          <w:szCs w:val="22"/>
          <w:lang w:val="en-US"/>
        </w:rPr>
        <w:t>Nabatiyeh</w:t>
      </w:r>
      <w:proofErr w:type="spellEnd"/>
      <w:r w:rsidR="00BB6B26">
        <w:rPr>
          <w:rFonts w:asciiTheme="majorBidi" w:hAnsiTheme="majorBidi" w:cstheme="majorBidi"/>
          <w:sz w:val="22"/>
          <w:szCs w:val="22"/>
          <w:lang w:val="en-US"/>
        </w:rPr>
        <w:t xml:space="preserve"> zone. </w:t>
      </w:r>
      <w:r w:rsidRPr="003F4661">
        <w:rPr>
          <w:rFonts w:asciiTheme="majorBidi" w:hAnsiTheme="majorBidi" w:cstheme="majorBidi"/>
          <w:sz w:val="22"/>
          <w:szCs w:val="22"/>
          <w:lang w:val="en-US"/>
        </w:rPr>
        <w:t xml:space="preserve">At the same time, the identification tests were performed on our ten soils in order to evaluate their respective parameters. These parameters were analyzed in order to compare the behavior of different kind of soils and how their respective parameters affect their CBR values under different </w:t>
      </w:r>
      <w:r w:rsidR="00D61851" w:rsidRPr="003F4661">
        <w:rPr>
          <w:rFonts w:asciiTheme="majorBidi" w:hAnsiTheme="majorBidi" w:cstheme="majorBidi"/>
          <w:sz w:val="22"/>
          <w:szCs w:val="22"/>
          <w:lang w:val="en-US"/>
        </w:rPr>
        <w:t xml:space="preserve">surcharge </w:t>
      </w:r>
      <w:r w:rsidRPr="003F4661">
        <w:rPr>
          <w:rFonts w:asciiTheme="majorBidi" w:hAnsiTheme="majorBidi" w:cstheme="majorBidi"/>
          <w:sz w:val="22"/>
          <w:szCs w:val="22"/>
          <w:lang w:val="en-US"/>
        </w:rPr>
        <w:t>loadings. The results were carefully and accurately analyzed in order to get useful conclusions.</w:t>
      </w:r>
      <w:r w:rsidR="00847267">
        <w:rPr>
          <w:rFonts w:asciiTheme="majorBidi" w:hAnsiTheme="majorBidi" w:cstheme="majorBidi"/>
          <w:sz w:val="22"/>
          <w:szCs w:val="22"/>
          <w:lang w:val="en-US"/>
        </w:rPr>
        <w:t xml:space="preserve"> This project consists of two main parts:</w:t>
      </w:r>
      <w:r w:rsidR="00EA39CC">
        <w:rPr>
          <w:rFonts w:asciiTheme="majorBidi" w:hAnsiTheme="majorBidi" w:cstheme="majorBidi"/>
          <w:sz w:val="22"/>
          <w:szCs w:val="22"/>
          <w:lang w:val="en-US"/>
        </w:rPr>
        <w:t xml:space="preserve"> experimental part and analysis </w:t>
      </w:r>
      <w:r w:rsidR="00F91312">
        <w:rPr>
          <w:rFonts w:asciiTheme="majorBidi" w:hAnsiTheme="majorBidi" w:cstheme="majorBidi"/>
          <w:sz w:val="22"/>
          <w:szCs w:val="22"/>
          <w:lang w:val="en-US"/>
        </w:rPr>
        <w:t>part. The</w:t>
      </w:r>
      <w:r w:rsidR="00EA39CC">
        <w:rPr>
          <w:rFonts w:asciiTheme="majorBidi" w:hAnsiTheme="majorBidi" w:cstheme="majorBidi"/>
          <w:sz w:val="22"/>
          <w:szCs w:val="22"/>
          <w:lang w:val="en-US"/>
        </w:rPr>
        <w:t xml:space="preserve"> experimental</w:t>
      </w:r>
      <w:r w:rsidR="00847267" w:rsidRPr="00EA39CC">
        <w:rPr>
          <w:rFonts w:asciiTheme="majorBidi" w:hAnsiTheme="majorBidi" w:cstheme="majorBidi"/>
          <w:sz w:val="22"/>
          <w:szCs w:val="22"/>
          <w:lang w:val="en-US"/>
        </w:rPr>
        <w:t xml:space="preserve"> part consists of performing two sets of experiments, the ma</w:t>
      </w:r>
      <w:r w:rsidR="00EA39CC" w:rsidRPr="00EA39CC">
        <w:rPr>
          <w:rFonts w:asciiTheme="majorBidi" w:hAnsiTheme="majorBidi" w:cstheme="majorBidi"/>
          <w:sz w:val="22"/>
          <w:szCs w:val="22"/>
          <w:lang w:val="en-US"/>
        </w:rPr>
        <w:t xml:space="preserve">in tests and the identification </w:t>
      </w:r>
      <w:r w:rsidR="00847267" w:rsidRPr="00EA39CC">
        <w:rPr>
          <w:rFonts w:asciiTheme="majorBidi" w:hAnsiTheme="majorBidi" w:cstheme="majorBidi"/>
          <w:sz w:val="22"/>
          <w:szCs w:val="22"/>
          <w:lang w:val="en-US"/>
        </w:rPr>
        <w:t>tests. The main tests are mainly the Proctor test and the CBR test which are performed on the ten soils.</w:t>
      </w:r>
      <w:r w:rsidR="00EA39CC">
        <w:rPr>
          <w:rFonts w:asciiTheme="majorBidi" w:hAnsiTheme="majorBidi" w:cstheme="majorBidi"/>
          <w:sz w:val="22"/>
          <w:szCs w:val="22"/>
          <w:lang w:val="en-US"/>
        </w:rPr>
        <w:t xml:space="preserve"> </w:t>
      </w:r>
      <w:r w:rsidR="00847267" w:rsidRPr="00EA39CC">
        <w:rPr>
          <w:rFonts w:asciiTheme="majorBidi" w:hAnsiTheme="majorBidi" w:cstheme="majorBidi"/>
          <w:sz w:val="22"/>
          <w:szCs w:val="22"/>
          <w:lang w:val="en-US"/>
        </w:rPr>
        <w:t xml:space="preserve"> </w:t>
      </w:r>
      <w:r w:rsidR="00EA39CC" w:rsidRPr="00EA39CC">
        <w:rPr>
          <w:rFonts w:asciiTheme="majorBidi" w:hAnsiTheme="majorBidi" w:cstheme="majorBidi"/>
          <w:sz w:val="22"/>
          <w:szCs w:val="22"/>
          <w:lang w:val="en-US"/>
        </w:rPr>
        <w:t xml:space="preserve">The identification tests consist of specific gravity test, sieve analysis test, hydrometer test, </w:t>
      </w:r>
      <w:proofErr w:type="spellStart"/>
      <w:r w:rsidR="00EA39CC" w:rsidRPr="00EA39CC">
        <w:rPr>
          <w:rFonts w:asciiTheme="majorBidi" w:hAnsiTheme="majorBidi" w:cstheme="majorBidi"/>
          <w:sz w:val="22"/>
          <w:szCs w:val="22"/>
          <w:lang w:val="en-US"/>
        </w:rPr>
        <w:t>Atterberg</w:t>
      </w:r>
      <w:proofErr w:type="spellEnd"/>
      <w:r w:rsidR="00EA39CC" w:rsidRPr="00EA39CC">
        <w:rPr>
          <w:rFonts w:asciiTheme="majorBidi" w:hAnsiTheme="majorBidi" w:cstheme="majorBidi"/>
          <w:sz w:val="22"/>
          <w:szCs w:val="22"/>
          <w:lang w:val="en-US"/>
        </w:rPr>
        <w:t xml:space="preserve"> limits test and the clas</w:t>
      </w:r>
      <w:r w:rsidR="00EA39CC">
        <w:rPr>
          <w:rFonts w:asciiTheme="majorBidi" w:hAnsiTheme="majorBidi" w:cstheme="majorBidi"/>
          <w:sz w:val="22"/>
          <w:szCs w:val="22"/>
          <w:lang w:val="en-US"/>
        </w:rPr>
        <w:t>s</w:t>
      </w:r>
      <w:r w:rsidR="00EA39CC" w:rsidRPr="00EA39CC">
        <w:rPr>
          <w:rFonts w:asciiTheme="majorBidi" w:hAnsiTheme="majorBidi" w:cstheme="majorBidi"/>
          <w:sz w:val="22"/>
          <w:szCs w:val="22"/>
          <w:lang w:val="en-US"/>
        </w:rPr>
        <w:t>ification test. These tests are important in order to</w:t>
      </w:r>
      <w:r w:rsidR="009A3E5E">
        <w:rPr>
          <w:rFonts w:asciiTheme="majorBidi" w:hAnsiTheme="majorBidi" w:cstheme="majorBidi"/>
          <w:sz w:val="22"/>
          <w:szCs w:val="22"/>
          <w:lang w:val="en-US"/>
        </w:rPr>
        <w:t xml:space="preserve"> </w:t>
      </w:r>
      <w:r w:rsidR="00EA39CC" w:rsidRPr="00EA39CC">
        <w:rPr>
          <w:rFonts w:asciiTheme="majorBidi" w:hAnsiTheme="majorBidi" w:cstheme="majorBidi"/>
          <w:sz w:val="22"/>
          <w:szCs w:val="22"/>
          <w:lang w:val="en-US"/>
        </w:rPr>
        <w:lastRenderedPageBreak/>
        <w:t>connect the behavior of soil to their specific parameters.</w:t>
      </w:r>
      <w:r w:rsidR="00EA39CC">
        <w:rPr>
          <w:rFonts w:asciiTheme="majorBidi" w:hAnsiTheme="majorBidi" w:cstheme="majorBidi"/>
          <w:sz w:val="22"/>
          <w:szCs w:val="22"/>
          <w:lang w:val="en-US"/>
        </w:rPr>
        <w:t xml:space="preserve"> </w:t>
      </w:r>
      <w:r w:rsidR="00EA39CC">
        <w:rPr>
          <w:sz w:val="22"/>
          <w:szCs w:val="23"/>
          <w:lang w:val="en-US"/>
        </w:rPr>
        <w:t xml:space="preserve">The </w:t>
      </w:r>
      <w:r w:rsidR="00EA39CC">
        <w:rPr>
          <w:rFonts w:asciiTheme="majorBidi" w:hAnsiTheme="majorBidi" w:cstheme="majorBidi"/>
          <w:sz w:val="22"/>
          <w:szCs w:val="22"/>
          <w:lang w:val="en-US"/>
        </w:rPr>
        <w:t xml:space="preserve">synthesis part </w:t>
      </w:r>
      <w:r w:rsidR="00EA39CC" w:rsidRPr="00EA39CC">
        <w:rPr>
          <w:rFonts w:asciiTheme="majorBidi" w:hAnsiTheme="majorBidi" w:cstheme="majorBidi"/>
          <w:sz w:val="22"/>
          <w:szCs w:val="22"/>
          <w:lang w:val="en-US"/>
        </w:rPr>
        <w:t>consists to collect all the results obtained from the experimental part and to analyze them in order to get conclusions</w:t>
      </w:r>
    </w:p>
    <w:p w:rsidR="004479DF" w:rsidRDefault="00833DC7" w:rsidP="00A71CCA">
      <w:pPr>
        <w:ind w:firstLine="403"/>
        <w:contextualSpacing/>
        <w:rPr>
          <w:rFonts w:asciiTheme="majorBidi" w:hAnsiTheme="majorBidi" w:cstheme="majorBidi"/>
          <w:sz w:val="22"/>
          <w:szCs w:val="22"/>
          <w:lang w:val="en-US"/>
        </w:rPr>
      </w:pPr>
      <w:r>
        <w:rPr>
          <w:rFonts w:asciiTheme="majorBidi" w:hAnsiTheme="majorBidi" w:cstheme="majorBidi"/>
          <w:iCs/>
          <w:sz w:val="22"/>
          <w:szCs w:val="22"/>
          <w:lang w:val="en-US"/>
        </w:rPr>
        <w:t>With</w:t>
      </w:r>
      <w:r w:rsidR="004479DF">
        <w:rPr>
          <w:rFonts w:asciiTheme="majorBidi" w:hAnsiTheme="majorBidi" w:cstheme="majorBidi"/>
          <w:iCs/>
          <w:sz w:val="22"/>
          <w:szCs w:val="22"/>
          <w:lang w:val="en-US"/>
        </w:rPr>
        <w:t xml:space="preserve"> time, many researchers tried to understand better the relation between the </w:t>
      </w:r>
      <w:r w:rsidR="00A71CCA">
        <w:rPr>
          <w:rFonts w:asciiTheme="majorBidi" w:hAnsiTheme="majorBidi" w:cstheme="majorBidi"/>
          <w:iCs/>
          <w:sz w:val="22"/>
          <w:szCs w:val="22"/>
          <w:lang w:val="en-US"/>
        </w:rPr>
        <w:t>loading</w:t>
      </w:r>
      <w:r w:rsidR="004479DF">
        <w:rPr>
          <w:rFonts w:asciiTheme="majorBidi" w:hAnsiTheme="majorBidi" w:cstheme="majorBidi"/>
          <w:iCs/>
          <w:sz w:val="22"/>
          <w:szCs w:val="22"/>
          <w:lang w:val="en-US"/>
        </w:rPr>
        <w:t xml:space="preserve"> applied on the soil and the corresponded CBR value. In fact </w:t>
      </w:r>
      <w:proofErr w:type="spellStart"/>
      <w:r w:rsidR="004479DF">
        <w:rPr>
          <w:rFonts w:asciiTheme="majorBidi" w:hAnsiTheme="majorBidi" w:cstheme="majorBidi"/>
          <w:iCs/>
          <w:sz w:val="22"/>
          <w:szCs w:val="22"/>
          <w:lang w:val="en-US"/>
        </w:rPr>
        <w:t>Razzouk</w:t>
      </w:r>
      <w:proofErr w:type="spellEnd"/>
      <w:r w:rsidR="004479DF">
        <w:rPr>
          <w:rFonts w:asciiTheme="majorBidi" w:hAnsiTheme="majorBidi" w:cstheme="majorBidi"/>
          <w:iCs/>
          <w:sz w:val="22"/>
          <w:szCs w:val="22"/>
          <w:lang w:val="en-US"/>
        </w:rPr>
        <w:t xml:space="preserve"> et al </w:t>
      </w:r>
      <w:r w:rsidR="00B53F08">
        <w:rPr>
          <w:rFonts w:asciiTheme="majorBidi" w:hAnsiTheme="majorBidi" w:cstheme="majorBidi"/>
          <w:iCs/>
          <w:sz w:val="22"/>
          <w:szCs w:val="22"/>
          <w:lang w:val="en-US"/>
        </w:rPr>
        <w:t xml:space="preserve">[1] </w:t>
      </w:r>
      <w:r w:rsidR="004479DF">
        <w:rPr>
          <w:rFonts w:asciiTheme="majorBidi" w:hAnsiTheme="majorBidi" w:cstheme="majorBidi"/>
          <w:iCs/>
          <w:sz w:val="22"/>
          <w:szCs w:val="22"/>
          <w:lang w:val="en-US"/>
        </w:rPr>
        <w:t xml:space="preserve">found strong correlation between the strength ratio of CBR under given surcharge and CBR under the standard surcharge. </w:t>
      </w:r>
      <w:r>
        <w:rPr>
          <w:rFonts w:asciiTheme="majorBidi" w:hAnsiTheme="majorBidi" w:cstheme="majorBidi"/>
          <w:iCs/>
          <w:sz w:val="22"/>
          <w:szCs w:val="22"/>
          <w:lang w:val="en-US"/>
        </w:rPr>
        <w:t xml:space="preserve">Furthermore, </w:t>
      </w:r>
      <w:proofErr w:type="spellStart"/>
      <w:r>
        <w:rPr>
          <w:rFonts w:asciiTheme="majorBidi" w:hAnsiTheme="majorBidi" w:cstheme="majorBidi"/>
          <w:iCs/>
          <w:sz w:val="22"/>
          <w:szCs w:val="22"/>
          <w:lang w:val="en-US"/>
        </w:rPr>
        <w:t>Razzouk</w:t>
      </w:r>
      <w:proofErr w:type="spellEnd"/>
      <w:r>
        <w:rPr>
          <w:rFonts w:asciiTheme="majorBidi" w:hAnsiTheme="majorBidi" w:cstheme="majorBidi"/>
          <w:iCs/>
          <w:sz w:val="22"/>
          <w:szCs w:val="22"/>
          <w:lang w:val="en-US"/>
        </w:rPr>
        <w:t xml:space="preserve"> et al</w:t>
      </w:r>
      <w:r w:rsidR="00B53F08">
        <w:rPr>
          <w:rFonts w:asciiTheme="majorBidi" w:hAnsiTheme="majorBidi" w:cstheme="majorBidi"/>
          <w:iCs/>
          <w:sz w:val="22"/>
          <w:szCs w:val="22"/>
          <w:lang w:val="en-US"/>
        </w:rPr>
        <w:t xml:space="preserve"> [2]</w:t>
      </w:r>
      <w:r>
        <w:rPr>
          <w:rFonts w:asciiTheme="majorBidi" w:hAnsiTheme="majorBidi" w:cstheme="majorBidi"/>
          <w:iCs/>
          <w:sz w:val="22"/>
          <w:szCs w:val="22"/>
          <w:lang w:val="en-US"/>
        </w:rPr>
        <w:t xml:space="preserve">, in other paper, developed an empirical equation relating the resilient modulus of soil at any soaking period to the </w:t>
      </w:r>
      <w:proofErr w:type="spellStart"/>
      <w:r>
        <w:rPr>
          <w:rFonts w:asciiTheme="majorBidi" w:hAnsiTheme="majorBidi" w:cstheme="majorBidi"/>
          <w:iCs/>
          <w:sz w:val="22"/>
          <w:szCs w:val="22"/>
          <w:lang w:val="en-US"/>
        </w:rPr>
        <w:t>unsoaked</w:t>
      </w:r>
      <w:proofErr w:type="spellEnd"/>
      <w:r>
        <w:rPr>
          <w:rFonts w:asciiTheme="majorBidi" w:hAnsiTheme="majorBidi" w:cstheme="majorBidi"/>
          <w:iCs/>
          <w:sz w:val="22"/>
          <w:szCs w:val="22"/>
          <w:lang w:val="en-US"/>
        </w:rPr>
        <w:t xml:space="preserve"> condition taking into account the effect of soaking period and surcharge weights</w:t>
      </w:r>
      <w:r w:rsidR="00133127">
        <w:rPr>
          <w:rFonts w:asciiTheme="majorBidi" w:hAnsiTheme="majorBidi" w:cstheme="majorBidi"/>
          <w:iCs/>
          <w:sz w:val="22"/>
          <w:szCs w:val="22"/>
          <w:lang w:val="en-US"/>
        </w:rPr>
        <w:t>.</w:t>
      </w:r>
      <w:r w:rsidR="00A71CCA">
        <w:rPr>
          <w:rFonts w:asciiTheme="majorBidi" w:hAnsiTheme="majorBidi" w:cstheme="majorBidi"/>
          <w:iCs/>
          <w:sz w:val="22"/>
          <w:szCs w:val="22"/>
          <w:lang w:val="en-US"/>
        </w:rPr>
        <w:t xml:space="preserve"> Also </w:t>
      </w:r>
      <w:proofErr w:type="spellStart"/>
      <w:r w:rsidR="00A71CCA">
        <w:rPr>
          <w:rFonts w:asciiTheme="majorBidi" w:hAnsiTheme="majorBidi" w:cstheme="majorBidi"/>
          <w:iCs/>
          <w:sz w:val="22"/>
          <w:szCs w:val="22"/>
          <w:lang w:val="en-US"/>
        </w:rPr>
        <w:t>Senqupta</w:t>
      </w:r>
      <w:proofErr w:type="spellEnd"/>
      <w:r w:rsidR="00A71CCA">
        <w:rPr>
          <w:rFonts w:asciiTheme="majorBidi" w:hAnsiTheme="majorBidi" w:cstheme="majorBidi"/>
          <w:iCs/>
          <w:sz w:val="22"/>
          <w:szCs w:val="22"/>
          <w:lang w:val="en-US"/>
        </w:rPr>
        <w:t xml:space="preserve"> et al [3] worked on the improvement of CBR of clayey subgrade using compacted fly ash layer. Moreover, </w:t>
      </w:r>
      <w:proofErr w:type="spellStart"/>
      <w:r w:rsidR="00A71CCA">
        <w:rPr>
          <w:rFonts w:asciiTheme="majorBidi" w:hAnsiTheme="majorBidi" w:cstheme="majorBidi"/>
          <w:iCs/>
          <w:sz w:val="22"/>
          <w:szCs w:val="22"/>
          <w:lang w:val="en-US"/>
        </w:rPr>
        <w:t>Sas</w:t>
      </w:r>
      <w:proofErr w:type="spellEnd"/>
      <w:r w:rsidR="00A71CCA">
        <w:rPr>
          <w:rFonts w:asciiTheme="majorBidi" w:hAnsiTheme="majorBidi" w:cstheme="majorBidi"/>
          <w:iCs/>
          <w:sz w:val="22"/>
          <w:szCs w:val="22"/>
          <w:lang w:val="en-US"/>
        </w:rPr>
        <w:t xml:space="preserve"> et al [4], had determined under repeated loading CBR, the resilient modulus for the lime stabilized clay.</w:t>
      </w:r>
    </w:p>
    <w:p w:rsidR="00A47C1A" w:rsidRPr="003F4661" w:rsidRDefault="00A47C1A" w:rsidP="00833DC7">
      <w:pPr>
        <w:ind w:firstLine="0"/>
        <w:contextualSpacing/>
        <w:mirrorIndents/>
        <w:rPr>
          <w:rFonts w:asciiTheme="majorBidi" w:hAnsiTheme="majorBidi" w:cstheme="majorBidi"/>
          <w:sz w:val="22"/>
          <w:szCs w:val="22"/>
          <w:lang w:val="en-US"/>
        </w:rPr>
      </w:pPr>
    </w:p>
    <w:p w:rsidR="00A47C1A" w:rsidRPr="00423E9E" w:rsidRDefault="005E775B" w:rsidP="00976433">
      <w:pPr>
        <w:ind w:firstLine="0"/>
        <w:contextualSpacing/>
        <w:mirrorIndents/>
        <w:rPr>
          <w:rFonts w:asciiTheme="minorBidi" w:hAnsiTheme="minorBidi" w:cstheme="minorBidi"/>
          <w:b/>
          <w:szCs w:val="24"/>
        </w:rPr>
      </w:pPr>
      <w:r w:rsidRPr="00423E9E">
        <w:rPr>
          <w:rFonts w:asciiTheme="minorBidi" w:hAnsiTheme="minorBidi" w:cstheme="minorBidi"/>
          <w:b/>
          <w:szCs w:val="24"/>
        </w:rPr>
        <w:t>2. Experimental P</w:t>
      </w:r>
      <w:r w:rsidR="00D61851" w:rsidRPr="00423E9E">
        <w:rPr>
          <w:rFonts w:asciiTheme="minorBidi" w:hAnsiTheme="minorBidi" w:cstheme="minorBidi"/>
          <w:b/>
          <w:szCs w:val="24"/>
        </w:rPr>
        <w:t>art</w:t>
      </w:r>
    </w:p>
    <w:p w:rsidR="00BA1EA8" w:rsidRPr="003F4661" w:rsidRDefault="00D61851" w:rsidP="00F36BC2">
      <w:pPr>
        <w:ind w:firstLine="403"/>
        <w:contextualSpacing/>
        <w:rPr>
          <w:rFonts w:asciiTheme="majorBidi" w:hAnsiTheme="majorBidi" w:cstheme="majorBidi"/>
          <w:iCs/>
          <w:sz w:val="22"/>
          <w:szCs w:val="22"/>
          <w:lang w:val="en-US"/>
        </w:rPr>
      </w:pPr>
      <w:r w:rsidRPr="003F4661">
        <w:rPr>
          <w:rFonts w:asciiTheme="majorBidi" w:hAnsiTheme="majorBidi" w:cstheme="majorBidi"/>
          <w:iCs/>
          <w:sz w:val="22"/>
          <w:szCs w:val="22"/>
          <w:lang w:val="en-US"/>
        </w:rPr>
        <w:t xml:space="preserve">As mentioned before, the CBR test is performed on soil compacted under its optimum unit weight. Therefore, Proctor tests </w:t>
      </w:r>
      <w:r w:rsidR="00A71CCA">
        <w:rPr>
          <w:rFonts w:asciiTheme="majorBidi" w:hAnsiTheme="majorBidi" w:cstheme="majorBidi"/>
          <w:iCs/>
          <w:sz w:val="22"/>
          <w:szCs w:val="22"/>
          <w:lang w:val="en-US"/>
        </w:rPr>
        <w:t xml:space="preserve">[5], </w:t>
      </w:r>
      <w:r w:rsidRPr="003F4661">
        <w:rPr>
          <w:rFonts w:asciiTheme="majorBidi" w:hAnsiTheme="majorBidi" w:cstheme="majorBidi"/>
          <w:iCs/>
          <w:sz w:val="22"/>
          <w:szCs w:val="22"/>
          <w:lang w:val="en-US"/>
        </w:rPr>
        <w:t>should be done first on the ten soils in order to find their optimum moisture content giving their optimum unit weight.</w:t>
      </w:r>
      <w:r w:rsidR="00C324DD" w:rsidRPr="003F4661">
        <w:rPr>
          <w:rFonts w:asciiTheme="majorBidi" w:hAnsiTheme="majorBidi" w:cstheme="majorBidi"/>
          <w:iCs/>
          <w:sz w:val="22"/>
          <w:szCs w:val="22"/>
          <w:lang w:val="en-US"/>
        </w:rPr>
        <w:t xml:space="preserve"> Once we performed Proctor test, we </w:t>
      </w:r>
      <w:r w:rsidR="001273A5">
        <w:rPr>
          <w:rFonts w:asciiTheme="majorBidi" w:hAnsiTheme="majorBidi" w:cstheme="majorBidi"/>
          <w:iCs/>
          <w:sz w:val="22"/>
          <w:szCs w:val="22"/>
          <w:lang w:val="en-US"/>
        </w:rPr>
        <w:t xml:space="preserve">will perform the CBR test </w:t>
      </w:r>
      <w:r w:rsidR="00A71CCA">
        <w:rPr>
          <w:rFonts w:asciiTheme="majorBidi" w:hAnsiTheme="majorBidi" w:cstheme="majorBidi"/>
          <w:iCs/>
          <w:sz w:val="22"/>
          <w:szCs w:val="22"/>
          <w:lang w:val="en-US"/>
        </w:rPr>
        <w:t xml:space="preserve">[6], </w:t>
      </w:r>
      <w:r w:rsidR="001273A5">
        <w:rPr>
          <w:rFonts w:asciiTheme="majorBidi" w:hAnsiTheme="majorBidi" w:cstheme="majorBidi"/>
          <w:iCs/>
          <w:sz w:val="22"/>
          <w:szCs w:val="22"/>
          <w:lang w:val="en-US"/>
        </w:rPr>
        <w:t xml:space="preserve">on soil compacted under its maximum unit weight. </w:t>
      </w:r>
      <w:r w:rsidR="001A0EFE">
        <w:rPr>
          <w:rFonts w:asciiTheme="majorBidi" w:hAnsiTheme="majorBidi" w:cstheme="majorBidi"/>
          <w:iCs/>
          <w:sz w:val="22"/>
          <w:szCs w:val="22"/>
          <w:lang w:val="en-US"/>
        </w:rPr>
        <w:t xml:space="preserve">Moreover the identification tests should be done in order to find all the soil characteristics which will be used to </w:t>
      </w:r>
      <w:r w:rsidR="00A71CCA">
        <w:rPr>
          <w:rFonts w:asciiTheme="majorBidi" w:hAnsiTheme="majorBidi" w:cstheme="majorBidi"/>
          <w:iCs/>
          <w:sz w:val="22"/>
          <w:szCs w:val="22"/>
          <w:lang w:val="en-US"/>
        </w:rPr>
        <w:t>analyze</w:t>
      </w:r>
      <w:r w:rsidR="001A0EFE">
        <w:rPr>
          <w:rFonts w:asciiTheme="majorBidi" w:hAnsiTheme="majorBidi" w:cstheme="majorBidi"/>
          <w:iCs/>
          <w:sz w:val="22"/>
          <w:szCs w:val="22"/>
          <w:lang w:val="en-US"/>
        </w:rPr>
        <w:t xml:space="preserve"> the results and to understand more their behavior</w:t>
      </w:r>
      <w:r w:rsidR="00BA1EA8" w:rsidRPr="003F4661">
        <w:rPr>
          <w:rFonts w:asciiTheme="majorBidi" w:hAnsiTheme="majorBidi" w:cstheme="majorBidi"/>
          <w:iCs/>
          <w:sz w:val="22"/>
          <w:szCs w:val="22"/>
          <w:lang w:val="en-US"/>
        </w:rPr>
        <w:t>.</w:t>
      </w:r>
    </w:p>
    <w:p w:rsidR="009D4E69" w:rsidRDefault="009D4E69" w:rsidP="00C32CE0">
      <w:pPr>
        <w:ind w:firstLine="0"/>
        <w:rPr>
          <w:rFonts w:asciiTheme="majorBidi" w:hAnsiTheme="majorBidi" w:cstheme="majorBidi"/>
          <w:b/>
          <w:bCs/>
          <w:iCs/>
          <w:sz w:val="22"/>
          <w:szCs w:val="22"/>
          <w:lang w:val="en-US"/>
        </w:rPr>
      </w:pPr>
    </w:p>
    <w:p w:rsidR="009D4E69" w:rsidRPr="009D4E69" w:rsidRDefault="00C32CE0" w:rsidP="00C32CE0">
      <w:pPr>
        <w:ind w:firstLine="0"/>
        <w:rPr>
          <w:rFonts w:asciiTheme="majorBidi" w:hAnsiTheme="majorBidi" w:cstheme="majorBidi"/>
          <w:b/>
          <w:bCs/>
          <w:iCs/>
          <w:sz w:val="22"/>
          <w:szCs w:val="22"/>
          <w:lang w:val="en-US"/>
        </w:rPr>
      </w:pPr>
      <w:r w:rsidRPr="009D4E69">
        <w:rPr>
          <w:rFonts w:asciiTheme="majorBidi" w:hAnsiTheme="majorBidi" w:cstheme="majorBidi"/>
          <w:b/>
          <w:bCs/>
          <w:iCs/>
          <w:sz w:val="22"/>
          <w:szCs w:val="22"/>
          <w:lang w:val="en-US"/>
        </w:rPr>
        <w:t xml:space="preserve">2.1. </w:t>
      </w:r>
      <w:r w:rsidR="005E775B" w:rsidRPr="004320F8">
        <w:rPr>
          <w:rFonts w:asciiTheme="minorBidi" w:hAnsiTheme="minorBidi" w:cstheme="minorBidi"/>
          <w:b/>
          <w:bCs/>
          <w:iCs/>
          <w:sz w:val="21"/>
          <w:szCs w:val="21"/>
          <w:lang w:val="en-US"/>
        </w:rPr>
        <w:t>CBR T</w:t>
      </w:r>
      <w:r w:rsidR="009D4E69" w:rsidRPr="004320F8">
        <w:rPr>
          <w:rFonts w:asciiTheme="minorBidi" w:hAnsiTheme="minorBidi" w:cstheme="minorBidi"/>
          <w:b/>
          <w:bCs/>
          <w:iCs/>
          <w:sz w:val="21"/>
          <w:szCs w:val="21"/>
          <w:lang w:val="en-US"/>
        </w:rPr>
        <w:t>ests</w:t>
      </w:r>
    </w:p>
    <w:p w:rsidR="00BA1EA8" w:rsidRPr="003F4661" w:rsidRDefault="003D0737" w:rsidP="003D0737">
      <w:pPr>
        <w:ind w:firstLine="403"/>
        <w:rPr>
          <w:rFonts w:asciiTheme="majorBidi" w:hAnsiTheme="majorBidi" w:cstheme="majorBidi"/>
          <w:iCs/>
          <w:sz w:val="22"/>
          <w:szCs w:val="22"/>
          <w:lang w:val="en-US"/>
        </w:rPr>
      </w:pPr>
      <w:r>
        <w:rPr>
          <w:rFonts w:asciiTheme="majorBidi" w:hAnsiTheme="majorBidi" w:cstheme="majorBidi"/>
          <w:iCs/>
          <w:sz w:val="22"/>
          <w:szCs w:val="22"/>
          <w:lang w:val="en-US"/>
        </w:rPr>
        <w:t>T</w:t>
      </w:r>
      <w:r w:rsidR="001A0EFE">
        <w:rPr>
          <w:rFonts w:asciiTheme="majorBidi" w:hAnsiTheme="majorBidi" w:cstheme="majorBidi"/>
          <w:iCs/>
          <w:sz w:val="22"/>
          <w:szCs w:val="22"/>
          <w:lang w:val="en-US"/>
        </w:rPr>
        <w:t xml:space="preserve">o perform the CBR tests, we performed Proctor tests </w:t>
      </w:r>
      <w:r>
        <w:rPr>
          <w:rFonts w:asciiTheme="majorBidi" w:hAnsiTheme="majorBidi" w:cstheme="majorBidi"/>
          <w:iCs/>
          <w:sz w:val="22"/>
          <w:szCs w:val="22"/>
          <w:lang w:val="en-US"/>
        </w:rPr>
        <w:t>in order</w:t>
      </w:r>
      <w:r w:rsidR="001A0EFE" w:rsidRPr="003F4661">
        <w:rPr>
          <w:rFonts w:asciiTheme="majorBidi" w:hAnsiTheme="majorBidi" w:cstheme="majorBidi"/>
          <w:iCs/>
          <w:sz w:val="22"/>
          <w:szCs w:val="22"/>
          <w:lang w:val="en-US"/>
        </w:rPr>
        <w:t xml:space="preserve"> to compact the ten soils u</w:t>
      </w:r>
      <w:r>
        <w:rPr>
          <w:rFonts w:asciiTheme="majorBidi" w:hAnsiTheme="majorBidi" w:cstheme="majorBidi"/>
          <w:iCs/>
          <w:sz w:val="22"/>
          <w:szCs w:val="22"/>
          <w:lang w:val="en-US"/>
        </w:rPr>
        <w:t>nder their optimum unit weight</w:t>
      </w:r>
      <w:r w:rsidR="001A0EFE">
        <w:rPr>
          <w:rFonts w:asciiTheme="majorBidi" w:hAnsiTheme="majorBidi" w:cstheme="majorBidi"/>
          <w:iCs/>
          <w:sz w:val="22"/>
          <w:szCs w:val="22"/>
          <w:lang w:val="en-US"/>
        </w:rPr>
        <w:t>. Five Molds of each soil</w:t>
      </w:r>
      <w:r w:rsidR="001A0EFE" w:rsidRPr="003F4661">
        <w:rPr>
          <w:rFonts w:asciiTheme="majorBidi" w:hAnsiTheme="majorBidi" w:cstheme="majorBidi"/>
          <w:iCs/>
          <w:sz w:val="22"/>
          <w:szCs w:val="22"/>
          <w:lang w:val="en-US"/>
        </w:rPr>
        <w:t xml:space="preserve"> are compacted at their respective optimum moisture content. The molds are soaked for four days, and, then, each mold is tested under CBR with different ring loadings. The first with no ring loading, the second with one ring loading, thirdly, with two rings loading. Fourthly, with three rings loading and finally, with four rings loadings</w:t>
      </w:r>
      <w:r w:rsidR="00A71CCA">
        <w:rPr>
          <w:rFonts w:asciiTheme="majorBidi" w:hAnsiTheme="majorBidi" w:cstheme="majorBidi"/>
          <w:iCs/>
          <w:sz w:val="22"/>
          <w:szCs w:val="22"/>
          <w:lang w:val="en-US"/>
        </w:rPr>
        <w:t xml:space="preserve">. </w:t>
      </w:r>
      <w:r w:rsidR="00BA1EA8" w:rsidRPr="003F4661">
        <w:rPr>
          <w:rFonts w:asciiTheme="majorBidi" w:hAnsiTheme="majorBidi" w:cstheme="majorBidi"/>
          <w:iCs/>
          <w:sz w:val="22"/>
          <w:szCs w:val="22"/>
          <w:lang w:val="en-US"/>
        </w:rPr>
        <w:t>The results</w:t>
      </w:r>
      <w:r w:rsidR="00845635">
        <w:rPr>
          <w:rFonts w:asciiTheme="majorBidi" w:hAnsiTheme="majorBidi" w:cstheme="majorBidi"/>
          <w:iCs/>
          <w:sz w:val="22"/>
          <w:szCs w:val="22"/>
          <w:lang w:val="en-US"/>
        </w:rPr>
        <w:t xml:space="preserve"> of five CBR tests on each soil under different surcharge rings are collected in a chart showing the pressure applied to the soil in </w:t>
      </w:r>
      <w:proofErr w:type="spellStart"/>
      <w:r w:rsidR="00845635">
        <w:rPr>
          <w:rFonts w:asciiTheme="majorBidi" w:hAnsiTheme="majorBidi" w:cstheme="majorBidi"/>
          <w:iCs/>
          <w:sz w:val="22"/>
          <w:szCs w:val="22"/>
          <w:lang w:val="en-US"/>
        </w:rPr>
        <w:t>KiloPascal</w:t>
      </w:r>
      <w:proofErr w:type="spellEnd"/>
      <w:r w:rsidR="00845635">
        <w:rPr>
          <w:rFonts w:asciiTheme="majorBidi" w:hAnsiTheme="majorBidi" w:cstheme="majorBidi"/>
          <w:iCs/>
          <w:sz w:val="22"/>
          <w:szCs w:val="22"/>
          <w:lang w:val="en-US"/>
        </w:rPr>
        <w:t xml:space="preserve"> versus the penetration of the piston in inches. </w:t>
      </w:r>
      <w:r w:rsidR="001273A5">
        <w:rPr>
          <w:rFonts w:asciiTheme="majorBidi" w:hAnsiTheme="majorBidi" w:cstheme="majorBidi"/>
          <w:iCs/>
          <w:sz w:val="22"/>
          <w:szCs w:val="22"/>
          <w:lang w:val="en-US"/>
        </w:rPr>
        <w:t>According to the ASTM standards, the CBR test should be performed under two loading rings having weight of 44.5 N. In order to study the effect of the surcharge applied</w:t>
      </w:r>
      <w:r w:rsidR="00A71CCA">
        <w:rPr>
          <w:rFonts w:asciiTheme="majorBidi" w:hAnsiTheme="majorBidi" w:cstheme="majorBidi"/>
          <w:iCs/>
          <w:sz w:val="22"/>
          <w:szCs w:val="22"/>
          <w:lang w:val="en-US"/>
        </w:rPr>
        <w:t xml:space="preserve"> on the soil on its CBR value, </w:t>
      </w:r>
      <w:r>
        <w:rPr>
          <w:rFonts w:asciiTheme="majorBidi" w:hAnsiTheme="majorBidi" w:cstheme="majorBidi"/>
          <w:iCs/>
          <w:sz w:val="22"/>
          <w:szCs w:val="22"/>
          <w:lang w:val="en-US"/>
        </w:rPr>
        <w:t>the below figures are prepared</w:t>
      </w:r>
      <w:r w:rsidR="00845635">
        <w:rPr>
          <w:rFonts w:asciiTheme="majorBidi" w:hAnsiTheme="majorBidi" w:cstheme="majorBidi"/>
          <w:iCs/>
          <w:sz w:val="22"/>
          <w:szCs w:val="22"/>
          <w:lang w:val="en-US"/>
        </w:rPr>
        <w:t xml:space="preserve">. </w:t>
      </w:r>
    </w:p>
    <w:tbl>
      <w:tblPr>
        <w:tblStyle w:val="TableGrid"/>
        <w:tblW w:w="0" w:type="auto"/>
        <w:tblLook w:val="04A0" w:firstRow="1" w:lastRow="0" w:firstColumn="1" w:lastColumn="0" w:noHBand="0" w:noVBand="1"/>
      </w:tblPr>
      <w:tblGrid>
        <w:gridCol w:w="10264"/>
      </w:tblGrid>
      <w:tr w:rsidR="00BA1EA8" w:rsidRPr="0052279B" w:rsidTr="00B50834">
        <w:tc>
          <w:tcPr>
            <w:tcW w:w="8828" w:type="dxa"/>
            <w:tcBorders>
              <w:top w:val="nil"/>
              <w:left w:val="nil"/>
              <w:bottom w:val="nil"/>
              <w:right w:val="nil"/>
            </w:tcBorders>
          </w:tcPr>
          <w:p w:rsidR="00BA1EA8" w:rsidRDefault="00BA1EA8" w:rsidP="003F4661">
            <w:pPr>
              <w:pStyle w:val="Caption"/>
            </w:pPr>
            <w:r>
              <w:rPr>
                <w:noProof/>
              </w:rPr>
              <w:drawing>
                <wp:inline distT="0" distB="0" distL="0" distR="0" wp14:anchorId="4205E562" wp14:editId="773DB26C">
                  <wp:extent cx="6010275" cy="1504950"/>
                  <wp:effectExtent l="0" t="0" r="9525" b="0"/>
                  <wp:docPr id="23" name="Chart 23">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5354941-209C-4A76-B065-6C6A24595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A1EA8" w:rsidRPr="003F4661" w:rsidRDefault="00885769" w:rsidP="000D0C65">
            <w:pPr>
              <w:pStyle w:val="NoSpacing"/>
              <w:rPr>
                <w:rFonts w:asciiTheme="majorBidi" w:hAnsiTheme="majorBidi" w:cstheme="majorBidi"/>
                <w:b w:val="0"/>
                <w:bCs/>
              </w:rPr>
            </w:pPr>
            <w:bookmarkStart w:id="3" w:name="_Toc482108060"/>
            <w:bookmarkStart w:id="4" w:name="_Toc482224404"/>
            <w:r>
              <w:rPr>
                <w:b w:val="0"/>
                <w:bCs/>
              </w:rPr>
              <w:t xml:space="preserve">            </w:t>
            </w:r>
            <w:r w:rsidR="000D0C65">
              <w:rPr>
                <w:b w:val="0"/>
                <w:bCs/>
              </w:rPr>
              <w:t xml:space="preserve">Fig. 1: </w:t>
            </w:r>
            <w:r>
              <w:rPr>
                <w:b w:val="0"/>
                <w:bCs/>
              </w:rPr>
              <w:t xml:space="preserve">Pressure versus penetration of </w:t>
            </w:r>
            <w:proofErr w:type="spellStart"/>
            <w:r>
              <w:rPr>
                <w:b w:val="0"/>
                <w:bCs/>
              </w:rPr>
              <w:t>H</w:t>
            </w:r>
            <w:r w:rsidR="000D0C65">
              <w:rPr>
                <w:b w:val="0"/>
                <w:bCs/>
              </w:rPr>
              <w:t>oumin</w:t>
            </w:r>
            <w:proofErr w:type="spellEnd"/>
            <w:r w:rsidR="000D0C65">
              <w:rPr>
                <w:b w:val="0"/>
                <w:bCs/>
              </w:rPr>
              <w:t xml:space="preserve"> soil </w:t>
            </w:r>
            <w:r>
              <w:rPr>
                <w:b w:val="0"/>
                <w:bCs/>
              </w:rPr>
              <w:t>s</w:t>
            </w:r>
            <w:r w:rsidR="000D0C65">
              <w:rPr>
                <w:b w:val="0"/>
                <w:bCs/>
              </w:rPr>
              <w:t>ample under continuous load with different rings loadings</w:t>
            </w:r>
            <w:r w:rsidR="00BA1EA8" w:rsidRPr="003F4661">
              <w:rPr>
                <w:b w:val="0"/>
                <w:bCs/>
              </w:rPr>
              <w:t>.</w:t>
            </w:r>
            <w:bookmarkEnd w:id="3"/>
            <w:bookmarkEnd w:id="4"/>
          </w:p>
        </w:tc>
      </w:tr>
    </w:tbl>
    <w:p w:rsidR="00BA1EA8" w:rsidRPr="00433CC7" w:rsidRDefault="00BA1EA8" w:rsidP="00433CC7">
      <w:pPr>
        <w:ind w:firstLine="0"/>
        <w:rPr>
          <w:rFonts w:asciiTheme="majorBidi" w:hAnsiTheme="majorBidi" w:cstheme="majorBidi"/>
          <w:szCs w:val="24"/>
          <w:lang w:val="en-US"/>
        </w:rPr>
      </w:pPr>
    </w:p>
    <w:tbl>
      <w:tblPr>
        <w:tblStyle w:val="TableGrid"/>
        <w:tblW w:w="0" w:type="auto"/>
        <w:tblLook w:val="04A0" w:firstRow="1" w:lastRow="0" w:firstColumn="1" w:lastColumn="0" w:noHBand="0" w:noVBand="1"/>
      </w:tblPr>
      <w:tblGrid>
        <w:gridCol w:w="10264"/>
      </w:tblGrid>
      <w:tr w:rsidR="00BA1EA8" w:rsidRPr="0052279B" w:rsidTr="00B50834">
        <w:tc>
          <w:tcPr>
            <w:tcW w:w="8828" w:type="dxa"/>
            <w:tcBorders>
              <w:top w:val="nil"/>
              <w:left w:val="nil"/>
              <w:bottom w:val="nil"/>
              <w:right w:val="nil"/>
            </w:tcBorders>
          </w:tcPr>
          <w:p w:rsidR="00BA1EA8" w:rsidRDefault="00BA1EA8" w:rsidP="00B50834">
            <w:pPr>
              <w:keepNext/>
              <w:spacing w:line="480" w:lineRule="auto"/>
              <w:jc w:val="center"/>
            </w:pPr>
            <w:r>
              <w:rPr>
                <w:noProof/>
                <w:lang w:val="en-US"/>
              </w:rPr>
              <w:lastRenderedPageBreak/>
              <w:drawing>
                <wp:inline distT="0" distB="0" distL="0" distR="0" wp14:anchorId="7A4A81FB" wp14:editId="1769615D">
                  <wp:extent cx="6010275" cy="1400175"/>
                  <wp:effectExtent l="0" t="0" r="9525" b="9525"/>
                  <wp:docPr id="25" name="Chart 25">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5354941-209C-4A76-B065-6C6A24595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A1EA8" w:rsidRPr="009C7AF6" w:rsidRDefault="00397776" w:rsidP="00397776">
            <w:pPr>
              <w:pStyle w:val="NoSpacing"/>
              <w:rPr>
                <w:b w:val="0"/>
                <w:bCs/>
              </w:rPr>
            </w:pPr>
            <w:bookmarkStart w:id="5" w:name="_Toc482108062"/>
            <w:bookmarkStart w:id="6" w:name="_Toc482224406"/>
            <w:r>
              <w:rPr>
                <w:b w:val="0"/>
                <w:bCs/>
                <w:lang w:val="en-GB"/>
              </w:rPr>
              <w:t xml:space="preserve">           </w:t>
            </w:r>
            <w:r w:rsidR="009C7AF6" w:rsidRPr="009C7AF6">
              <w:rPr>
                <w:b w:val="0"/>
                <w:bCs/>
              </w:rPr>
              <w:t xml:space="preserve">Fig. </w:t>
            </w:r>
            <w:r>
              <w:rPr>
                <w:b w:val="0"/>
                <w:bCs/>
              </w:rPr>
              <w:t>2</w:t>
            </w:r>
            <w:r w:rsidR="009C7AF6" w:rsidRPr="009C7AF6">
              <w:rPr>
                <w:b w:val="0"/>
                <w:bCs/>
              </w:rPr>
              <w:t>:</w:t>
            </w:r>
            <w:r w:rsidR="009C7AF6">
              <w:rPr>
                <w:b w:val="0"/>
                <w:bCs/>
              </w:rPr>
              <w:t xml:space="preserve"> Pressure versus penetration of </w:t>
            </w:r>
            <w:proofErr w:type="spellStart"/>
            <w:r w:rsidR="00B50834">
              <w:rPr>
                <w:b w:val="0"/>
                <w:bCs/>
              </w:rPr>
              <w:t>Kafaroman</w:t>
            </w:r>
            <w:proofErr w:type="spellEnd"/>
            <w:r w:rsidR="00B50834">
              <w:rPr>
                <w:b w:val="0"/>
                <w:bCs/>
              </w:rPr>
              <w:t xml:space="preserve"> soil sample under continuous load with different rings loadings</w:t>
            </w:r>
            <w:r w:rsidR="00BA1EA8" w:rsidRPr="009C7AF6">
              <w:rPr>
                <w:b w:val="0"/>
                <w:bCs/>
              </w:rPr>
              <w:t>.</w:t>
            </w:r>
            <w:bookmarkEnd w:id="5"/>
            <w:bookmarkEnd w:id="6"/>
          </w:p>
        </w:tc>
      </w:tr>
    </w:tbl>
    <w:p w:rsidR="00BA1EA8" w:rsidRDefault="00BA1EA8" w:rsidP="00BA1EA8">
      <w:pPr>
        <w:spacing w:line="480" w:lineRule="auto"/>
        <w:rPr>
          <w:rFonts w:asciiTheme="majorBidi" w:hAnsiTheme="majorBidi" w:cstheme="majorBidi"/>
          <w:szCs w:val="24"/>
          <w:lang w:val="en-US"/>
        </w:rPr>
      </w:pPr>
    </w:p>
    <w:tbl>
      <w:tblPr>
        <w:tblStyle w:val="TableGrid"/>
        <w:tblW w:w="0" w:type="auto"/>
        <w:tblLook w:val="04A0" w:firstRow="1" w:lastRow="0" w:firstColumn="1" w:lastColumn="0" w:noHBand="0" w:noVBand="1"/>
      </w:tblPr>
      <w:tblGrid>
        <w:gridCol w:w="10144"/>
      </w:tblGrid>
      <w:tr w:rsidR="00BA1EA8" w:rsidRPr="0052279B" w:rsidTr="00433CC7">
        <w:tc>
          <w:tcPr>
            <w:tcW w:w="10144" w:type="dxa"/>
            <w:tcBorders>
              <w:top w:val="nil"/>
              <w:left w:val="nil"/>
              <w:bottom w:val="nil"/>
              <w:right w:val="nil"/>
            </w:tcBorders>
          </w:tcPr>
          <w:p w:rsidR="00BA1EA8" w:rsidRDefault="00BA1EA8" w:rsidP="00B50834">
            <w:pPr>
              <w:keepNext/>
              <w:spacing w:line="480" w:lineRule="auto"/>
              <w:jc w:val="center"/>
            </w:pPr>
            <w:r>
              <w:rPr>
                <w:noProof/>
                <w:lang w:val="en-US"/>
              </w:rPr>
              <w:drawing>
                <wp:inline distT="0" distB="0" distL="0" distR="0" wp14:anchorId="5728BDB3" wp14:editId="5102618E">
                  <wp:extent cx="5943600" cy="1314450"/>
                  <wp:effectExtent l="0" t="0" r="0" b="0"/>
                  <wp:docPr id="27" name="Chart 27">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5354941-209C-4A76-B065-6C6A24595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1EA8" w:rsidRPr="00B50834" w:rsidRDefault="00397776" w:rsidP="00397776">
            <w:pPr>
              <w:pStyle w:val="NoSpacing"/>
              <w:rPr>
                <w:rFonts w:asciiTheme="majorBidi" w:hAnsiTheme="majorBidi" w:cstheme="majorBidi"/>
                <w:b w:val="0"/>
                <w:bCs/>
              </w:rPr>
            </w:pPr>
            <w:bookmarkStart w:id="7" w:name="_Toc482108064"/>
            <w:bookmarkStart w:id="8" w:name="_Toc482224408"/>
            <w:r>
              <w:rPr>
                <w:b w:val="0"/>
                <w:bCs/>
                <w:lang w:val="en-GB"/>
              </w:rPr>
              <w:t xml:space="preserve">             </w:t>
            </w:r>
            <w:r w:rsidR="00B50834" w:rsidRPr="00B50834">
              <w:rPr>
                <w:b w:val="0"/>
                <w:bCs/>
                <w:lang w:val="en-GB"/>
              </w:rPr>
              <w:t>Fig</w:t>
            </w:r>
            <w:r w:rsidR="00BA1EA8" w:rsidRPr="00B50834">
              <w:rPr>
                <w:b w:val="0"/>
                <w:bCs/>
              </w:rPr>
              <w:t>.</w:t>
            </w:r>
            <w:r w:rsidR="00B50834" w:rsidRPr="00B50834">
              <w:rPr>
                <w:b w:val="0"/>
                <w:bCs/>
              </w:rPr>
              <w:t xml:space="preserve"> </w:t>
            </w:r>
            <w:r>
              <w:rPr>
                <w:b w:val="0"/>
                <w:bCs/>
              </w:rPr>
              <w:t>3</w:t>
            </w:r>
            <w:r w:rsidR="00B50834" w:rsidRPr="00B50834">
              <w:rPr>
                <w:b w:val="0"/>
                <w:bCs/>
              </w:rPr>
              <w:t>:</w:t>
            </w:r>
            <w:r w:rsidR="00B50834">
              <w:rPr>
                <w:b w:val="0"/>
                <w:bCs/>
              </w:rPr>
              <w:t xml:space="preserve"> Pressure versus penetration of </w:t>
            </w:r>
            <w:proofErr w:type="spellStart"/>
            <w:r w:rsidR="00B50834">
              <w:rPr>
                <w:b w:val="0"/>
                <w:bCs/>
              </w:rPr>
              <w:t>Kafartbni</w:t>
            </w:r>
            <w:r w:rsidR="00823196">
              <w:rPr>
                <w:b w:val="0"/>
                <w:bCs/>
              </w:rPr>
              <w:t>t</w:t>
            </w:r>
            <w:proofErr w:type="spellEnd"/>
            <w:r w:rsidR="00B50834">
              <w:rPr>
                <w:b w:val="0"/>
                <w:bCs/>
              </w:rPr>
              <w:t xml:space="preserve"> soil sample under continuous load with different rings l</w:t>
            </w:r>
            <w:r w:rsidR="00BA1EA8" w:rsidRPr="00B50834">
              <w:rPr>
                <w:b w:val="0"/>
                <w:bCs/>
              </w:rPr>
              <w:t>oadings.</w:t>
            </w:r>
            <w:bookmarkEnd w:id="7"/>
            <w:bookmarkEnd w:id="8"/>
          </w:p>
        </w:tc>
      </w:tr>
    </w:tbl>
    <w:p w:rsidR="00BA1EA8" w:rsidRDefault="00433CC7" w:rsidP="00433CC7">
      <w:pPr>
        <w:spacing w:line="480" w:lineRule="auto"/>
        <w:ind w:firstLine="0"/>
        <w:jc w:val="center"/>
        <w:rPr>
          <w:rFonts w:asciiTheme="majorBidi" w:hAnsiTheme="majorBidi" w:cstheme="majorBidi"/>
          <w:szCs w:val="24"/>
          <w:lang w:val="en-US"/>
        </w:rPr>
      </w:pPr>
      <w:r>
        <w:rPr>
          <w:noProof/>
          <w:lang w:val="en-US"/>
        </w:rPr>
        <w:drawing>
          <wp:inline distT="0" distB="0" distL="0" distR="0" wp14:anchorId="455C5A5B" wp14:editId="03033BB7">
            <wp:extent cx="5981700" cy="1314450"/>
            <wp:effectExtent l="0" t="0" r="0" b="0"/>
            <wp:docPr id="29" name="Chart 29">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5354941-209C-4A76-B065-6C6A24595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0" w:type="auto"/>
        <w:tblLook w:val="04A0" w:firstRow="1" w:lastRow="0" w:firstColumn="1" w:lastColumn="0" w:noHBand="0" w:noVBand="1"/>
      </w:tblPr>
      <w:tblGrid>
        <w:gridCol w:w="10209"/>
      </w:tblGrid>
      <w:tr w:rsidR="00BA1EA8" w:rsidRPr="0052279B" w:rsidTr="00B50834">
        <w:trPr>
          <w:trHeight w:val="506"/>
        </w:trPr>
        <w:tc>
          <w:tcPr>
            <w:tcW w:w="10209" w:type="dxa"/>
            <w:tcBorders>
              <w:top w:val="nil"/>
              <w:left w:val="nil"/>
              <w:bottom w:val="nil"/>
              <w:right w:val="nil"/>
            </w:tcBorders>
          </w:tcPr>
          <w:p w:rsidR="00BA1EA8" w:rsidRPr="00B50834" w:rsidRDefault="006E5ED2" w:rsidP="00B50834">
            <w:pPr>
              <w:pStyle w:val="NoSpacing"/>
              <w:rPr>
                <w:rFonts w:asciiTheme="majorBidi" w:hAnsiTheme="majorBidi" w:cstheme="majorBidi"/>
                <w:b w:val="0"/>
                <w:bCs/>
              </w:rPr>
            </w:pPr>
            <w:bookmarkStart w:id="9" w:name="_Toc482108066"/>
            <w:bookmarkStart w:id="10" w:name="_Toc482224410"/>
            <w:r>
              <w:t xml:space="preserve">      </w:t>
            </w:r>
            <w:bookmarkEnd w:id="9"/>
            <w:bookmarkEnd w:id="10"/>
            <w:r>
              <w:t xml:space="preserve">        </w:t>
            </w:r>
            <w:r w:rsidR="00B50834" w:rsidRPr="00B50834">
              <w:rPr>
                <w:b w:val="0"/>
                <w:bCs/>
              </w:rPr>
              <w:t xml:space="preserve">Fig. 4: </w:t>
            </w:r>
            <w:r w:rsidR="00823196">
              <w:rPr>
                <w:b w:val="0"/>
                <w:bCs/>
              </w:rPr>
              <w:t xml:space="preserve">Pressure versus penetration of </w:t>
            </w:r>
            <w:proofErr w:type="spellStart"/>
            <w:r w:rsidR="00B50834">
              <w:rPr>
                <w:b w:val="0"/>
                <w:bCs/>
              </w:rPr>
              <w:t>Shoukin</w:t>
            </w:r>
            <w:proofErr w:type="spellEnd"/>
            <w:r w:rsidR="00B50834">
              <w:rPr>
                <w:b w:val="0"/>
                <w:bCs/>
              </w:rPr>
              <w:t xml:space="preserve"> soil sample under continuous load with different rings Loadings</w:t>
            </w:r>
            <w:r w:rsidRPr="00B50834">
              <w:rPr>
                <w:b w:val="0"/>
                <w:bCs/>
              </w:rPr>
              <w:t>.</w:t>
            </w:r>
          </w:p>
        </w:tc>
      </w:tr>
    </w:tbl>
    <w:p w:rsidR="00BA1EA8" w:rsidRDefault="00DF1992" w:rsidP="00DF1992">
      <w:pPr>
        <w:spacing w:line="480" w:lineRule="auto"/>
        <w:ind w:firstLine="0"/>
        <w:jc w:val="center"/>
        <w:rPr>
          <w:rFonts w:asciiTheme="majorBidi" w:hAnsiTheme="majorBidi" w:cstheme="majorBidi"/>
          <w:szCs w:val="24"/>
          <w:lang w:val="en-US"/>
        </w:rPr>
      </w:pPr>
      <w:r>
        <w:rPr>
          <w:noProof/>
          <w:lang w:val="en-US"/>
        </w:rPr>
        <w:drawing>
          <wp:inline distT="0" distB="0" distL="0" distR="0" wp14:anchorId="32790A4D" wp14:editId="688CEB5C">
            <wp:extent cx="6010275" cy="1314450"/>
            <wp:effectExtent l="0" t="0" r="9525" b="0"/>
            <wp:docPr id="2049" name="Chart 2049">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5354941-209C-4A76-B065-6C6A24595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0" w:type="auto"/>
        <w:tblLook w:val="04A0" w:firstRow="1" w:lastRow="0" w:firstColumn="1" w:lastColumn="0" w:noHBand="0" w:noVBand="1"/>
      </w:tblPr>
      <w:tblGrid>
        <w:gridCol w:w="10329"/>
      </w:tblGrid>
      <w:tr w:rsidR="00BA1EA8" w:rsidRPr="0052279B" w:rsidTr="00DF1992">
        <w:trPr>
          <w:trHeight w:val="506"/>
        </w:trPr>
        <w:tc>
          <w:tcPr>
            <w:tcW w:w="10329" w:type="dxa"/>
            <w:tcBorders>
              <w:top w:val="nil"/>
              <w:left w:val="nil"/>
              <w:bottom w:val="nil"/>
              <w:right w:val="nil"/>
            </w:tcBorders>
          </w:tcPr>
          <w:p w:rsidR="00BA1EA8" w:rsidRPr="00DA3A96" w:rsidRDefault="00DF1992" w:rsidP="00397776">
            <w:pPr>
              <w:pStyle w:val="NoSpacing"/>
              <w:jc w:val="both"/>
              <w:rPr>
                <w:rFonts w:asciiTheme="majorBidi" w:hAnsiTheme="majorBidi" w:cstheme="majorBidi"/>
                <w:b w:val="0"/>
                <w:bCs/>
              </w:rPr>
            </w:pPr>
            <w:bookmarkStart w:id="11" w:name="_Toc482108068"/>
            <w:bookmarkStart w:id="12" w:name="_Toc482224412"/>
            <w:r>
              <w:rPr>
                <w:b w:val="0"/>
                <w:bCs/>
              </w:rPr>
              <w:t xml:space="preserve">                 </w:t>
            </w:r>
            <w:r w:rsidR="00DA3A96" w:rsidRPr="00DA3A96">
              <w:rPr>
                <w:b w:val="0"/>
                <w:bCs/>
              </w:rPr>
              <w:t xml:space="preserve">Fig. </w:t>
            </w:r>
            <w:r w:rsidR="00397776">
              <w:rPr>
                <w:b w:val="0"/>
                <w:bCs/>
              </w:rPr>
              <w:t>5</w:t>
            </w:r>
            <w:r w:rsidR="00DA3A96" w:rsidRPr="00DA3A96">
              <w:rPr>
                <w:b w:val="0"/>
                <w:bCs/>
              </w:rPr>
              <w:t xml:space="preserve">: </w:t>
            </w:r>
            <w:r w:rsidR="00DA3A96">
              <w:rPr>
                <w:b w:val="0"/>
                <w:bCs/>
              </w:rPr>
              <w:t xml:space="preserve"> Pressure v</w:t>
            </w:r>
            <w:r w:rsidR="00BA1EA8" w:rsidRPr="00DA3A96">
              <w:rPr>
                <w:b w:val="0"/>
                <w:bCs/>
              </w:rPr>
              <w:t>er</w:t>
            </w:r>
            <w:r w:rsidR="00DA3A96">
              <w:rPr>
                <w:b w:val="0"/>
                <w:bCs/>
              </w:rPr>
              <w:t xml:space="preserve">sus penetration of </w:t>
            </w:r>
            <w:proofErr w:type="spellStart"/>
            <w:r w:rsidR="00DA3A96">
              <w:rPr>
                <w:b w:val="0"/>
                <w:bCs/>
              </w:rPr>
              <w:t>Zawtar</w:t>
            </w:r>
            <w:proofErr w:type="spellEnd"/>
            <w:r w:rsidR="00DA3A96">
              <w:rPr>
                <w:b w:val="0"/>
                <w:bCs/>
              </w:rPr>
              <w:t xml:space="preserve"> soil sample under continuous load with different rings l</w:t>
            </w:r>
            <w:r w:rsidR="00BA1EA8" w:rsidRPr="00DA3A96">
              <w:rPr>
                <w:b w:val="0"/>
                <w:bCs/>
              </w:rPr>
              <w:t>oadings.</w:t>
            </w:r>
            <w:bookmarkEnd w:id="11"/>
            <w:bookmarkEnd w:id="12"/>
          </w:p>
        </w:tc>
      </w:tr>
    </w:tbl>
    <w:p w:rsidR="00DF1992" w:rsidRDefault="00DF1992" w:rsidP="00DF1992">
      <w:pPr>
        <w:spacing w:line="480" w:lineRule="auto"/>
        <w:ind w:firstLine="0"/>
        <w:jc w:val="center"/>
        <w:rPr>
          <w:rFonts w:asciiTheme="majorBidi" w:hAnsiTheme="majorBidi" w:cstheme="majorBidi"/>
          <w:szCs w:val="24"/>
          <w:lang w:val="en-US"/>
        </w:rPr>
      </w:pPr>
      <w:r>
        <w:rPr>
          <w:noProof/>
          <w:lang w:val="en-US"/>
        </w:rPr>
        <w:lastRenderedPageBreak/>
        <w:drawing>
          <wp:inline distT="0" distB="0" distL="0" distR="0" wp14:anchorId="2059E4B3" wp14:editId="33A7794D">
            <wp:extent cx="5997550" cy="1390650"/>
            <wp:effectExtent l="0" t="0" r="3810" b="0"/>
            <wp:docPr id="2052" name="Chart 2052">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5354941-209C-4A76-B065-6C6A24595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A1EA8" w:rsidRDefault="00DF1992" w:rsidP="00397776">
      <w:pPr>
        <w:tabs>
          <w:tab w:val="left" w:pos="2235"/>
        </w:tabs>
        <w:ind w:firstLine="0"/>
        <w:jc w:val="center"/>
        <w:rPr>
          <w:bCs/>
          <w:sz w:val="20"/>
        </w:rPr>
      </w:pPr>
      <w:r w:rsidRPr="00DF1992">
        <w:rPr>
          <w:bCs/>
          <w:sz w:val="20"/>
        </w:rPr>
        <w:t xml:space="preserve">Fig. </w:t>
      </w:r>
      <w:r w:rsidR="00397776">
        <w:rPr>
          <w:b/>
          <w:bCs/>
          <w:sz w:val="20"/>
        </w:rPr>
        <w:t>6</w:t>
      </w:r>
      <w:r w:rsidRPr="00DF1992">
        <w:rPr>
          <w:bCs/>
          <w:sz w:val="20"/>
        </w:rPr>
        <w:t xml:space="preserve">: Pressure versus penetration of </w:t>
      </w:r>
      <w:proofErr w:type="spellStart"/>
      <w:r w:rsidRPr="00DF1992">
        <w:rPr>
          <w:bCs/>
          <w:sz w:val="20"/>
        </w:rPr>
        <w:t>Ferzoul</w:t>
      </w:r>
      <w:proofErr w:type="spellEnd"/>
      <w:r w:rsidRPr="00DF1992">
        <w:rPr>
          <w:bCs/>
          <w:sz w:val="20"/>
        </w:rPr>
        <w:t xml:space="preserve"> soil sample under continuous load with different rings loadings.</w:t>
      </w:r>
    </w:p>
    <w:p w:rsidR="000B6AD8" w:rsidRPr="00DF1992" w:rsidRDefault="000B6AD8" w:rsidP="00397776">
      <w:pPr>
        <w:tabs>
          <w:tab w:val="left" w:pos="2235"/>
        </w:tabs>
        <w:ind w:firstLine="0"/>
        <w:jc w:val="center"/>
        <w:rPr>
          <w:rFonts w:asciiTheme="majorBidi" w:hAnsiTheme="majorBidi" w:cstheme="majorBidi"/>
          <w:sz w:val="20"/>
          <w:lang w:val="en-US"/>
        </w:rPr>
      </w:pPr>
    </w:p>
    <w:p w:rsidR="00BA1EA8" w:rsidRDefault="00B10882" w:rsidP="00B10882">
      <w:pPr>
        <w:spacing w:line="480" w:lineRule="auto"/>
        <w:ind w:firstLine="0"/>
        <w:jc w:val="center"/>
        <w:rPr>
          <w:rFonts w:asciiTheme="majorBidi" w:hAnsiTheme="majorBidi" w:cstheme="majorBidi"/>
          <w:szCs w:val="24"/>
          <w:lang w:val="en-US"/>
        </w:rPr>
      </w:pPr>
      <w:r>
        <w:rPr>
          <w:noProof/>
          <w:lang w:val="en-US"/>
        </w:rPr>
        <w:drawing>
          <wp:inline distT="0" distB="0" distL="0" distR="0" wp14:anchorId="1A120CE0" wp14:editId="4184BB27">
            <wp:extent cx="5886450" cy="1285875"/>
            <wp:effectExtent l="0" t="0" r="0" b="9525"/>
            <wp:docPr id="2054" name="Chart 2054">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5354941-209C-4A76-B065-6C6A24595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TableGrid"/>
        <w:tblW w:w="0" w:type="auto"/>
        <w:tblLook w:val="04A0" w:firstRow="1" w:lastRow="0" w:firstColumn="1" w:lastColumn="0" w:noHBand="0" w:noVBand="1"/>
      </w:tblPr>
      <w:tblGrid>
        <w:gridCol w:w="10299"/>
      </w:tblGrid>
      <w:tr w:rsidR="00BA1EA8" w:rsidRPr="0052279B" w:rsidTr="00B10882">
        <w:trPr>
          <w:trHeight w:val="506"/>
        </w:trPr>
        <w:tc>
          <w:tcPr>
            <w:tcW w:w="10299" w:type="dxa"/>
            <w:tcBorders>
              <w:top w:val="nil"/>
              <w:left w:val="nil"/>
              <w:bottom w:val="nil"/>
              <w:right w:val="nil"/>
            </w:tcBorders>
          </w:tcPr>
          <w:p w:rsidR="00BA1EA8" w:rsidRPr="00F56DDE" w:rsidRDefault="00B10882" w:rsidP="00B10882">
            <w:pPr>
              <w:pStyle w:val="NoSpacing"/>
              <w:jc w:val="both"/>
              <w:rPr>
                <w:rFonts w:asciiTheme="majorBidi" w:hAnsiTheme="majorBidi" w:cstheme="majorBidi"/>
                <w:b w:val="0"/>
                <w:bCs/>
              </w:rPr>
            </w:pPr>
            <w:bookmarkStart w:id="13" w:name="_Toc482108072"/>
            <w:bookmarkStart w:id="14" w:name="_Toc482224416"/>
            <w:r>
              <w:rPr>
                <w:rFonts w:eastAsia="Times New Roman"/>
                <w:b w:val="0"/>
                <w:iCs w:val="0"/>
                <w:sz w:val="24"/>
                <w:lang w:val="en-GB"/>
              </w:rPr>
              <w:t xml:space="preserve">                 </w:t>
            </w:r>
            <w:r w:rsidR="00F56DDE">
              <w:t xml:space="preserve"> </w:t>
            </w:r>
            <w:r w:rsidR="002E4D21" w:rsidRPr="00F56DDE">
              <w:rPr>
                <w:b w:val="0"/>
                <w:bCs/>
              </w:rPr>
              <w:t>Fig</w:t>
            </w:r>
            <w:r w:rsidR="00397776">
              <w:rPr>
                <w:b w:val="0"/>
                <w:bCs/>
              </w:rPr>
              <w:t>. 7</w:t>
            </w:r>
            <w:r w:rsidR="00F56DDE" w:rsidRPr="00F56DDE">
              <w:rPr>
                <w:b w:val="0"/>
                <w:bCs/>
              </w:rPr>
              <w:t>: Pressure versus p</w:t>
            </w:r>
            <w:r w:rsidR="00BA1EA8" w:rsidRPr="00F56DDE">
              <w:rPr>
                <w:b w:val="0"/>
                <w:bCs/>
              </w:rPr>
              <w:t xml:space="preserve">enetration of </w:t>
            </w:r>
            <w:proofErr w:type="spellStart"/>
            <w:r w:rsidR="00F56DDE" w:rsidRPr="00F56DDE">
              <w:rPr>
                <w:b w:val="0"/>
                <w:bCs/>
              </w:rPr>
              <w:t>Terbol</w:t>
            </w:r>
            <w:proofErr w:type="spellEnd"/>
            <w:r w:rsidR="00F56DDE" w:rsidRPr="00F56DDE">
              <w:rPr>
                <w:b w:val="0"/>
                <w:bCs/>
              </w:rPr>
              <w:t xml:space="preserve"> soil sample under continuous load with different rings l</w:t>
            </w:r>
            <w:r w:rsidR="00BA1EA8" w:rsidRPr="00F56DDE">
              <w:rPr>
                <w:b w:val="0"/>
                <w:bCs/>
              </w:rPr>
              <w:t>oadings</w:t>
            </w:r>
            <w:r w:rsidR="00F56DDE" w:rsidRPr="00F56DDE">
              <w:rPr>
                <w:b w:val="0"/>
                <w:bCs/>
              </w:rPr>
              <w:t>.</w:t>
            </w:r>
            <w:r w:rsidR="00BA1EA8" w:rsidRPr="00F56DDE">
              <w:rPr>
                <w:b w:val="0"/>
                <w:bCs/>
              </w:rPr>
              <w:t xml:space="preserve"> </w:t>
            </w:r>
            <w:bookmarkEnd w:id="13"/>
            <w:bookmarkEnd w:id="14"/>
          </w:p>
        </w:tc>
      </w:tr>
    </w:tbl>
    <w:p w:rsidR="00BA1EA8" w:rsidRPr="00B10882" w:rsidRDefault="00B10882" w:rsidP="00B10882">
      <w:pPr>
        <w:spacing w:line="480" w:lineRule="auto"/>
        <w:ind w:firstLine="0"/>
        <w:jc w:val="center"/>
        <w:rPr>
          <w:rFonts w:asciiTheme="majorBidi" w:hAnsiTheme="majorBidi" w:cstheme="majorBidi"/>
          <w:szCs w:val="24"/>
        </w:rPr>
      </w:pPr>
      <w:r>
        <w:rPr>
          <w:noProof/>
          <w:lang w:val="en-US"/>
        </w:rPr>
        <w:drawing>
          <wp:inline distT="0" distB="0" distL="0" distR="0" wp14:anchorId="27F021FE" wp14:editId="4254DC79">
            <wp:extent cx="5705475" cy="1190625"/>
            <wp:effectExtent l="0" t="0" r="9525" b="9525"/>
            <wp:docPr id="2056" name="Chart 2056">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5354941-209C-4A76-B065-6C6A24595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TableGrid"/>
        <w:tblW w:w="0" w:type="auto"/>
        <w:tblLook w:val="04A0" w:firstRow="1" w:lastRow="0" w:firstColumn="1" w:lastColumn="0" w:noHBand="0" w:noVBand="1"/>
      </w:tblPr>
      <w:tblGrid>
        <w:gridCol w:w="10734"/>
      </w:tblGrid>
      <w:tr w:rsidR="00BA1EA8" w:rsidRPr="0052279B" w:rsidTr="00B10882">
        <w:trPr>
          <w:trHeight w:val="460"/>
        </w:trPr>
        <w:tc>
          <w:tcPr>
            <w:tcW w:w="10734" w:type="dxa"/>
            <w:tcBorders>
              <w:top w:val="nil"/>
              <w:left w:val="nil"/>
              <w:bottom w:val="nil"/>
              <w:right w:val="nil"/>
            </w:tcBorders>
          </w:tcPr>
          <w:p w:rsidR="00BA1EA8" w:rsidRPr="005B078D" w:rsidRDefault="00B10882" w:rsidP="00397776">
            <w:pPr>
              <w:pStyle w:val="NoSpacing"/>
              <w:jc w:val="both"/>
              <w:rPr>
                <w:rFonts w:asciiTheme="majorBidi" w:hAnsiTheme="majorBidi" w:cstheme="majorBidi"/>
                <w:b w:val="0"/>
                <w:bCs/>
              </w:rPr>
            </w:pPr>
            <w:bookmarkStart w:id="15" w:name="_Toc482108074"/>
            <w:bookmarkStart w:id="16" w:name="_Toc482224418"/>
            <w:r>
              <w:rPr>
                <w:rFonts w:eastAsia="Times New Roman"/>
                <w:b w:val="0"/>
                <w:iCs w:val="0"/>
                <w:sz w:val="24"/>
                <w:lang w:val="en-GB"/>
              </w:rPr>
              <w:t xml:space="preserve">               </w:t>
            </w:r>
            <w:r w:rsidR="00F56DDE" w:rsidRPr="005B078D">
              <w:rPr>
                <w:b w:val="0"/>
                <w:bCs/>
              </w:rPr>
              <w:t xml:space="preserve">Fig. </w:t>
            </w:r>
            <w:r w:rsidR="00397776">
              <w:rPr>
                <w:b w:val="0"/>
                <w:bCs/>
              </w:rPr>
              <w:t>8</w:t>
            </w:r>
            <w:r w:rsidR="00F56DDE" w:rsidRPr="005B078D">
              <w:rPr>
                <w:b w:val="0"/>
                <w:bCs/>
              </w:rPr>
              <w:t>: Pressure versus p</w:t>
            </w:r>
            <w:r w:rsidR="00BA1EA8" w:rsidRPr="005B078D">
              <w:rPr>
                <w:b w:val="0"/>
                <w:bCs/>
              </w:rPr>
              <w:t xml:space="preserve">enetration of </w:t>
            </w:r>
            <w:proofErr w:type="spellStart"/>
            <w:r w:rsidR="00F56DDE" w:rsidRPr="005B078D">
              <w:rPr>
                <w:b w:val="0"/>
                <w:bCs/>
              </w:rPr>
              <w:t>Taanayel</w:t>
            </w:r>
            <w:proofErr w:type="spellEnd"/>
            <w:r w:rsidR="00F56DDE" w:rsidRPr="005B078D">
              <w:rPr>
                <w:b w:val="0"/>
                <w:bCs/>
              </w:rPr>
              <w:t xml:space="preserve"> soil sample under continuous load with different r</w:t>
            </w:r>
            <w:r w:rsidR="00BA1EA8" w:rsidRPr="005B078D">
              <w:rPr>
                <w:b w:val="0"/>
                <w:bCs/>
              </w:rPr>
              <w:t>ings</w:t>
            </w:r>
            <w:r w:rsidR="00397776">
              <w:rPr>
                <w:b w:val="0"/>
                <w:bCs/>
              </w:rPr>
              <w:t xml:space="preserve"> loadings</w:t>
            </w:r>
            <w:r w:rsidR="00BA1EA8" w:rsidRPr="005B078D">
              <w:rPr>
                <w:b w:val="0"/>
                <w:bCs/>
              </w:rPr>
              <w:t xml:space="preserve"> </w:t>
            </w:r>
            <w:bookmarkEnd w:id="15"/>
            <w:bookmarkEnd w:id="16"/>
          </w:p>
        </w:tc>
      </w:tr>
    </w:tbl>
    <w:tbl>
      <w:tblPr>
        <w:tblStyle w:val="TableGrid"/>
        <w:tblpPr w:leftFromText="180" w:rightFromText="180" w:vertAnchor="text" w:horzAnchor="margin" w:tblpXSpec="center" w:tblpY="165"/>
        <w:tblW w:w="0" w:type="auto"/>
        <w:tblLook w:val="04A0" w:firstRow="1" w:lastRow="0" w:firstColumn="1" w:lastColumn="0" w:noHBand="0" w:noVBand="1"/>
      </w:tblPr>
      <w:tblGrid>
        <w:gridCol w:w="10144"/>
      </w:tblGrid>
      <w:tr w:rsidR="00B10882" w:rsidRPr="0052279B" w:rsidTr="00B10882">
        <w:tc>
          <w:tcPr>
            <w:tcW w:w="10144" w:type="dxa"/>
            <w:tcBorders>
              <w:top w:val="nil"/>
              <w:left w:val="nil"/>
              <w:bottom w:val="nil"/>
              <w:right w:val="nil"/>
            </w:tcBorders>
          </w:tcPr>
          <w:p w:rsidR="00B10882" w:rsidRDefault="00B10882" w:rsidP="00B10882">
            <w:pPr>
              <w:keepNext/>
              <w:spacing w:line="480" w:lineRule="auto"/>
            </w:pPr>
            <w:r>
              <w:rPr>
                <w:noProof/>
                <w:lang w:val="en-US"/>
              </w:rPr>
              <w:drawing>
                <wp:inline distT="0" distB="0" distL="0" distR="0" wp14:anchorId="2FD108C6" wp14:editId="014A4DA1">
                  <wp:extent cx="5629275" cy="1390650"/>
                  <wp:effectExtent l="0" t="0" r="9525" b="0"/>
                  <wp:docPr id="2058" name="Chart 2058">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5354941-209C-4A76-B065-6C6A24595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10882" w:rsidRPr="00544B0E" w:rsidRDefault="00B10882" w:rsidP="00B10882">
            <w:pPr>
              <w:pStyle w:val="NoSpacing"/>
              <w:rPr>
                <w:rFonts w:asciiTheme="majorBidi" w:hAnsiTheme="majorBidi" w:cstheme="majorBidi"/>
                <w:b w:val="0"/>
                <w:bCs/>
              </w:rPr>
            </w:pPr>
            <w:bookmarkStart w:id="17" w:name="_Toc482108076"/>
            <w:bookmarkStart w:id="18" w:name="_Toc482224420"/>
            <w:r>
              <w:rPr>
                <w:b w:val="0"/>
                <w:bCs/>
              </w:rPr>
              <w:t xml:space="preserve">  </w:t>
            </w:r>
            <w:r w:rsidRPr="00544B0E">
              <w:rPr>
                <w:b w:val="0"/>
                <w:bCs/>
              </w:rPr>
              <w:t xml:space="preserve">Fig. 9: Pressure versus penetration of </w:t>
            </w:r>
            <w:proofErr w:type="spellStart"/>
            <w:r w:rsidRPr="00544B0E">
              <w:rPr>
                <w:b w:val="0"/>
                <w:bCs/>
              </w:rPr>
              <w:t>Rassieh</w:t>
            </w:r>
            <w:proofErr w:type="spellEnd"/>
            <w:r w:rsidRPr="00544B0E">
              <w:rPr>
                <w:b w:val="0"/>
                <w:bCs/>
              </w:rPr>
              <w:t xml:space="preserve"> soil sample under continuous load with different rings loadings.</w:t>
            </w:r>
            <w:bookmarkEnd w:id="17"/>
            <w:bookmarkEnd w:id="18"/>
          </w:p>
        </w:tc>
      </w:tr>
    </w:tbl>
    <w:p w:rsidR="00876C10" w:rsidRPr="00876C10" w:rsidRDefault="00876C10" w:rsidP="00876C10">
      <w:pPr>
        <w:spacing w:line="480" w:lineRule="auto"/>
        <w:ind w:firstLine="0"/>
        <w:jc w:val="center"/>
        <w:rPr>
          <w:rFonts w:asciiTheme="majorBidi" w:hAnsiTheme="majorBidi" w:cstheme="majorBidi"/>
          <w:szCs w:val="24"/>
          <w:lang w:val="en-US"/>
        </w:rPr>
      </w:pPr>
      <w:r>
        <w:rPr>
          <w:noProof/>
          <w:lang w:val="en-US"/>
        </w:rPr>
        <w:lastRenderedPageBreak/>
        <w:drawing>
          <wp:inline distT="0" distB="0" distL="0" distR="0" wp14:anchorId="0A76833E" wp14:editId="7F95A8A0">
            <wp:extent cx="5705475" cy="1247775"/>
            <wp:effectExtent l="0" t="0" r="9525" b="9525"/>
            <wp:docPr id="2060" name="Chart 2060">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5354941-209C-4A76-B065-6C6A24595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Theme="majorBidi" w:hAnsiTheme="majorBidi" w:cstheme="majorBidi"/>
          <w:szCs w:val="24"/>
        </w:rPr>
        <w:tab/>
      </w:r>
    </w:p>
    <w:p w:rsidR="00BA1EA8" w:rsidRPr="005274CB" w:rsidRDefault="00876C10" w:rsidP="005274CB">
      <w:pPr>
        <w:tabs>
          <w:tab w:val="left" w:pos="795"/>
        </w:tabs>
        <w:spacing w:line="480" w:lineRule="auto"/>
        <w:ind w:firstLine="0"/>
        <w:rPr>
          <w:rFonts w:asciiTheme="majorBidi" w:hAnsiTheme="majorBidi" w:cstheme="majorBidi"/>
          <w:sz w:val="20"/>
        </w:rPr>
      </w:pPr>
      <w:bookmarkStart w:id="19" w:name="_Toc482108078"/>
      <w:bookmarkStart w:id="20" w:name="_Toc482224422"/>
      <w:r w:rsidRPr="00876C10">
        <w:rPr>
          <w:bCs/>
          <w:sz w:val="20"/>
        </w:rPr>
        <w:t xml:space="preserve">          </w:t>
      </w:r>
      <w:r w:rsidR="000B6AD8">
        <w:rPr>
          <w:bCs/>
          <w:sz w:val="20"/>
        </w:rPr>
        <w:t xml:space="preserve">   </w:t>
      </w:r>
      <w:r w:rsidRPr="00876C10">
        <w:rPr>
          <w:bCs/>
          <w:sz w:val="20"/>
        </w:rPr>
        <w:t xml:space="preserve">Fig. </w:t>
      </w:r>
      <w:r w:rsidR="00397776" w:rsidRPr="00397776">
        <w:rPr>
          <w:sz w:val="20"/>
        </w:rPr>
        <w:t>10</w:t>
      </w:r>
      <w:r w:rsidRPr="00397776">
        <w:rPr>
          <w:sz w:val="20"/>
        </w:rPr>
        <w:t>:</w:t>
      </w:r>
      <w:r w:rsidRPr="00876C10">
        <w:rPr>
          <w:bCs/>
          <w:sz w:val="20"/>
        </w:rPr>
        <w:t xml:space="preserve"> </w:t>
      </w:r>
      <w:r w:rsidR="00333856">
        <w:rPr>
          <w:bCs/>
          <w:sz w:val="20"/>
        </w:rPr>
        <w:t xml:space="preserve">Pressure versus penetration of </w:t>
      </w:r>
      <w:proofErr w:type="spellStart"/>
      <w:r w:rsidR="000B6AD8">
        <w:rPr>
          <w:bCs/>
          <w:sz w:val="20"/>
        </w:rPr>
        <w:t>Wadi</w:t>
      </w:r>
      <w:proofErr w:type="spellEnd"/>
      <w:r w:rsidR="000B6AD8">
        <w:rPr>
          <w:bCs/>
          <w:sz w:val="20"/>
        </w:rPr>
        <w:t xml:space="preserve"> </w:t>
      </w:r>
      <w:proofErr w:type="spellStart"/>
      <w:r w:rsidRPr="00876C10">
        <w:rPr>
          <w:bCs/>
          <w:sz w:val="20"/>
        </w:rPr>
        <w:t>Arayesh</w:t>
      </w:r>
      <w:proofErr w:type="spellEnd"/>
      <w:r w:rsidRPr="00876C10">
        <w:rPr>
          <w:bCs/>
          <w:sz w:val="20"/>
        </w:rPr>
        <w:t xml:space="preserve"> soil sample under continuous load with differen</w:t>
      </w:r>
      <w:bookmarkEnd w:id="19"/>
      <w:bookmarkEnd w:id="20"/>
      <w:r>
        <w:rPr>
          <w:bCs/>
          <w:sz w:val="20"/>
        </w:rPr>
        <w:t>t rings</w:t>
      </w:r>
      <w:r w:rsidR="00397776">
        <w:rPr>
          <w:bCs/>
          <w:sz w:val="20"/>
        </w:rPr>
        <w:t xml:space="preserve"> loadings</w:t>
      </w:r>
    </w:p>
    <w:tbl>
      <w:tblPr>
        <w:tblStyle w:val="TableGrid"/>
        <w:tblW w:w="0" w:type="auto"/>
        <w:tblLook w:val="04A0" w:firstRow="1" w:lastRow="0" w:firstColumn="1" w:lastColumn="0" w:noHBand="0" w:noVBand="1"/>
      </w:tblPr>
      <w:tblGrid>
        <w:gridCol w:w="10880"/>
      </w:tblGrid>
      <w:tr w:rsidR="00B92849" w:rsidRPr="00B92849" w:rsidTr="004320F8">
        <w:tc>
          <w:tcPr>
            <w:tcW w:w="10880" w:type="dxa"/>
            <w:tcBorders>
              <w:top w:val="nil"/>
              <w:left w:val="nil"/>
              <w:bottom w:val="nil"/>
              <w:right w:val="nil"/>
            </w:tcBorders>
          </w:tcPr>
          <w:p w:rsidR="009D4E69" w:rsidRPr="009D4E69" w:rsidRDefault="005E775B" w:rsidP="00C32CE0">
            <w:pPr>
              <w:ind w:firstLine="0"/>
              <w:contextualSpacing/>
              <w:mirrorIndents/>
              <w:rPr>
                <w:b/>
                <w:bCs/>
                <w:sz w:val="22"/>
                <w:szCs w:val="22"/>
              </w:rPr>
            </w:pPr>
            <w:r>
              <w:rPr>
                <w:b/>
                <w:bCs/>
                <w:sz w:val="22"/>
                <w:szCs w:val="22"/>
              </w:rPr>
              <w:t>2.2 Identification T</w:t>
            </w:r>
            <w:r w:rsidR="009D4E69" w:rsidRPr="009D4E69">
              <w:rPr>
                <w:b/>
                <w:bCs/>
                <w:sz w:val="22"/>
                <w:szCs w:val="22"/>
              </w:rPr>
              <w:t>ests</w:t>
            </w:r>
          </w:p>
          <w:p w:rsidR="00997777" w:rsidRDefault="00C32CE0" w:rsidP="00A71CCA">
            <w:pPr>
              <w:ind w:firstLine="403"/>
              <w:contextualSpacing/>
              <w:mirrorIndents/>
              <w:rPr>
                <w:sz w:val="22"/>
                <w:szCs w:val="22"/>
                <w:lang w:val="en-US"/>
              </w:rPr>
            </w:pPr>
            <w:r w:rsidRPr="000B4A0C">
              <w:rPr>
                <w:sz w:val="22"/>
                <w:szCs w:val="22"/>
                <w:lang w:val="en-US"/>
              </w:rPr>
              <w:t xml:space="preserve">After </w:t>
            </w:r>
            <w:r>
              <w:rPr>
                <w:sz w:val="22"/>
                <w:szCs w:val="22"/>
                <w:lang w:val="en-US"/>
              </w:rPr>
              <w:t>finishing the Proctor and CBR tests</w:t>
            </w:r>
            <w:r w:rsidRPr="000B4A0C">
              <w:rPr>
                <w:sz w:val="22"/>
                <w:szCs w:val="22"/>
                <w:lang w:val="en-US"/>
              </w:rPr>
              <w:t xml:space="preserve">, </w:t>
            </w:r>
            <w:r>
              <w:rPr>
                <w:sz w:val="22"/>
                <w:szCs w:val="22"/>
                <w:lang w:val="en-US"/>
              </w:rPr>
              <w:t xml:space="preserve">we performed the identification tests including the </w:t>
            </w:r>
            <w:proofErr w:type="spellStart"/>
            <w:r>
              <w:rPr>
                <w:sz w:val="22"/>
                <w:szCs w:val="22"/>
                <w:lang w:val="en-US"/>
              </w:rPr>
              <w:t>Atterberg</w:t>
            </w:r>
            <w:proofErr w:type="spellEnd"/>
            <w:r>
              <w:rPr>
                <w:sz w:val="22"/>
                <w:szCs w:val="22"/>
                <w:lang w:val="en-US"/>
              </w:rPr>
              <w:t xml:space="preserve"> limits</w:t>
            </w:r>
            <w:r w:rsidR="00A71CCA">
              <w:rPr>
                <w:sz w:val="22"/>
                <w:szCs w:val="22"/>
                <w:lang w:val="en-US"/>
              </w:rPr>
              <w:t xml:space="preserve"> </w:t>
            </w:r>
            <w:r w:rsidR="00A71CCA">
              <w:rPr>
                <w:rFonts w:asciiTheme="majorBidi" w:hAnsiTheme="majorBidi" w:cstheme="majorBidi"/>
                <w:iCs/>
                <w:sz w:val="22"/>
                <w:szCs w:val="22"/>
                <w:lang w:val="en-US"/>
              </w:rPr>
              <w:t>[7],</w:t>
            </w:r>
            <w:r>
              <w:rPr>
                <w:sz w:val="22"/>
                <w:szCs w:val="22"/>
                <w:lang w:val="en-US"/>
              </w:rPr>
              <w:t>, the sieve analysis</w:t>
            </w:r>
            <w:r w:rsidR="00A71CCA">
              <w:rPr>
                <w:sz w:val="22"/>
                <w:szCs w:val="22"/>
                <w:lang w:val="en-US"/>
              </w:rPr>
              <w:t xml:space="preserve"> </w:t>
            </w:r>
            <w:r w:rsidR="00A71CCA">
              <w:rPr>
                <w:rFonts w:asciiTheme="majorBidi" w:hAnsiTheme="majorBidi" w:cstheme="majorBidi"/>
                <w:iCs/>
                <w:sz w:val="22"/>
                <w:szCs w:val="22"/>
                <w:lang w:val="en-US"/>
              </w:rPr>
              <w:t xml:space="preserve">[8], </w:t>
            </w:r>
            <w:r>
              <w:rPr>
                <w:sz w:val="22"/>
                <w:szCs w:val="22"/>
                <w:lang w:val="en-US"/>
              </w:rPr>
              <w:t>the specific gravity</w:t>
            </w:r>
            <w:r w:rsidR="00A71CCA">
              <w:rPr>
                <w:sz w:val="22"/>
                <w:szCs w:val="22"/>
                <w:lang w:val="en-US"/>
              </w:rPr>
              <w:t xml:space="preserve"> </w:t>
            </w:r>
            <w:r w:rsidR="00A71CCA">
              <w:rPr>
                <w:rFonts w:asciiTheme="majorBidi" w:hAnsiTheme="majorBidi" w:cstheme="majorBidi"/>
                <w:iCs/>
                <w:sz w:val="22"/>
                <w:szCs w:val="22"/>
                <w:lang w:val="en-US"/>
              </w:rPr>
              <w:t>[9],</w:t>
            </w:r>
            <w:r>
              <w:rPr>
                <w:sz w:val="22"/>
                <w:szCs w:val="22"/>
                <w:lang w:val="en-US"/>
              </w:rPr>
              <w:t xml:space="preserve"> the hydrometer test</w:t>
            </w:r>
            <w:r w:rsidR="00A71CCA">
              <w:rPr>
                <w:sz w:val="22"/>
                <w:szCs w:val="22"/>
                <w:lang w:val="en-US"/>
              </w:rPr>
              <w:t xml:space="preserve"> </w:t>
            </w:r>
            <w:r w:rsidR="00A71CCA">
              <w:rPr>
                <w:rFonts w:asciiTheme="majorBidi" w:hAnsiTheme="majorBidi" w:cstheme="majorBidi"/>
                <w:iCs/>
                <w:sz w:val="22"/>
                <w:szCs w:val="22"/>
                <w:lang w:val="en-US"/>
              </w:rPr>
              <w:t>[10]</w:t>
            </w:r>
            <w:r w:rsidR="003B29F9">
              <w:rPr>
                <w:rFonts w:asciiTheme="majorBidi" w:hAnsiTheme="majorBidi" w:cstheme="majorBidi"/>
                <w:iCs/>
                <w:sz w:val="22"/>
                <w:szCs w:val="22"/>
                <w:lang w:val="en-US"/>
              </w:rPr>
              <w:t xml:space="preserve"> giving us</w:t>
            </w:r>
            <w:r w:rsidR="00A71CCA">
              <w:rPr>
                <w:rFonts w:asciiTheme="majorBidi" w:hAnsiTheme="majorBidi" w:cstheme="majorBidi"/>
                <w:iCs/>
                <w:sz w:val="22"/>
                <w:szCs w:val="22"/>
                <w:lang w:val="en-US"/>
              </w:rPr>
              <w:t xml:space="preserve"> </w:t>
            </w:r>
            <w:r>
              <w:rPr>
                <w:sz w:val="22"/>
                <w:szCs w:val="22"/>
                <w:lang w:val="en-US"/>
              </w:rPr>
              <w:t>the sand fraction, the silt fraction and the clay fraction in order to</w:t>
            </w:r>
            <w:r w:rsidR="00997777">
              <w:rPr>
                <w:sz w:val="22"/>
                <w:szCs w:val="22"/>
                <w:lang w:val="en-US"/>
              </w:rPr>
              <w:t xml:space="preserve"> start the analysis part. The identification </w:t>
            </w:r>
            <w:r w:rsidR="00823E73">
              <w:rPr>
                <w:sz w:val="22"/>
                <w:szCs w:val="22"/>
                <w:lang w:val="en-US"/>
              </w:rPr>
              <w:t>test results are shown in table 1</w:t>
            </w:r>
            <w:r w:rsidR="00997777">
              <w:rPr>
                <w:sz w:val="22"/>
                <w:szCs w:val="22"/>
                <w:lang w:val="en-US"/>
              </w:rPr>
              <w:t xml:space="preserve"> below</w:t>
            </w:r>
          </w:p>
          <w:p w:rsidR="004320F8" w:rsidRDefault="004320F8" w:rsidP="004320F8">
            <w:pPr>
              <w:ind w:firstLine="0"/>
              <w:contextualSpacing/>
              <w:mirrorIndents/>
              <w:jc w:val="center"/>
              <w:rPr>
                <w:bCs/>
                <w:sz w:val="20"/>
                <w:lang w:val="en-US"/>
              </w:rPr>
            </w:pPr>
          </w:p>
          <w:p w:rsidR="00A50BD9" w:rsidRDefault="004320F8" w:rsidP="004320F8">
            <w:pPr>
              <w:ind w:firstLine="0"/>
              <w:contextualSpacing/>
              <w:mirrorIndents/>
              <w:jc w:val="center"/>
              <w:rPr>
                <w:bCs/>
                <w:sz w:val="20"/>
                <w:lang w:val="en-US"/>
              </w:rPr>
            </w:pPr>
            <w:r w:rsidRPr="004320F8">
              <w:rPr>
                <w:bCs/>
                <w:sz w:val="20"/>
                <w:lang w:val="en-US"/>
              </w:rPr>
              <w:t>Table 1: Identification test results for the ten used soil samples</w:t>
            </w:r>
          </w:p>
          <w:p w:rsidR="004320F8" w:rsidRDefault="004320F8" w:rsidP="00011370">
            <w:pPr>
              <w:ind w:firstLine="0"/>
              <w:contextualSpacing/>
              <w:mirrorIndents/>
              <w:rPr>
                <w:b/>
                <w:sz w:val="22"/>
                <w:szCs w:val="22"/>
                <w:lang w:val="en-US"/>
              </w:rPr>
            </w:pPr>
          </w:p>
          <w:tbl>
            <w:tblPr>
              <w:tblpPr w:leftFromText="180" w:rightFromText="180" w:vertAnchor="page" w:horzAnchor="margin" w:tblpY="1591"/>
              <w:tblOverlap w:val="never"/>
              <w:tblW w:w="10654" w:type="dxa"/>
              <w:shd w:val="clear" w:color="auto" w:fill="FFFFFF" w:themeFill="background1"/>
              <w:tblCellMar>
                <w:left w:w="70" w:type="dxa"/>
                <w:right w:w="70" w:type="dxa"/>
              </w:tblCellMar>
              <w:tblLook w:val="04A0" w:firstRow="1" w:lastRow="0" w:firstColumn="1" w:lastColumn="0" w:noHBand="0" w:noVBand="1"/>
            </w:tblPr>
            <w:tblGrid>
              <w:gridCol w:w="875"/>
              <w:gridCol w:w="1213"/>
              <w:gridCol w:w="727"/>
              <w:gridCol w:w="727"/>
              <w:gridCol w:w="989"/>
              <w:gridCol w:w="924"/>
              <w:gridCol w:w="832"/>
              <w:gridCol w:w="885"/>
              <w:gridCol w:w="874"/>
              <w:gridCol w:w="836"/>
              <w:gridCol w:w="898"/>
              <w:gridCol w:w="874"/>
            </w:tblGrid>
            <w:tr w:rsidR="004320F8" w:rsidRPr="004320F8" w:rsidTr="004320F8">
              <w:trPr>
                <w:trHeight w:val="336"/>
              </w:trPr>
              <w:tc>
                <w:tcPr>
                  <w:tcW w:w="87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 xml:space="preserve">Sample </w:t>
                  </w:r>
                </w:p>
              </w:tc>
              <w:tc>
                <w:tcPr>
                  <w:tcW w:w="1213"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Soil location</w:t>
                  </w:r>
                </w:p>
              </w:tc>
              <w:tc>
                <w:tcPr>
                  <w:tcW w:w="727"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Plastic Limit (%)</w:t>
                  </w:r>
                </w:p>
              </w:tc>
              <w:tc>
                <w:tcPr>
                  <w:tcW w:w="727"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Liquid Limit (%)</w:t>
                  </w:r>
                </w:p>
              </w:tc>
              <w:tc>
                <w:tcPr>
                  <w:tcW w:w="98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Plasticity Index</w:t>
                  </w:r>
                </w:p>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w:t>
                  </w:r>
                </w:p>
              </w:tc>
              <w:tc>
                <w:tcPr>
                  <w:tcW w:w="924"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Specific gravity</w:t>
                  </w:r>
                </w:p>
              </w:tc>
              <w:tc>
                <w:tcPr>
                  <w:tcW w:w="832"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OMC (%)</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proofErr w:type="spellStart"/>
                  <w:r w:rsidRPr="004320F8">
                    <w:rPr>
                      <w:rFonts w:asciiTheme="majorBidi" w:hAnsiTheme="majorBidi" w:cstheme="majorBidi"/>
                      <w:color w:val="000000"/>
                      <w:sz w:val="20"/>
                      <w:lang w:eastAsia="es-MX"/>
                    </w:rPr>
                    <w:t>γ</w:t>
                  </w:r>
                  <w:r w:rsidRPr="004320F8">
                    <w:rPr>
                      <w:rFonts w:asciiTheme="majorBidi" w:hAnsiTheme="majorBidi" w:cstheme="majorBidi"/>
                      <w:color w:val="000000"/>
                      <w:sz w:val="20"/>
                      <w:vertAlign w:val="subscript"/>
                      <w:lang w:eastAsia="es-MX"/>
                    </w:rPr>
                    <w:t>drymax</w:t>
                  </w:r>
                  <w:proofErr w:type="spellEnd"/>
                  <w:r w:rsidRPr="004320F8">
                    <w:rPr>
                      <w:rFonts w:asciiTheme="majorBidi" w:hAnsiTheme="majorBidi" w:cstheme="majorBidi"/>
                      <w:color w:val="000000"/>
                      <w:sz w:val="20"/>
                      <w:lang w:eastAsia="es-MX"/>
                    </w:rPr>
                    <w:t xml:space="preserve"> (</w:t>
                  </w:r>
                  <w:proofErr w:type="spellStart"/>
                  <w:r w:rsidRPr="004320F8">
                    <w:rPr>
                      <w:rFonts w:asciiTheme="majorBidi" w:hAnsiTheme="majorBidi" w:cstheme="majorBidi"/>
                      <w:color w:val="000000"/>
                      <w:sz w:val="20"/>
                      <w:lang w:eastAsia="es-MX"/>
                    </w:rPr>
                    <w:t>kN</w:t>
                  </w:r>
                  <w:proofErr w:type="spellEnd"/>
                  <w:r w:rsidRPr="004320F8">
                    <w:rPr>
                      <w:rFonts w:asciiTheme="majorBidi" w:hAnsiTheme="majorBidi" w:cstheme="majorBidi"/>
                      <w:color w:val="000000"/>
                      <w:sz w:val="20"/>
                      <w:lang w:eastAsia="es-MX"/>
                    </w:rPr>
                    <w:t>/m</w:t>
                  </w:r>
                  <w:r w:rsidR="0026357C">
                    <w:rPr>
                      <w:rFonts w:asciiTheme="majorBidi" w:hAnsiTheme="majorBidi" w:cstheme="majorBidi"/>
                      <w:color w:val="000000"/>
                      <w:sz w:val="20"/>
                      <w:vertAlign w:val="superscript"/>
                      <w:lang w:eastAsia="es-MX"/>
                    </w:rPr>
                    <w:t>3</w:t>
                  </w:r>
                  <w:r w:rsidRPr="004320F8">
                    <w:rPr>
                      <w:rFonts w:asciiTheme="majorBidi" w:hAnsiTheme="majorBidi" w:cstheme="majorBidi"/>
                      <w:color w:val="000000"/>
                      <w:sz w:val="20"/>
                      <w:lang w:eastAsia="es-MX"/>
                    </w:rPr>
                    <w:t>)</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Sand Fraction (%)</w:t>
                  </w:r>
                </w:p>
              </w:tc>
              <w:tc>
                <w:tcPr>
                  <w:tcW w:w="836"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Silt and Clay fraction (%)</w:t>
                  </w:r>
                </w:p>
              </w:tc>
              <w:tc>
                <w:tcPr>
                  <w:tcW w:w="898"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Clay Fraction (%)</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Silt Fraction (%)</w:t>
                  </w:r>
                </w:p>
              </w:tc>
            </w:tr>
            <w:tr w:rsidR="004320F8" w:rsidRPr="004320F8" w:rsidTr="004320F8">
              <w:trPr>
                <w:trHeight w:val="288"/>
              </w:trPr>
              <w:tc>
                <w:tcPr>
                  <w:tcW w:w="87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S1</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proofErr w:type="spellStart"/>
                  <w:r w:rsidRPr="004320F8">
                    <w:rPr>
                      <w:rFonts w:asciiTheme="majorBidi" w:hAnsiTheme="majorBidi" w:cstheme="majorBidi"/>
                      <w:color w:val="000000"/>
                      <w:sz w:val="20"/>
                      <w:lang w:eastAsia="es-MX"/>
                    </w:rPr>
                    <w:t>Houmin</w:t>
                  </w:r>
                  <w:proofErr w:type="spellEnd"/>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44.82</w:t>
                  </w:r>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60.76</w:t>
                  </w:r>
                </w:p>
              </w:tc>
              <w:tc>
                <w:tcPr>
                  <w:tcW w:w="989"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15.94</w:t>
                  </w:r>
                </w:p>
              </w:tc>
              <w:tc>
                <w:tcPr>
                  <w:tcW w:w="92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2.55</w:t>
                  </w:r>
                </w:p>
              </w:tc>
              <w:tc>
                <w:tcPr>
                  <w:tcW w:w="832"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20.78</w:t>
                  </w:r>
                </w:p>
              </w:tc>
              <w:tc>
                <w:tcPr>
                  <w:tcW w:w="885"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17.43</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14.14</w:t>
                  </w:r>
                </w:p>
              </w:tc>
              <w:tc>
                <w:tcPr>
                  <w:tcW w:w="836"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50.35</w:t>
                  </w:r>
                </w:p>
              </w:tc>
              <w:tc>
                <w:tcPr>
                  <w:tcW w:w="898"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31.28</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19.07</w:t>
                  </w:r>
                </w:p>
              </w:tc>
            </w:tr>
            <w:tr w:rsidR="004320F8" w:rsidRPr="004320F8" w:rsidTr="004320F8">
              <w:trPr>
                <w:trHeight w:val="288"/>
              </w:trPr>
              <w:tc>
                <w:tcPr>
                  <w:tcW w:w="87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S2</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proofErr w:type="spellStart"/>
                  <w:r w:rsidRPr="004320F8">
                    <w:rPr>
                      <w:rFonts w:asciiTheme="majorBidi" w:hAnsiTheme="majorBidi" w:cstheme="majorBidi"/>
                      <w:color w:val="000000"/>
                      <w:sz w:val="20"/>
                      <w:lang w:eastAsia="es-MX"/>
                    </w:rPr>
                    <w:t>Kafaroman</w:t>
                  </w:r>
                  <w:proofErr w:type="spellEnd"/>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19.15</w:t>
                  </w:r>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33.8</w:t>
                  </w:r>
                </w:p>
              </w:tc>
              <w:tc>
                <w:tcPr>
                  <w:tcW w:w="989"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14.65</w:t>
                  </w:r>
                </w:p>
              </w:tc>
              <w:tc>
                <w:tcPr>
                  <w:tcW w:w="92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2.64</w:t>
                  </w:r>
                </w:p>
              </w:tc>
              <w:tc>
                <w:tcPr>
                  <w:tcW w:w="832"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9.7</w:t>
                  </w:r>
                </w:p>
              </w:tc>
              <w:tc>
                <w:tcPr>
                  <w:tcW w:w="885"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20.18</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48.3</w:t>
                  </w:r>
                </w:p>
              </w:tc>
              <w:tc>
                <w:tcPr>
                  <w:tcW w:w="836"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47.82</w:t>
                  </w:r>
                </w:p>
              </w:tc>
              <w:tc>
                <w:tcPr>
                  <w:tcW w:w="898"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24.01</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23.81</w:t>
                  </w:r>
                </w:p>
              </w:tc>
            </w:tr>
            <w:tr w:rsidR="004320F8" w:rsidRPr="004320F8" w:rsidTr="004320F8">
              <w:trPr>
                <w:trHeight w:val="288"/>
              </w:trPr>
              <w:tc>
                <w:tcPr>
                  <w:tcW w:w="87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S3</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proofErr w:type="spellStart"/>
                  <w:r w:rsidRPr="004320F8">
                    <w:rPr>
                      <w:rFonts w:asciiTheme="majorBidi" w:hAnsiTheme="majorBidi" w:cstheme="majorBidi"/>
                      <w:color w:val="000000"/>
                      <w:sz w:val="20"/>
                      <w:lang w:eastAsia="es-MX"/>
                    </w:rPr>
                    <w:t>Kafartbnit</w:t>
                  </w:r>
                  <w:proofErr w:type="spellEnd"/>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33.33</w:t>
                  </w:r>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52.74</w:t>
                  </w:r>
                </w:p>
              </w:tc>
              <w:tc>
                <w:tcPr>
                  <w:tcW w:w="989"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19.41</w:t>
                  </w:r>
                </w:p>
              </w:tc>
              <w:tc>
                <w:tcPr>
                  <w:tcW w:w="92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2.73</w:t>
                  </w:r>
                </w:p>
              </w:tc>
              <w:tc>
                <w:tcPr>
                  <w:tcW w:w="832"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22.54</w:t>
                  </w:r>
                </w:p>
              </w:tc>
              <w:tc>
                <w:tcPr>
                  <w:tcW w:w="885"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16.03</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9.56</w:t>
                  </w:r>
                </w:p>
              </w:tc>
              <w:tc>
                <w:tcPr>
                  <w:tcW w:w="836"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88.53</w:t>
                  </w:r>
                </w:p>
              </w:tc>
              <w:tc>
                <w:tcPr>
                  <w:tcW w:w="898"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62.01</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26.52</w:t>
                  </w:r>
                </w:p>
              </w:tc>
            </w:tr>
            <w:tr w:rsidR="004320F8" w:rsidRPr="004320F8" w:rsidTr="004320F8">
              <w:trPr>
                <w:trHeight w:val="288"/>
              </w:trPr>
              <w:tc>
                <w:tcPr>
                  <w:tcW w:w="87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S4</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proofErr w:type="spellStart"/>
                  <w:r w:rsidRPr="004320F8">
                    <w:rPr>
                      <w:rFonts w:asciiTheme="majorBidi" w:hAnsiTheme="majorBidi" w:cstheme="majorBidi"/>
                      <w:color w:val="000000"/>
                      <w:sz w:val="20"/>
                      <w:lang w:eastAsia="es-MX"/>
                    </w:rPr>
                    <w:t>Shoukin</w:t>
                  </w:r>
                  <w:proofErr w:type="spellEnd"/>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23.6</w:t>
                  </w:r>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56.93</w:t>
                  </w:r>
                </w:p>
              </w:tc>
              <w:tc>
                <w:tcPr>
                  <w:tcW w:w="989"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33.33</w:t>
                  </w:r>
                </w:p>
              </w:tc>
              <w:tc>
                <w:tcPr>
                  <w:tcW w:w="92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2.51</w:t>
                  </w:r>
                </w:p>
              </w:tc>
              <w:tc>
                <w:tcPr>
                  <w:tcW w:w="832"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18.28</w:t>
                  </w:r>
                </w:p>
              </w:tc>
              <w:tc>
                <w:tcPr>
                  <w:tcW w:w="885"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16.41</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11.17</w:t>
                  </w:r>
                </w:p>
              </w:tc>
              <w:tc>
                <w:tcPr>
                  <w:tcW w:w="836"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84.71</w:t>
                  </w:r>
                </w:p>
              </w:tc>
              <w:tc>
                <w:tcPr>
                  <w:tcW w:w="898"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52.44</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32.27</w:t>
                  </w:r>
                </w:p>
              </w:tc>
            </w:tr>
            <w:tr w:rsidR="004320F8" w:rsidRPr="004320F8" w:rsidTr="004320F8">
              <w:trPr>
                <w:trHeight w:val="288"/>
              </w:trPr>
              <w:tc>
                <w:tcPr>
                  <w:tcW w:w="87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S5</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proofErr w:type="spellStart"/>
                  <w:r w:rsidRPr="004320F8">
                    <w:rPr>
                      <w:rFonts w:asciiTheme="majorBidi" w:hAnsiTheme="majorBidi" w:cstheme="majorBidi"/>
                      <w:color w:val="000000"/>
                      <w:sz w:val="20"/>
                      <w:lang w:eastAsia="es-MX"/>
                    </w:rPr>
                    <w:t>Zawtar</w:t>
                  </w:r>
                  <w:proofErr w:type="spellEnd"/>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43.85</w:t>
                  </w:r>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57.94</w:t>
                  </w:r>
                </w:p>
              </w:tc>
              <w:tc>
                <w:tcPr>
                  <w:tcW w:w="989"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14.09</w:t>
                  </w:r>
                </w:p>
              </w:tc>
              <w:tc>
                <w:tcPr>
                  <w:tcW w:w="92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2.54</w:t>
                  </w:r>
                </w:p>
              </w:tc>
              <w:tc>
                <w:tcPr>
                  <w:tcW w:w="832"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21.2</w:t>
                  </w:r>
                </w:p>
              </w:tc>
              <w:tc>
                <w:tcPr>
                  <w:tcW w:w="885"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10.18</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6.94</w:t>
                  </w:r>
                </w:p>
              </w:tc>
              <w:tc>
                <w:tcPr>
                  <w:tcW w:w="836"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76.99</w:t>
                  </w:r>
                </w:p>
              </w:tc>
              <w:tc>
                <w:tcPr>
                  <w:tcW w:w="898"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53.99</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23</w:t>
                  </w:r>
                </w:p>
              </w:tc>
            </w:tr>
            <w:tr w:rsidR="004320F8" w:rsidRPr="004320F8" w:rsidTr="004320F8">
              <w:trPr>
                <w:trHeight w:val="288"/>
              </w:trPr>
              <w:tc>
                <w:tcPr>
                  <w:tcW w:w="87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S6</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proofErr w:type="spellStart"/>
                  <w:r w:rsidRPr="004320F8">
                    <w:rPr>
                      <w:rFonts w:asciiTheme="majorBidi" w:hAnsiTheme="majorBidi" w:cstheme="majorBidi"/>
                      <w:color w:val="000000"/>
                      <w:sz w:val="20"/>
                      <w:lang w:eastAsia="es-MX"/>
                    </w:rPr>
                    <w:t>Ferzo</w:t>
                  </w:r>
                  <w:r w:rsidR="00F91312">
                    <w:rPr>
                      <w:rFonts w:asciiTheme="majorBidi" w:hAnsiTheme="majorBidi" w:cstheme="majorBidi"/>
                      <w:color w:val="000000"/>
                      <w:sz w:val="20"/>
                      <w:lang w:eastAsia="es-MX"/>
                    </w:rPr>
                    <w:t>u</w:t>
                  </w:r>
                  <w:r w:rsidRPr="004320F8">
                    <w:rPr>
                      <w:rFonts w:asciiTheme="majorBidi" w:hAnsiTheme="majorBidi" w:cstheme="majorBidi"/>
                      <w:color w:val="000000"/>
                      <w:sz w:val="20"/>
                      <w:lang w:eastAsia="es-MX"/>
                    </w:rPr>
                    <w:t>l</w:t>
                  </w:r>
                  <w:proofErr w:type="spellEnd"/>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33</w:t>
                  </w:r>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48.43</w:t>
                  </w:r>
                </w:p>
              </w:tc>
              <w:tc>
                <w:tcPr>
                  <w:tcW w:w="989"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15.43</w:t>
                  </w:r>
                </w:p>
              </w:tc>
              <w:tc>
                <w:tcPr>
                  <w:tcW w:w="92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2.72</w:t>
                  </w:r>
                </w:p>
              </w:tc>
              <w:tc>
                <w:tcPr>
                  <w:tcW w:w="832"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19.15</w:t>
                  </w:r>
                </w:p>
              </w:tc>
              <w:tc>
                <w:tcPr>
                  <w:tcW w:w="885"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17.24</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13.95</w:t>
                  </w:r>
                </w:p>
              </w:tc>
              <w:tc>
                <w:tcPr>
                  <w:tcW w:w="836"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85.43</w:t>
                  </w:r>
                </w:p>
              </w:tc>
              <w:tc>
                <w:tcPr>
                  <w:tcW w:w="898"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43.39</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42.04</w:t>
                  </w:r>
                </w:p>
              </w:tc>
            </w:tr>
            <w:tr w:rsidR="004320F8" w:rsidRPr="004320F8" w:rsidTr="004320F8">
              <w:trPr>
                <w:trHeight w:val="288"/>
              </w:trPr>
              <w:tc>
                <w:tcPr>
                  <w:tcW w:w="87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S7</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proofErr w:type="spellStart"/>
                  <w:r w:rsidRPr="004320F8">
                    <w:rPr>
                      <w:rFonts w:asciiTheme="majorBidi" w:hAnsiTheme="majorBidi" w:cstheme="majorBidi"/>
                      <w:color w:val="000000"/>
                      <w:sz w:val="20"/>
                      <w:lang w:eastAsia="es-MX"/>
                    </w:rPr>
                    <w:t>Terbol</w:t>
                  </w:r>
                  <w:proofErr w:type="spellEnd"/>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33.33</w:t>
                  </w:r>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50.19</w:t>
                  </w:r>
                </w:p>
              </w:tc>
              <w:tc>
                <w:tcPr>
                  <w:tcW w:w="989"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16.86</w:t>
                  </w:r>
                </w:p>
              </w:tc>
              <w:tc>
                <w:tcPr>
                  <w:tcW w:w="92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2.66</w:t>
                  </w:r>
                </w:p>
              </w:tc>
              <w:tc>
                <w:tcPr>
                  <w:tcW w:w="832"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16.04</w:t>
                  </w:r>
                </w:p>
              </w:tc>
              <w:tc>
                <w:tcPr>
                  <w:tcW w:w="885"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17.49</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16.46</w:t>
                  </w:r>
                </w:p>
              </w:tc>
              <w:tc>
                <w:tcPr>
                  <w:tcW w:w="836"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77.57</w:t>
                  </w:r>
                </w:p>
              </w:tc>
              <w:tc>
                <w:tcPr>
                  <w:tcW w:w="898"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38.72</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38.85</w:t>
                  </w:r>
                </w:p>
              </w:tc>
            </w:tr>
            <w:tr w:rsidR="004320F8" w:rsidRPr="004320F8" w:rsidTr="004320F8">
              <w:trPr>
                <w:trHeight w:val="288"/>
              </w:trPr>
              <w:tc>
                <w:tcPr>
                  <w:tcW w:w="87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S8</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proofErr w:type="spellStart"/>
                  <w:r w:rsidRPr="004320F8">
                    <w:rPr>
                      <w:rFonts w:asciiTheme="majorBidi" w:hAnsiTheme="majorBidi" w:cstheme="majorBidi"/>
                      <w:color w:val="000000"/>
                      <w:sz w:val="20"/>
                      <w:lang w:eastAsia="es-MX"/>
                    </w:rPr>
                    <w:t>Taanayel</w:t>
                  </w:r>
                  <w:proofErr w:type="spellEnd"/>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25.11</w:t>
                  </w:r>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42.01</w:t>
                  </w:r>
                </w:p>
              </w:tc>
              <w:tc>
                <w:tcPr>
                  <w:tcW w:w="989"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16.9</w:t>
                  </w:r>
                </w:p>
              </w:tc>
              <w:tc>
                <w:tcPr>
                  <w:tcW w:w="92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2.76</w:t>
                  </w:r>
                </w:p>
              </w:tc>
              <w:tc>
                <w:tcPr>
                  <w:tcW w:w="832"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11.61</w:t>
                  </w:r>
                </w:p>
              </w:tc>
              <w:tc>
                <w:tcPr>
                  <w:tcW w:w="885"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19.51</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18.91</w:t>
                  </w:r>
                </w:p>
              </w:tc>
              <w:tc>
                <w:tcPr>
                  <w:tcW w:w="836"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71.12</w:t>
                  </w:r>
                </w:p>
              </w:tc>
              <w:tc>
                <w:tcPr>
                  <w:tcW w:w="898"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32.19</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38.93</w:t>
                  </w:r>
                </w:p>
              </w:tc>
            </w:tr>
            <w:tr w:rsidR="004320F8" w:rsidRPr="004320F8" w:rsidTr="004320F8">
              <w:trPr>
                <w:trHeight w:val="288"/>
              </w:trPr>
              <w:tc>
                <w:tcPr>
                  <w:tcW w:w="87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S9</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proofErr w:type="spellStart"/>
                  <w:r w:rsidRPr="004320F8">
                    <w:rPr>
                      <w:rFonts w:asciiTheme="majorBidi" w:hAnsiTheme="majorBidi" w:cstheme="majorBidi"/>
                      <w:color w:val="000000"/>
                      <w:sz w:val="20"/>
                      <w:lang w:eastAsia="es-MX"/>
                    </w:rPr>
                    <w:t>Rassieh</w:t>
                  </w:r>
                  <w:proofErr w:type="spellEnd"/>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27.38</w:t>
                  </w:r>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39.4</w:t>
                  </w:r>
                </w:p>
              </w:tc>
              <w:tc>
                <w:tcPr>
                  <w:tcW w:w="989"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12.02</w:t>
                  </w:r>
                </w:p>
              </w:tc>
              <w:tc>
                <w:tcPr>
                  <w:tcW w:w="92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2.61</w:t>
                  </w:r>
                </w:p>
              </w:tc>
              <w:tc>
                <w:tcPr>
                  <w:tcW w:w="832"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14.05</w:t>
                  </w:r>
                </w:p>
              </w:tc>
              <w:tc>
                <w:tcPr>
                  <w:tcW w:w="885"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18.54</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22.45</w:t>
                  </w:r>
                </w:p>
              </w:tc>
              <w:tc>
                <w:tcPr>
                  <w:tcW w:w="836"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68.89</w:t>
                  </w:r>
                </w:p>
              </w:tc>
              <w:tc>
                <w:tcPr>
                  <w:tcW w:w="898"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32.07</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36.82</w:t>
                  </w:r>
                </w:p>
              </w:tc>
            </w:tr>
            <w:tr w:rsidR="004320F8" w:rsidRPr="004320F8" w:rsidTr="004320F8">
              <w:trPr>
                <w:trHeight w:val="288"/>
              </w:trPr>
              <w:tc>
                <w:tcPr>
                  <w:tcW w:w="87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S10</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proofErr w:type="spellStart"/>
                  <w:r w:rsidRPr="004320F8">
                    <w:rPr>
                      <w:rFonts w:asciiTheme="majorBidi" w:hAnsiTheme="majorBidi" w:cstheme="majorBidi"/>
                      <w:color w:val="000000"/>
                      <w:sz w:val="20"/>
                      <w:lang w:eastAsia="es-MX"/>
                    </w:rPr>
                    <w:t>wadiArayesh</w:t>
                  </w:r>
                  <w:proofErr w:type="spellEnd"/>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26.9</w:t>
                  </w:r>
                </w:p>
              </w:tc>
              <w:tc>
                <w:tcPr>
                  <w:tcW w:w="727"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37.18</w:t>
                  </w:r>
                </w:p>
              </w:tc>
              <w:tc>
                <w:tcPr>
                  <w:tcW w:w="989"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10.28</w:t>
                  </w:r>
                </w:p>
              </w:tc>
              <w:tc>
                <w:tcPr>
                  <w:tcW w:w="92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2.67</w:t>
                  </w:r>
                </w:p>
              </w:tc>
              <w:tc>
                <w:tcPr>
                  <w:tcW w:w="832"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13.82</w:t>
                  </w:r>
                </w:p>
              </w:tc>
              <w:tc>
                <w:tcPr>
                  <w:tcW w:w="885"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18.76</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23.04</w:t>
                  </w:r>
                </w:p>
              </w:tc>
              <w:tc>
                <w:tcPr>
                  <w:tcW w:w="836"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71.62</w:t>
                  </w:r>
                </w:p>
              </w:tc>
              <w:tc>
                <w:tcPr>
                  <w:tcW w:w="898"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36.49</w:t>
                  </w:r>
                </w:p>
              </w:tc>
              <w:tc>
                <w:tcPr>
                  <w:tcW w:w="874" w:type="dxa"/>
                  <w:tcBorders>
                    <w:top w:val="nil"/>
                    <w:left w:val="nil"/>
                    <w:bottom w:val="single" w:sz="4" w:space="0" w:color="auto"/>
                    <w:right w:val="single" w:sz="4" w:space="0" w:color="auto"/>
                  </w:tcBorders>
                  <w:shd w:val="clear" w:color="auto" w:fill="FFFFFF" w:themeFill="background1"/>
                  <w:noWrap/>
                  <w:vAlign w:val="bottom"/>
                  <w:hideMark/>
                </w:tcPr>
                <w:p w:rsidR="004320F8" w:rsidRPr="004320F8" w:rsidRDefault="004320F8" w:rsidP="004320F8">
                  <w:pPr>
                    <w:keepNext/>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35.13</w:t>
                  </w:r>
                </w:p>
              </w:tc>
            </w:tr>
          </w:tbl>
          <w:p w:rsidR="004320F8" w:rsidRDefault="004320F8" w:rsidP="00011370">
            <w:pPr>
              <w:ind w:firstLine="0"/>
              <w:contextualSpacing/>
              <w:mirrorIndents/>
              <w:rPr>
                <w:b/>
                <w:sz w:val="22"/>
                <w:szCs w:val="22"/>
                <w:lang w:val="en-US"/>
              </w:rPr>
            </w:pPr>
          </w:p>
          <w:p w:rsidR="00F7381D" w:rsidRPr="00333856" w:rsidRDefault="00F7381D" w:rsidP="00333856">
            <w:pPr>
              <w:ind w:firstLine="0"/>
              <w:contextualSpacing/>
              <w:mirrorIndents/>
              <w:rPr>
                <w:b/>
                <w:sz w:val="22"/>
                <w:szCs w:val="22"/>
                <w:lang w:val="en-US"/>
              </w:rPr>
            </w:pPr>
            <w:r w:rsidRPr="00F7381D">
              <w:rPr>
                <w:b/>
                <w:sz w:val="22"/>
                <w:szCs w:val="22"/>
                <w:lang w:val="en-US"/>
              </w:rPr>
              <w:t>3.</w:t>
            </w:r>
            <w:r w:rsidR="00E05B5A">
              <w:rPr>
                <w:b/>
                <w:sz w:val="22"/>
                <w:szCs w:val="22"/>
                <w:lang w:val="en-US"/>
              </w:rPr>
              <w:t xml:space="preserve"> </w:t>
            </w:r>
            <w:r w:rsidR="005E775B">
              <w:rPr>
                <w:b/>
                <w:sz w:val="22"/>
                <w:szCs w:val="22"/>
                <w:lang w:val="en-US"/>
              </w:rPr>
              <w:t>Analysis of the Experimental R</w:t>
            </w:r>
            <w:r w:rsidR="00E05B5A">
              <w:rPr>
                <w:b/>
                <w:sz w:val="22"/>
                <w:szCs w:val="22"/>
                <w:lang w:val="en-US"/>
              </w:rPr>
              <w:t>esults</w:t>
            </w:r>
            <w:r w:rsidR="00A50BD9" w:rsidRPr="00F7381D">
              <w:rPr>
                <w:b/>
                <w:sz w:val="22"/>
                <w:szCs w:val="22"/>
                <w:lang w:val="en-US"/>
              </w:rPr>
              <w:t xml:space="preserve">      </w:t>
            </w:r>
            <w:r w:rsidR="00A50BD9" w:rsidRPr="00F7381D">
              <w:rPr>
                <w:bCs/>
                <w:sz w:val="22"/>
                <w:szCs w:val="22"/>
                <w:lang w:val="en-US"/>
              </w:rPr>
              <w:t xml:space="preserve">   </w:t>
            </w:r>
          </w:p>
          <w:p w:rsidR="00823E73" w:rsidRPr="00823E73" w:rsidRDefault="006D613A" w:rsidP="00A56A10">
            <w:pPr>
              <w:ind w:firstLine="403"/>
              <w:contextualSpacing/>
              <w:mirrorIndents/>
              <w:rPr>
                <w:bCs/>
                <w:sz w:val="22"/>
                <w:szCs w:val="22"/>
                <w:lang w:val="en-US"/>
              </w:rPr>
            </w:pPr>
            <w:r>
              <w:rPr>
                <w:bCs/>
                <w:sz w:val="22"/>
                <w:szCs w:val="22"/>
                <w:lang w:val="en-US"/>
              </w:rPr>
              <w:t xml:space="preserve">In order to evaluate </w:t>
            </w:r>
            <w:r w:rsidR="00A50BD9">
              <w:rPr>
                <w:bCs/>
                <w:sz w:val="22"/>
                <w:szCs w:val="22"/>
                <w:lang w:val="en-US"/>
              </w:rPr>
              <w:t xml:space="preserve">the effect of </w:t>
            </w:r>
            <w:r>
              <w:rPr>
                <w:bCs/>
                <w:sz w:val="22"/>
                <w:szCs w:val="22"/>
                <w:lang w:val="en-US"/>
              </w:rPr>
              <w:t xml:space="preserve">adding </w:t>
            </w:r>
            <w:r w:rsidR="00A50BD9">
              <w:rPr>
                <w:bCs/>
                <w:sz w:val="22"/>
                <w:szCs w:val="22"/>
                <w:lang w:val="en-US"/>
              </w:rPr>
              <w:t xml:space="preserve">rings loading on the </w:t>
            </w:r>
            <w:r>
              <w:rPr>
                <w:bCs/>
                <w:sz w:val="22"/>
                <w:szCs w:val="22"/>
                <w:lang w:val="en-US"/>
              </w:rPr>
              <w:t xml:space="preserve">CBR value, we </w:t>
            </w:r>
            <w:r w:rsidR="00A50BD9">
              <w:rPr>
                <w:bCs/>
                <w:sz w:val="22"/>
                <w:szCs w:val="22"/>
                <w:lang w:val="en-US"/>
              </w:rPr>
              <w:t>calculate</w:t>
            </w:r>
            <w:r>
              <w:rPr>
                <w:bCs/>
                <w:sz w:val="22"/>
                <w:szCs w:val="22"/>
                <w:lang w:val="en-US"/>
              </w:rPr>
              <w:t>d</w:t>
            </w:r>
            <w:r w:rsidR="00A50BD9">
              <w:rPr>
                <w:bCs/>
                <w:sz w:val="22"/>
                <w:szCs w:val="22"/>
                <w:lang w:val="en-US"/>
              </w:rPr>
              <w:t xml:space="preserve"> </w:t>
            </w:r>
            <w:r w:rsidR="002A5336">
              <w:rPr>
                <w:bCs/>
                <w:sz w:val="22"/>
                <w:szCs w:val="22"/>
                <w:lang w:val="en-US"/>
              </w:rPr>
              <w:t>in table 2</w:t>
            </w:r>
            <w:r w:rsidR="00333856">
              <w:rPr>
                <w:bCs/>
                <w:sz w:val="22"/>
                <w:szCs w:val="22"/>
                <w:lang w:val="en-US"/>
              </w:rPr>
              <w:t xml:space="preserve"> </w:t>
            </w:r>
            <w:r w:rsidR="00A50BD9">
              <w:rPr>
                <w:bCs/>
                <w:sz w:val="22"/>
                <w:szCs w:val="22"/>
                <w:lang w:val="en-US"/>
              </w:rPr>
              <w:t>the increment of CBR value</w:t>
            </w:r>
            <w:r>
              <w:rPr>
                <w:bCs/>
                <w:sz w:val="22"/>
                <w:szCs w:val="22"/>
                <w:lang w:val="en-US"/>
              </w:rPr>
              <w:t xml:space="preserve"> which obtained after placement of more than one ring on the top of the soil</w:t>
            </w:r>
            <w:r w:rsidR="00823E73">
              <w:rPr>
                <w:bCs/>
                <w:sz w:val="22"/>
                <w:szCs w:val="22"/>
                <w:lang w:val="en-US"/>
              </w:rPr>
              <w:t xml:space="preserve"> prior to perform the CBR test.</w:t>
            </w:r>
          </w:p>
          <w:p w:rsidR="00823E73" w:rsidRDefault="006D613A" w:rsidP="00133940">
            <w:pPr>
              <w:ind w:firstLine="403"/>
              <w:contextualSpacing/>
              <w:mirrorIndents/>
              <w:rPr>
                <w:bCs/>
                <w:sz w:val="22"/>
                <w:szCs w:val="22"/>
                <w:lang w:val="en-US"/>
              </w:rPr>
            </w:pPr>
            <w:r>
              <w:rPr>
                <w:bCs/>
                <w:sz w:val="22"/>
                <w:szCs w:val="22"/>
                <w:lang w:val="en-US"/>
              </w:rPr>
              <w:t xml:space="preserve">This increment of CBR value is a ratio between the CBR </w:t>
            </w:r>
            <w:r w:rsidR="00011370">
              <w:rPr>
                <w:bCs/>
                <w:sz w:val="22"/>
                <w:szCs w:val="22"/>
                <w:lang w:val="en-US"/>
              </w:rPr>
              <w:t>values</w:t>
            </w:r>
            <w:r>
              <w:rPr>
                <w:bCs/>
                <w:sz w:val="22"/>
                <w:szCs w:val="22"/>
                <w:lang w:val="en-US"/>
              </w:rPr>
              <w:t xml:space="preserve"> of soil under a given number of rings divided by the CBR of the same soil under no rings loading. The next table shows the</w:t>
            </w:r>
            <w:r w:rsidR="00011370">
              <w:rPr>
                <w:bCs/>
                <w:sz w:val="22"/>
                <w:szCs w:val="22"/>
                <w:lang w:val="en-US"/>
              </w:rPr>
              <w:t xml:space="preserve"> average</w:t>
            </w:r>
            <w:r>
              <w:rPr>
                <w:bCs/>
                <w:sz w:val="22"/>
                <w:szCs w:val="22"/>
                <w:lang w:val="en-US"/>
              </w:rPr>
              <w:t xml:space="preserve"> increment of CBR under </w:t>
            </w:r>
            <w:r w:rsidR="00011370">
              <w:rPr>
                <w:bCs/>
                <w:sz w:val="22"/>
                <w:szCs w:val="22"/>
                <w:lang w:val="en-US"/>
              </w:rPr>
              <w:t>different loading cases ranging from one ring loading to four rings. We are using the average increment due to the fact that we have a minimum two values of C</w:t>
            </w:r>
            <w:r w:rsidR="00480923">
              <w:rPr>
                <w:bCs/>
                <w:sz w:val="22"/>
                <w:szCs w:val="22"/>
                <w:lang w:val="en-US"/>
              </w:rPr>
              <w:t>BR for each soil, one under 0.1inch</w:t>
            </w:r>
            <w:r w:rsidR="00011370">
              <w:rPr>
                <w:bCs/>
                <w:sz w:val="22"/>
                <w:szCs w:val="22"/>
                <w:lang w:val="en-US"/>
              </w:rPr>
              <w:t xml:space="preserve"> pene</w:t>
            </w:r>
            <w:r w:rsidR="00480923">
              <w:rPr>
                <w:bCs/>
                <w:sz w:val="22"/>
                <w:szCs w:val="22"/>
                <w:lang w:val="en-US"/>
              </w:rPr>
              <w:t>tration and the other under 0.2 inch</w:t>
            </w:r>
            <w:r w:rsidR="00011370">
              <w:rPr>
                <w:bCs/>
                <w:sz w:val="22"/>
                <w:szCs w:val="22"/>
                <w:lang w:val="en-US"/>
              </w:rPr>
              <w:t xml:space="preserve"> penetration. </w:t>
            </w:r>
          </w:p>
          <w:p w:rsidR="00823E73" w:rsidRPr="00823E73" w:rsidRDefault="00823E73" w:rsidP="00823E73">
            <w:pPr>
              <w:ind w:firstLine="403"/>
              <w:contextualSpacing/>
              <w:mirrorIndents/>
              <w:rPr>
                <w:bCs/>
                <w:sz w:val="22"/>
                <w:szCs w:val="22"/>
                <w:lang w:val="en-US"/>
              </w:rPr>
            </w:pPr>
          </w:p>
          <w:p w:rsidR="00133940" w:rsidRDefault="00133940" w:rsidP="00823E73">
            <w:pPr>
              <w:rPr>
                <w:sz w:val="22"/>
                <w:szCs w:val="22"/>
                <w:lang w:val="en-US"/>
              </w:rPr>
            </w:pPr>
          </w:p>
          <w:p w:rsidR="005274CB" w:rsidRDefault="005274CB" w:rsidP="00823E73">
            <w:pPr>
              <w:rPr>
                <w:sz w:val="22"/>
                <w:szCs w:val="22"/>
                <w:lang w:val="en-US"/>
              </w:rPr>
            </w:pPr>
          </w:p>
          <w:p w:rsidR="005274CB" w:rsidRDefault="005274CB" w:rsidP="00823E73">
            <w:pPr>
              <w:rPr>
                <w:sz w:val="22"/>
                <w:szCs w:val="22"/>
                <w:lang w:val="en-US"/>
              </w:rPr>
            </w:pPr>
          </w:p>
          <w:p w:rsidR="005274CB" w:rsidRDefault="005274CB" w:rsidP="00823E73">
            <w:pPr>
              <w:rPr>
                <w:sz w:val="22"/>
                <w:szCs w:val="22"/>
                <w:lang w:val="en-US"/>
              </w:rPr>
            </w:pPr>
          </w:p>
          <w:p w:rsidR="005274CB" w:rsidRDefault="005274CB" w:rsidP="00823E73">
            <w:pPr>
              <w:rPr>
                <w:sz w:val="22"/>
                <w:szCs w:val="22"/>
                <w:lang w:val="en-US"/>
              </w:rPr>
            </w:pPr>
          </w:p>
          <w:p w:rsidR="00823E73" w:rsidRPr="0026357C" w:rsidRDefault="0026357C" w:rsidP="00823E73">
            <w:pPr>
              <w:rPr>
                <w:sz w:val="20"/>
                <w:lang w:val="en-US"/>
              </w:rPr>
            </w:pPr>
            <w:r>
              <w:rPr>
                <w:sz w:val="20"/>
                <w:lang w:val="en-US"/>
              </w:rPr>
              <w:lastRenderedPageBreak/>
              <w:t xml:space="preserve">         </w:t>
            </w:r>
            <w:r w:rsidR="00823E73" w:rsidRPr="0026357C">
              <w:rPr>
                <w:sz w:val="20"/>
                <w:lang w:val="en-US"/>
              </w:rPr>
              <w:t>Table 2: Average increment ratio of CBR value under given loading rings relatively to no loading ring</w:t>
            </w:r>
          </w:p>
          <w:p w:rsidR="00823E73" w:rsidRPr="00823E73" w:rsidRDefault="00823E73" w:rsidP="00823E73">
            <w:pPr>
              <w:rPr>
                <w:sz w:val="22"/>
                <w:szCs w:val="22"/>
                <w:lang w:val="en-US"/>
              </w:rPr>
            </w:pPr>
          </w:p>
          <w:tbl>
            <w:tblPr>
              <w:tblpPr w:leftFromText="180" w:rightFromText="180" w:vertAnchor="page" w:horzAnchor="margin" w:tblpXSpec="center" w:tblpY="450"/>
              <w:tblOverlap w:val="never"/>
              <w:tblW w:w="5388" w:type="dxa"/>
              <w:tblCellMar>
                <w:left w:w="70" w:type="dxa"/>
                <w:right w:w="70" w:type="dxa"/>
              </w:tblCellMar>
              <w:tblLook w:val="04A0" w:firstRow="1" w:lastRow="0" w:firstColumn="1" w:lastColumn="0" w:noHBand="0" w:noVBand="1"/>
            </w:tblPr>
            <w:tblGrid>
              <w:gridCol w:w="1000"/>
              <w:gridCol w:w="1058"/>
              <w:gridCol w:w="990"/>
              <w:gridCol w:w="1080"/>
              <w:gridCol w:w="1260"/>
            </w:tblGrid>
            <w:tr w:rsidR="00133940" w:rsidRPr="004320F8" w:rsidTr="00133940">
              <w:trPr>
                <w:trHeight w:hRule="exact" w:val="720"/>
              </w:trPr>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133940" w:rsidRDefault="00133940" w:rsidP="00133940">
                  <w:pPr>
                    <w:ind w:firstLine="0"/>
                    <w:jc w:val="center"/>
                    <w:rPr>
                      <w:rFonts w:asciiTheme="majorBidi" w:hAnsiTheme="majorBidi" w:cstheme="majorBidi"/>
                      <w:color w:val="000000"/>
                      <w:sz w:val="20"/>
                      <w:lang w:val="en-US" w:eastAsia="es-MX"/>
                    </w:rPr>
                  </w:pPr>
                </w:p>
                <w:p w:rsidR="00133940" w:rsidRDefault="00133940" w:rsidP="00133940">
                  <w:pPr>
                    <w:ind w:firstLine="0"/>
                    <w:jc w:val="center"/>
                    <w:rPr>
                      <w:rFonts w:asciiTheme="majorBidi" w:hAnsiTheme="majorBidi" w:cstheme="majorBidi"/>
                      <w:color w:val="000000"/>
                      <w:sz w:val="20"/>
                      <w:lang w:val="en-US" w:eastAsia="es-MX"/>
                    </w:rPr>
                  </w:pPr>
                </w:p>
                <w:p w:rsidR="00133940" w:rsidRDefault="00133940" w:rsidP="00133940">
                  <w:pPr>
                    <w:ind w:firstLine="0"/>
                    <w:jc w:val="center"/>
                    <w:rPr>
                      <w:rFonts w:asciiTheme="majorBidi" w:hAnsiTheme="majorBidi" w:cstheme="majorBidi"/>
                      <w:color w:val="000000"/>
                      <w:sz w:val="20"/>
                      <w:lang w:val="en-US" w:eastAsia="es-MX"/>
                    </w:rPr>
                  </w:pPr>
                </w:p>
                <w:p w:rsidR="00133940" w:rsidRDefault="00133940" w:rsidP="00133940">
                  <w:pPr>
                    <w:ind w:firstLine="0"/>
                    <w:jc w:val="center"/>
                    <w:rPr>
                      <w:rFonts w:asciiTheme="majorBidi" w:hAnsiTheme="majorBidi" w:cstheme="majorBidi"/>
                      <w:color w:val="000000"/>
                      <w:sz w:val="20"/>
                      <w:lang w:val="en-US" w:eastAsia="es-MX"/>
                    </w:rPr>
                  </w:pPr>
                </w:p>
                <w:p w:rsidR="00133940" w:rsidRPr="004320F8" w:rsidRDefault="00133940" w:rsidP="00133940">
                  <w:pPr>
                    <w:ind w:firstLine="0"/>
                    <w:jc w:val="center"/>
                    <w:rPr>
                      <w:rFonts w:asciiTheme="majorBidi" w:hAnsiTheme="majorBidi" w:cstheme="majorBidi"/>
                      <w:color w:val="000000"/>
                      <w:sz w:val="20"/>
                      <w:lang w:val="en-US" w:eastAsia="es-MX"/>
                    </w:rPr>
                  </w:pPr>
                </w:p>
              </w:tc>
              <w:tc>
                <w:tcPr>
                  <w:tcW w:w="1058"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rPr>
                      <w:rFonts w:asciiTheme="majorBidi" w:hAnsiTheme="majorBidi" w:cstheme="majorBidi"/>
                      <w:color w:val="000000"/>
                      <w:sz w:val="20"/>
                      <w:lang w:val="en-US" w:eastAsia="es-MX"/>
                    </w:rPr>
                  </w:pPr>
                  <w:r w:rsidRPr="004320F8">
                    <w:rPr>
                      <w:rFonts w:asciiTheme="majorBidi" w:hAnsiTheme="majorBidi" w:cstheme="majorBidi"/>
                      <w:color w:val="000000"/>
                      <w:sz w:val="20"/>
                      <w:lang w:val="en-US" w:eastAsia="es-MX"/>
                    </w:rPr>
                    <w:t xml:space="preserve">Avg. </w:t>
                  </w:r>
                  <w:proofErr w:type="spellStart"/>
                  <w:r w:rsidRPr="004320F8">
                    <w:rPr>
                      <w:rFonts w:asciiTheme="majorBidi" w:hAnsiTheme="majorBidi" w:cstheme="majorBidi"/>
                      <w:color w:val="000000"/>
                      <w:sz w:val="20"/>
                      <w:lang w:val="en-US" w:eastAsia="es-MX"/>
                    </w:rPr>
                    <w:t>inc.</w:t>
                  </w:r>
                  <w:proofErr w:type="spellEnd"/>
                </w:p>
                <w:p w:rsidR="00133940" w:rsidRPr="004320F8" w:rsidRDefault="00133940" w:rsidP="00133940">
                  <w:pPr>
                    <w:ind w:firstLine="0"/>
                    <w:jc w:val="center"/>
                    <w:rPr>
                      <w:rFonts w:asciiTheme="majorBidi" w:hAnsiTheme="majorBidi" w:cstheme="majorBidi"/>
                      <w:color w:val="000000"/>
                      <w:sz w:val="20"/>
                      <w:lang w:val="en-US" w:eastAsia="es-MX"/>
                    </w:rPr>
                  </w:pPr>
                  <w:r w:rsidRPr="004320F8">
                    <w:rPr>
                      <w:rFonts w:asciiTheme="majorBidi" w:hAnsiTheme="majorBidi" w:cstheme="majorBidi"/>
                      <w:color w:val="000000"/>
                      <w:sz w:val="20"/>
                      <w:lang w:val="en-US" w:eastAsia="es-MX"/>
                    </w:rPr>
                    <w:t>1 ring loading</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val="en-US" w:eastAsia="es-MX"/>
                    </w:rPr>
                  </w:pPr>
                  <w:r w:rsidRPr="004320F8">
                    <w:rPr>
                      <w:rFonts w:asciiTheme="majorBidi" w:hAnsiTheme="majorBidi" w:cstheme="majorBidi"/>
                      <w:color w:val="000000"/>
                      <w:sz w:val="20"/>
                      <w:lang w:val="en-US" w:eastAsia="es-MX"/>
                    </w:rPr>
                    <w:t xml:space="preserve">Avg. </w:t>
                  </w:r>
                  <w:proofErr w:type="spellStart"/>
                  <w:r w:rsidRPr="004320F8">
                    <w:rPr>
                      <w:rFonts w:asciiTheme="majorBidi" w:hAnsiTheme="majorBidi" w:cstheme="majorBidi"/>
                      <w:color w:val="000000"/>
                      <w:sz w:val="20"/>
                      <w:lang w:val="en-US" w:eastAsia="es-MX"/>
                    </w:rPr>
                    <w:t>inc.</w:t>
                  </w:r>
                  <w:proofErr w:type="spellEnd"/>
                  <w:r w:rsidRPr="004320F8">
                    <w:rPr>
                      <w:rFonts w:asciiTheme="majorBidi" w:hAnsiTheme="majorBidi" w:cstheme="majorBidi"/>
                      <w:color w:val="000000"/>
                      <w:sz w:val="20"/>
                      <w:lang w:val="en-US" w:eastAsia="es-MX"/>
                    </w:rPr>
                    <w:t xml:space="preserve"> 2 ring loading</w:t>
                  </w:r>
                </w:p>
              </w:tc>
              <w:tc>
                <w:tcPr>
                  <w:tcW w:w="1080"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val="en-US" w:eastAsia="es-MX"/>
                    </w:rPr>
                    <w:t xml:space="preserve">Avg. </w:t>
                  </w:r>
                  <w:proofErr w:type="spellStart"/>
                  <w:r w:rsidRPr="004320F8">
                    <w:rPr>
                      <w:rFonts w:asciiTheme="majorBidi" w:hAnsiTheme="majorBidi" w:cstheme="majorBidi"/>
                      <w:color w:val="000000"/>
                      <w:sz w:val="20"/>
                      <w:lang w:val="en-US" w:eastAsia="es-MX"/>
                    </w:rPr>
                    <w:t>inc.</w:t>
                  </w:r>
                  <w:proofErr w:type="spellEnd"/>
                  <w:r w:rsidRPr="004320F8">
                    <w:rPr>
                      <w:rFonts w:asciiTheme="majorBidi" w:hAnsiTheme="majorBidi" w:cstheme="majorBidi"/>
                      <w:color w:val="000000"/>
                      <w:sz w:val="20"/>
                      <w:lang w:val="en-US" w:eastAsia="es-MX"/>
                    </w:rPr>
                    <w:t xml:space="preserve"> 3 r</w:t>
                  </w:r>
                  <w:proofErr w:type="spellStart"/>
                  <w:r w:rsidRPr="004320F8">
                    <w:rPr>
                      <w:rFonts w:asciiTheme="majorBidi" w:hAnsiTheme="majorBidi" w:cstheme="majorBidi"/>
                      <w:color w:val="000000"/>
                      <w:sz w:val="20"/>
                      <w:lang w:eastAsia="es-MX"/>
                    </w:rPr>
                    <w:t>ings</w:t>
                  </w:r>
                  <w:proofErr w:type="spellEnd"/>
                  <w:r w:rsidRPr="004320F8">
                    <w:rPr>
                      <w:rFonts w:asciiTheme="majorBidi" w:hAnsiTheme="majorBidi" w:cstheme="majorBidi"/>
                      <w:color w:val="000000"/>
                      <w:sz w:val="20"/>
                      <w:lang w:eastAsia="es-MX"/>
                    </w:rPr>
                    <w:t xml:space="preserve"> loading</w:t>
                  </w:r>
                </w:p>
              </w:tc>
              <w:tc>
                <w:tcPr>
                  <w:tcW w:w="12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 xml:space="preserve">Avg. </w:t>
                  </w:r>
                  <w:proofErr w:type="spellStart"/>
                  <w:r w:rsidRPr="004320F8">
                    <w:rPr>
                      <w:rFonts w:asciiTheme="majorBidi" w:hAnsiTheme="majorBidi" w:cstheme="majorBidi"/>
                      <w:color w:val="000000"/>
                      <w:sz w:val="20"/>
                      <w:lang w:eastAsia="es-MX"/>
                    </w:rPr>
                    <w:t>inc.</w:t>
                  </w:r>
                  <w:proofErr w:type="spellEnd"/>
                  <w:r w:rsidRPr="004320F8">
                    <w:rPr>
                      <w:rFonts w:asciiTheme="majorBidi" w:hAnsiTheme="majorBidi" w:cstheme="majorBidi"/>
                      <w:color w:val="000000"/>
                      <w:sz w:val="20"/>
                      <w:lang w:eastAsia="es-MX"/>
                    </w:rPr>
                    <w:t xml:space="preserve"> 4 rings loading</w:t>
                  </w:r>
                </w:p>
              </w:tc>
            </w:tr>
            <w:tr w:rsidR="00133940" w:rsidRPr="004320F8" w:rsidTr="00133940">
              <w:trPr>
                <w:trHeight w:val="288"/>
              </w:trPr>
              <w:tc>
                <w:tcPr>
                  <w:tcW w:w="1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S1</w:t>
                  </w:r>
                </w:p>
              </w:tc>
              <w:tc>
                <w:tcPr>
                  <w:tcW w:w="1058"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1.28</w:t>
                  </w:r>
                </w:p>
              </w:tc>
              <w:tc>
                <w:tcPr>
                  <w:tcW w:w="99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1.56</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1.65</w:t>
                  </w:r>
                </w:p>
              </w:tc>
              <w:tc>
                <w:tcPr>
                  <w:tcW w:w="126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2.22</w:t>
                  </w:r>
                </w:p>
              </w:tc>
            </w:tr>
            <w:tr w:rsidR="00133940" w:rsidRPr="004320F8" w:rsidTr="00133940">
              <w:trPr>
                <w:trHeight w:val="288"/>
              </w:trPr>
              <w:tc>
                <w:tcPr>
                  <w:tcW w:w="1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S2</w:t>
                  </w:r>
                </w:p>
              </w:tc>
              <w:tc>
                <w:tcPr>
                  <w:tcW w:w="1058"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1.00</w:t>
                  </w:r>
                </w:p>
              </w:tc>
              <w:tc>
                <w:tcPr>
                  <w:tcW w:w="99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1.00</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1.12</w:t>
                  </w:r>
                </w:p>
              </w:tc>
              <w:tc>
                <w:tcPr>
                  <w:tcW w:w="126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1.02</w:t>
                  </w:r>
                </w:p>
              </w:tc>
            </w:tr>
            <w:tr w:rsidR="00133940" w:rsidRPr="004320F8" w:rsidTr="00133940">
              <w:trPr>
                <w:trHeight w:val="288"/>
              </w:trPr>
              <w:tc>
                <w:tcPr>
                  <w:tcW w:w="1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S3</w:t>
                  </w:r>
                </w:p>
              </w:tc>
              <w:tc>
                <w:tcPr>
                  <w:tcW w:w="1058"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1.39</w:t>
                  </w:r>
                </w:p>
              </w:tc>
              <w:tc>
                <w:tcPr>
                  <w:tcW w:w="99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1.78</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1.80</w:t>
                  </w:r>
                </w:p>
              </w:tc>
              <w:tc>
                <w:tcPr>
                  <w:tcW w:w="126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1.82</w:t>
                  </w:r>
                </w:p>
              </w:tc>
            </w:tr>
            <w:tr w:rsidR="00133940" w:rsidRPr="004320F8" w:rsidTr="00133940">
              <w:trPr>
                <w:trHeight w:val="288"/>
              </w:trPr>
              <w:tc>
                <w:tcPr>
                  <w:tcW w:w="1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S4</w:t>
                  </w:r>
                </w:p>
              </w:tc>
              <w:tc>
                <w:tcPr>
                  <w:tcW w:w="1058"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1.13</w:t>
                  </w:r>
                </w:p>
              </w:tc>
              <w:tc>
                <w:tcPr>
                  <w:tcW w:w="99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1.28</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1.43</w:t>
                  </w:r>
                </w:p>
              </w:tc>
              <w:tc>
                <w:tcPr>
                  <w:tcW w:w="126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1.89</w:t>
                  </w:r>
                </w:p>
              </w:tc>
            </w:tr>
            <w:tr w:rsidR="00133940" w:rsidRPr="004320F8" w:rsidTr="00133940">
              <w:trPr>
                <w:trHeight w:val="288"/>
              </w:trPr>
              <w:tc>
                <w:tcPr>
                  <w:tcW w:w="1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S5</w:t>
                  </w:r>
                </w:p>
              </w:tc>
              <w:tc>
                <w:tcPr>
                  <w:tcW w:w="1058"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1.22</w:t>
                  </w:r>
                </w:p>
              </w:tc>
              <w:tc>
                <w:tcPr>
                  <w:tcW w:w="99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1.43</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1.57</w:t>
                  </w:r>
                </w:p>
              </w:tc>
              <w:tc>
                <w:tcPr>
                  <w:tcW w:w="126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2.18</w:t>
                  </w:r>
                </w:p>
              </w:tc>
            </w:tr>
            <w:tr w:rsidR="00133940" w:rsidRPr="004320F8" w:rsidTr="00133940">
              <w:trPr>
                <w:trHeight w:val="288"/>
              </w:trPr>
              <w:tc>
                <w:tcPr>
                  <w:tcW w:w="1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S6</w:t>
                  </w:r>
                </w:p>
              </w:tc>
              <w:tc>
                <w:tcPr>
                  <w:tcW w:w="1058"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1.08</w:t>
                  </w:r>
                </w:p>
              </w:tc>
              <w:tc>
                <w:tcPr>
                  <w:tcW w:w="99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1.28</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1.36</w:t>
                  </w:r>
                </w:p>
              </w:tc>
              <w:tc>
                <w:tcPr>
                  <w:tcW w:w="126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1.51</w:t>
                  </w:r>
                </w:p>
              </w:tc>
            </w:tr>
            <w:tr w:rsidR="00133940" w:rsidRPr="004320F8" w:rsidTr="00133940">
              <w:trPr>
                <w:trHeight w:val="288"/>
              </w:trPr>
              <w:tc>
                <w:tcPr>
                  <w:tcW w:w="1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S7</w:t>
                  </w:r>
                </w:p>
              </w:tc>
              <w:tc>
                <w:tcPr>
                  <w:tcW w:w="1058"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1.23</w:t>
                  </w:r>
                </w:p>
              </w:tc>
              <w:tc>
                <w:tcPr>
                  <w:tcW w:w="99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1.47</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1.78</w:t>
                  </w:r>
                </w:p>
              </w:tc>
              <w:tc>
                <w:tcPr>
                  <w:tcW w:w="126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1.74</w:t>
                  </w:r>
                </w:p>
              </w:tc>
            </w:tr>
            <w:tr w:rsidR="00133940" w:rsidRPr="004320F8" w:rsidTr="00133940">
              <w:trPr>
                <w:trHeight w:val="288"/>
              </w:trPr>
              <w:tc>
                <w:tcPr>
                  <w:tcW w:w="1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S8</w:t>
                  </w:r>
                </w:p>
              </w:tc>
              <w:tc>
                <w:tcPr>
                  <w:tcW w:w="1058"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1.29</w:t>
                  </w:r>
                </w:p>
              </w:tc>
              <w:tc>
                <w:tcPr>
                  <w:tcW w:w="99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1.37</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1.39</w:t>
                  </w:r>
                </w:p>
              </w:tc>
              <w:tc>
                <w:tcPr>
                  <w:tcW w:w="126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1.47</w:t>
                  </w:r>
                </w:p>
              </w:tc>
            </w:tr>
            <w:tr w:rsidR="00133940" w:rsidRPr="004320F8" w:rsidTr="00133940">
              <w:trPr>
                <w:trHeight w:val="288"/>
              </w:trPr>
              <w:tc>
                <w:tcPr>
                  <w:tcW w:w="1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S9</w:t>
                  </w:r>
                </w:p>
              </w:tc>
              <w:tc>
                <w:tcPr>
                  <w:tcW w:w="1058"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1.07</w:t>
                  </w:r>
                </w:p>
              </w:tc>
              <w:tc>
                <w:tcPr>
                  <w:tcW w:w="99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1.18</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1.26</w:t>
                  </w:r>
                </w:p>
              </w:tc>
              <w:tc>
                <w:tcPr>
                  <w:tcW w:w="1260" w:type="dxa"/>
                  <w:tcBorders>
                    <w:top w:val="nil"/>
                    <w:left w:val="nil"/>
                    <w:bottom w:val="single" w:sz="4" w:space="0" w:color="auto"/>
                    <w:right w:val="single" w:sz="4" w:space="0" w:color="auto"/>
                  </w:tcBorders>
                  <w:shd w:val="clear" w:color="auto" w:fill="FFFFFF" w:themeFill="background1"/>
                  <w:noWrap/>
                  <w:vAlign w:val="bottom"/>
                  <w:hideMark/>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1.43</w:t>
                  </w:r>
                </w:p>
              </w:tc>
            </w:tr>
            <w:tr w:rsidR="00133940" w:rsidRPr="004320F8" w:rsidTr="00133940">
              <w:trPr>
                <w:trHeight w:val="288"/>
              </w:trPr>
              <w:tc>
                <w:tcPr>
                  <w:tcW w:w="1000" w:type="dxa"/>
                  <w:tcBorders>
                    <w:top w:val="nil"/>
                    <w:left w:val="single" w:sz="4" w:space="0" w:color="auto"/>
                    <w:bottom w:val="single" w:sz="4" w:space="0" w:color="auto"/>
                    <w:right w:val="single" w:sz="4" w:space="0" w:color="auto"/>
                  </w:tcBorders>
                  <w:shd w:val="clear" w:color="auto" w:fill="FFFFFF" w:themeFill="background1"/>
                  <w:noWrap/>
                  <w:vAlign w:val="bottom"/>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S10</w:t>
                  </w:r>
                </w:p>
              </w:tc>
              <w:tc>
                <w:tcPr>
                  <w:tcW w:w="1058" w:type="dxa"/>
                  <w:tcBorders>
                    <w:top w:val="nil"/>
                    <w:left w:val="nil"/>
                    <w:bottom w:val="single" w:sz="4" w:space="0" w:color="auto"/>
                    <w:right w:val="single" w:sz="4" w:space="0" w:color="auto"/>
                  </w:tcBorders>
                  <w:shd w:val="clear" w:color="auto" w:fill="FFFFFF" w:themeFill="background1"/>
                  <w:noWrap/>
                  <w:vAlign w:val="bottom"/>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1.07</w:t>
                  </w:r>
                </w:p>
              </w:tc>
              <w:tc>
                <w:tcPr>
                  <w:tcW w:w="990" w:type="dxa"/>
                  <w:tcBorders>
                    <w:top w:val="nil"/>
                    <w:left w:val="nil"/>
                    <w:bottom w:val="single" w:sz="4" w:space="0" w:color="auto"/>
                    <w:right w:val="single" w:sz="4" w:space="0" w:color="auto"/>
                  </w:tcBorders>
                  <w:shd w:val="clear" w:color="auto" w:fill="FFFFFF" w:themeFill="background1"/>
                  <w:noWrap/>
                  <w:vAlign w:val="bottom"/>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1.14</w:t>
                  </w:r>
                </w:p>
              </w:tc>
              <w:tc>
                <w:tcPr>
                  <w:tcW w:w="1080" w:type="dxa"/>
                  <w:tcBorders>
                    <w:top w:val="nil"/>
                    <w:left w:val="nil"/>
                    <w:bottom w:val="single" w:sz="4" w:space="0" w:color="auto"/>
                    <w:right w:val="single" w:sz="4" w:space="0" w:color="auto"/>
                  </w:tcBorders>
                  <w:shd w:val="clear" w:color="auto" w:fill="FFFFFF" w:themeFill="background1"/>
                  <w:noWrap/>
                  <w:vAlign w:val="bottom"/>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1.14</w:t>
                  </w:r>
                </w:p>
              </w:tc>
              <w:tc>
                <w:tcPr>
                  <w:tcW w:w="1260" w:type="dxa"/>
                  <w:tcBorders>
                    <w:top w:val="nil"/>
                    <w:left w:val="nil"/>
                    <w:bottom w:val="single" w:sz="4" w:space="0" w:color="auto"/>
                    <w:right w:val="single" w:sz="4" w:space="0" w:color="auto"/>
                  </w:tcBorders>
                  <w:shd w:val="clear" w:color="auto" w:fill="FFFFFF" w:themeFill="background1"/>
                  <w:noWrap/>
                  <w:vAlign w:val="bottom"/>
                </w:tcPr>
                <w:p w:rsidR="00133940" w:rsidRPr="004320F8" w:rsidRDefault="00133940" w:rsidP="00133940">
                  <w:pPr>
                    <w:keepNext/>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1.08</w:t>
                  </w:r>
                </w:p>
              </w:tc>
            </w:tr>
            <w:tr w:rsidR="00133940" w:rsidRPr="004320F8" w:rsidTr="00133940">
              <w:trPr>
                <w:trHeight w:val="288"/>
              </w:trPr>
              <w:tc>
                <w:tcPr>
                  <w:tcW w:w="1000" w:type="dxa"/>
                  <w:tcBorders>
                    <w:top w:val="nil"/>
                    <w:left w:val="single" w:sz="4" w:space="0" w:color="auto"/>
                    <w:bottom w:val="single" w:sz="4" w:space="0" w:color="auto"/>
                    <w:right w:val="single" w:sz="4" w:space="0" w:color="auto"/>
                  </w:tcBorders>
                  <w:shd w:val="clear" w:color="auto" w:fill="FFFFFF" w:themeFill="background1"/>
                  <w:noWrap/>
                  <w:vAlign w:val="bottom"/>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Average</w:t>
                  </w:r>
                </w:p>
              </w:tc>
              <w:tc>
                <w:tcPr>
                  <w:tcW w:w="1058" w:type="dxa"/>
                  <w:tcBorders>
                    <w:top w:val="nil"/>
                    <w:left w:val="nil"/>
                    <w:bottom w:val="single" w:sz="4" w:space="0" w:color="auto"/>
                    <w:right w:val="single" w:sz="4" w:space="0" w:color="auto"/>
                  </w:tcBorders>
                  <w:shd w:val="clear" w:color="auto" w:fill="FFFFFF" w:themeFill="background1"/>
                  <w:noWrap/>
                  <w:vAlign w:val="bottom"/>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1.176</w:t>
                  </w:r>
                </w:p>
              </w:tc>
              <w:tc>
                <w:tcPr>
                  <w:tcW w:w="990" w:type="dxa"/>
                  <w:tcBorders>
                    <w:top w:val="nil"/>
                    <w:left w:val="nil"/>
                    <w:bottom w:val="single" w:sz="4" w:space="0" w:color="auto"/>
                    <w:right w:val="single" w:sz="4" w:space="0" w:color="auto"/>
                  </w:tcBorders>
                  <w:shd w:val="clear" w:color="auto" w:fill="FFFFFF" w:themeFill="background1"/>
                  <w:noWrap/>
                  <w:vAlign w:val="bottom"/>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1.349</w:t>
                  </w:r>
                </w:p>
              </w:tc>
              <w:tc>
                <w:tcPr>
                  <w:tcW w:w="1080" w:type="dxa"/>
                  <w:tcBorders>
                    <w:top w:val="nil"/>
                    <w:left w:val="nil"/>
                    <w:bottom w:val="single" w:sz="4" w:space="0" w:color="auto"/>
                    <w:right w:val="single" w:sz="4" w:space="0" w:color="auto"/>
                  </w:tcBorders>
                  <w:shd w:val="clear" w:color="auto" w:fill="FFFFFF" w:themeFill="background1"/>
                  <w:noWrap/>
                  <w:vAlign w:val="bottom"/>
                </w:tcPr>
                <w:p w:rsidR="00133940" w:rsidRPr="004320F8" w:rsidRDefault="00133940" w:rsidP="00133940">
                  <w:pPr>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1.45</w:t>
                  </w:r>
                </w:p>
              </w:tc>
              <w:tc>
                <w:tcPr>
                  <w:tcW w:w="1260" w:type="dxa"/>
                  <w:tcBorders>
                    <w:top w:val="nil"/>
                    <w:left w:val="nil"/>
                    <w:bottom w:val="single" w:sz="4" w:space="0" w:color="auto"/>
                    <w:right w:val="single" w:sz="4" w:space="0" w:color="auto"/>
                  </w:tcBorders>
                  <w:shd w:val="clear" w:color="auto" w:fill="FFFFFF" w:themeFill="background1"/>
                  <w:noWrap/>
                  <w:vAlign w:val="bottom"/>
                </w:tcPr>
                <w:p w:rsidR="00133940" w:rsidRPr="004320F8" w:rsidRDefault="00133940" w:rsidP="00133940">
                  <w:pPr>
                    <w:keepNext/>
                    <w:ind w:firstLine="0"/>
                    <w:jc w:val="center"/>
                    <w:rPr>
                      <w:rFonts w:asciiTheme="majorBidi" w:hAnsiTheme="majorBidi" w:cstheme="majorBidi"/>
                      <w:color w:val="000000"/>
                      <w:sz w:val="20"/>
                      <w:lang w:eastAsia="es-MX"/>
                    </w:rPr>
                  </w:pPr>
                  <w:r w:rsidRPr="004320F8">
                    <w:rPr>
                      <w:rFonts w:asciiTheme="majorBidi" w:hAnsiTheme="majorBidi" w:cstheme="majorBidi"/>
                      <w:color w:val="000000"/>
                      <w:sz w:val="20"/>
                      <w:lang w:eastAsia="es-MX"/>
                    </w:rPr>
                    <w:t>1.636</w:t>
                  </w:r>
                </w:p>
              </w:tc>
            </w:tr>
          </w:tbl>
          <w:p w:rsidR="00B92849" w:rsidRPr="00823E73" w:rsidRDefault="00B92849" w:rsidP="00823E73">
            <w:pPr>
              <w:tabs>
                <w:tab w:val="left" w:pos="1751"/>
              </w:tabs>
              <w:ind w:firstLine="0"/>
              <w:rPr>
                <w:sz w:val="22"/>
                <w:szCs w:val="22"/>
                <w:lang w:val="en-US"/>
              </w:rPr>
            </w:pPr>
          </w:p>
        </w:tc>
      </w:tr>
    </w:tbl>
    <w:p w:rsidR="00823E73" w:rsidRDefault="00823E73" w:rsidP="00FA2C19">
      <w:pPr>
        <w:ind w:right="-10" w:firstLine="0"/>
        <w:contextualSpacing/>
        <w:mirrorIndents/>
        <w:rPr>
          <w:sz w:val="22"/>
          <w:szCs w:val="22"/>
        </w:rPr>
      </w:pPr>
    </w:p>
    <w:p w:rsidR="008D76BC" w:rsidRDefault="00E07A2D" w:rsidP="00FA2C19">
      <w:pPr>
        <w:ind w:right="-10" w:firstLine="0"/>
        <w:contextualSpacing/>
        <w:mirrorIndents/>
        <w:rPr>
          <w:sz w:val="22"/>
          <w:szCs w:val="22"/>
        </w:rPr>
      </w:pPr>
      <w:r>
        <w:rPr>
          <w:sz w:val="22"/>
          <w:szCs w:val="22"/>
        </w:rPr>
        <w:t xml:space="preserve">       </w:t>
      </w:r>
      <w:r w:rsidR="00E05B5A">
        <w:rPr>
          <w:sz w:val="22"/>
          <w:szCs w:val="22"/>
        </w:rPr>
        <w:t>Many remarks can be given</w:t>
      </w:r>
      <w:r w:rsidR="008D76BC">
        <w:rPr>
          <w:sz w:val="22"/>
          <w:szCs w:val="22"/>
        </w:rPr>
        <w:t xml:space="preserve"> concerning the results analysis. In fact, the results of soil CBR</w:t>
      </w:r>
      <w:r w:rsidR="00E05B5A">
        <w:rPr>
          <w:sz w:val="22"/>
          <w:szCs w:val="22"/>
        </w:rPr>
        <w:t xml:space="preserve"> increment value</w:t>
      </w:r>
      <w:r w:rsidR="008D76BC">
        <w:rPr>
          <w:sz w:val="22"/>
          <w:szCs w:val="22"/>
        </w:rPr>
        <w:t xml:space="preserve"> under different loadings tabulated in the </w:t>
      </w:r>
      <w:r w:rsidR="00E05B5A">
        <w:rPr>
          <w:sz w:val="22"/>
          <w:szCs w:val="22"/>
        </w:rPr>
        <w:t>previous</w:t>
      </w:r>
      <w:r w:rsidR="007054E1">
        <w:rPr>
          <w:sz w:val="22"/>
          <w:szCs w:val="22"/>
        </w:rPr>
        <w:t xml:space="preserve"> table, had shown</w:t>
      </w:r>
      <w:r w:rsidR="008D76BC">
        <w:rPr>
          <w:sz w:val="22"/>
          <w:szCs w:val="22"/>
        </w:rPr>
        <w:t xml:space="preserve"> that under all </w:t>
      </w:r>
      <w:r w:rsidR="00F52383">
        <w:rPr>
          <w:sz w:val="22"/>
          <w:szCs w:val="22"/>
        </w:rPr>
        <w:t>type of loading and for all</w:t>
      </w:r>
      <w:r w:rsidR="008D76BC">
        <w:rPr>
          <w:sz w:val="22"/>
          <w:szCs w:val="22"/>
        </w:rPr>
        <w:t xml:space="preserve"> soil</w:t>
      </w:r>
      <w:r w:rsidR="00F52383">
        <w:rPr>
          <w:sz w:val="22"/>
          <w:szCs w:val="22"/>
        </w:rPr>
        <w:t>s</w:t>
      </w:r>
      <w:r w:rsidR="008D76BC">
        <w:rPr>
          <w:sz w:val="22"/>
          <w:szCs w:val="22"/>
        </w:rPr>
        <w:t xml:space="preserve">, always there is increasing of CBR value while increasing the loading rings applied on the soil. All the values are larger than 1 and all the CBR values are proportional to the number of rings loading applied on the top of the soil. </w:t>
      </w:r>
      <w:r w:rsidR="0079090B">
        <w:rPr>
          <w:sz w:val="22"/>
          <w:szCs w:val="22"/>
        </w:rPr>
        <w:t xml:space="preserve">In fact, the average value of </w:t>
      </w:r>
      <w:r w:rsidR="00E05B5A">
        <w:rPr>
          <w:sz w:val="22"/>
          <w:szCs w:val="22"/>
        </w:rPr>
        <w:t xml:space="preserve">CBR increment for all soils </w:t>
      </w:r>
      <w:r w:rsidR="0079090B">
        <w:rPr>
          <w:sz w:val="22"/>
          <w:szCs w:val="22"/>
        </w:rPr>
        <w:t xml:space="preserve">ranges between 1.176 under one loading ring and 1.636 under four loading </w:t>
      </w:r>
      <w:r w:rsidR="00F52383">
        <w:rPr>
          <w:sz w:val="22"/>
          <w:szCs w:val="22"/>
        </w:rPr>
        <w:t>rings. This</w:t>
      </w:r>
      <w:r w:rsidR="008D76BC">
        <w:rPr>
          <w:sz w:val="22"/>
          <w:szCs w:val="22"/>
        </w:rPr>
        <w:t xml:space="preserve"> means that applying a confinement pressure on the soil is</w:t>
      </w:r>
      <w:r w:rsidR="00F52383">
        <w:rPr>
          <w:sz w:val="22"/>
          <w:szCs w:val="22"/>
        </w:rPr>
        <w:t xml:space="preserve"> always beneficial to its mechanical resistance</w:t>
      </w:r>
      <w:r w:rsidR="008D76BC">
        <w:rPr>
          <w:sz w:val="22"/>
          <w:szCs w:val="22"/>
        </w:rPr>
        <w:t>.</w:t>
      </w:r>
    </w:p>
    <w:p w:rsidR="00F52383" w:rsidRDefault="00E07A2D" w:rsidP="00FA2C19">
      <w:pPr>
        <w:ind w:firstLine="0"/>
        <w:contextualSpacing/>
        <w:mirrorIndents/>
        <w:rPr>
          <w:sz w:val="22"/>
          <w:szCs w:val="22"/>
        </w:rPr>
      </w:pPr>
      <w:r>
        <w:rPr>
          <w:sz w:val="22"/>
          <w:szCs w:val="22"/>
        </w:rPr>
        <w:t xml:space="preserve">       </w:t>
      </w:r>
      <w:r w:rsidR="000037EA">
        <w:rPr>
          <w:sz w:val="22"/>
          <w:szCs w:val="22"/>
        </w:rPr>
        <w:t>We found that the CBR increment of soil under four loading rings is perfectly proportional to its liquid limit value. In fact, the soil S1 showing the highest liquid limit value of 60.76</w:t>
      </w:r>
      <w:r w:rsidR="00F52383">
        <w:rPr>
          <w:sz w:val="22"/>
          <w:szCs w:val="22"/>
        </w:rPr>
        <w:t xml:space="preserve"> %</w:t>
      </w:r>
      <w:r w:rsidR="00DF5EBA">
        <w:rPr>
          <w:sz w:val="22"/>
          <w:szCs w:val="22"/>
        </w:rPr>
        <w:t xml:space="preserve">, had showed </w:t>
      </w:r>
      <w:r w:rsidR="00101FE4">
        <w:rPr>
          <w:sz w:val="22"/>
          <w:szCs w:val="22"/>
        </w:rPr>
        <w:t>also</w:t>
      </w:r>
      <w:r w:rsidR="00F52383">
        <w:rPr>
          <w:sz w:val="22"/>
          <w:szCs w:val="22"/>
        </w:rPr>
        <w:t xml:space="preserve"> </w:t>
      </w:r>
      <w:r w:rsidR="00DF5EBA">
        <w:rPr>
          <w:sz w:val="22"/>
          <w:szCs w:val="22"/>
        </w:rPr>
        <w:t>the highest CBR increment. The same for the soil S2 which showed the lowest CBR increment under four loading rings, had the lowest liquid limit value of 33.8</w:t>
      </w:r>
      <w:r w:rsidR="00F52383">
        <w:rPr>
          <w:sz w:val="22"/>
          <w:szCs w:val="22"/>
        </w:rPr>
        <w:t xml:space="preserve"> %</w:t>
      </w:r>
      <w:r w:rsidR="00DF5EBA">
        <w:rPr>
          <w:sz w:val="22"/>
          <w:szCs w:val="22"/>
        </w:rPr>
        <w:t xml:space="preserve">. By looking on the other soils, we can easily discover a perfect proportionality between the </w:t>
      </w:r>
      <w:r w:rsidR="00F52383">
        <w:rPr>
          <w:sz w:val="22"/>
          <w:szCs w:val="22"/>
        </w:rPr>
        <w:t xml:space="preserve">soil </w:t>
      </w:r>
      <w:r w:rsidR="00DF5EBA">
        <w:rPr>
          <w:sz w:val="22"/>
          <w:szCs w:val="22"/>
        </w:rPr>
        <w:t>liquid limit values and the</w:t>
      </w:r>
      <w:r w:rsidR="00F52383">
        <w:rPr>
          <w:sz w:val="22"/>
          <w:szCs w:val="22"/>
        </w:rPr>
        <w:t>ir</w:t>
      </w:r>
      <w:r w:rsidR="00DF5EBA">
        <w:rPr>
          <w:sz w:val="22"/>
          <w:szCs w:val="22"/>
        </w:rPr>
        <w:t xml:space="preserve"> CBR increment under four loading rings.</w:t>
      </w:r>
      <w:r w:rsidR="00F52383">
        <w:rPr>
          <w:sz w:val="22"/>
          <w:szCs w:val="22"/>
        </w:rPr>
        <w:t xml:space="preserve"> This can be explained by the fact that the soil with high liquid limit value can show the highest CBR values if it will be confined from all sides, which it is our case for these tests, where the soil is confined from all sides by the proctor steel </w:t>
      </w:r>
      <w:proofErr w:type="spellStart"/>
      <w:r w:rsidR="00F52383">
        <w:rPr>
          <w:sz w:val="22"/>
          <w:szCs w:val="22"/>
        </w:rPr>
        <w:t>mold</w:t>
      </w:r>
      <w:proofErr w:type="spellEnd"/>
      <w:r w:rsidR="00F52383">
        <w:rPr>
          <w:sz w:val="22"/>
          <w:szCs w:val="22"/>
        </w:rPr>
        <w:t xml:space="preserve"> and from the top by the loading rings. </w:t>
      </w:r>
    </w:p>
    <w:p w:rsidR="00D0390B" w:rsidRDefault="00E07A2D" w:rsidP="007054E1">
      <w:pPr>
        <w:ind w:firstLine="0"/>
        <w:contextualSpacing/>
        <w:mirrorIndents/>
        <w:rPr>
          <w:sz w:val="22"/>
          <w:szCs w:val="22"/>
        </w:rPr>
      </w:pPr>
      <w:r>
        <w:rPr>
          <w:sz w:val="22"/>
          <w:szCs w:val="22"/>
        </w:rPr>
        <w:t xml:space="preserve">       </w:t>
      </w:r>
      <w:r w:rsidR="00F52383">
        <w:rPr>
          <w:sz w:val="22"/>
          <w:szCs w:val="22"/>
        </w:rPr>
        <w:t>The soil S2 had showed the lowest CBR i</w:t>
      </w:r>
      <w:r w:rsidR="00FC6BF9">
        <w:rPr>
          <w:sz w:val="22"/>
          <w:szCs w:val="22"/>
        </w:rPr>
        <w:t xml:space="preserve">ncrement under all loading rings but it showed the highest CBR value and the highest proctor dry unit weight. </w:t>
      </w:r>
      <w:r w:rsidR="00F52383">
        <w:rPr>
          <w:sz w:val="22"/>
          <w:szCs w:val="22"/>
        </w:rPr>
        <w:t xml:space="preserve">This is explained by the fact that S2 </w:t>
      </w:r>
      <w:r w:rsidR="00FC6BF9">
        <w:rPr>
          <w:sz w:val="22"/>
          <w:szCs w:val="22"/>
        </w:rPr>
        <w:t xml:space="preserve">has </w:t>
      </w:r>
      <w:r w:rsidR="00F52383">
        <w:rPr>
          <w:sz w:val="22"/>
          <w:szCs w:val="22"/>
        </w:rPr>
        <w:t>the maximum sand fraction</w:t>
      </w:r>
      <w:r w:rsidR="00D90964">
        <w:rPr>
          <w:sz w:val="22"/>
          <w:szCs w:val="22"/>
        </w:rPr>
        <w:t xml:space="preserve"> and </w:t>
      </w:r>
      <w:r w:rsidR="00FC6BF9">
        <w:rPr>
          <w:sz w:val="22"/>
          <w:szCs w:val="22"/>
        </w:rPr>
        <w:t xml:space="preserve">is classified as the most granular soil between the ten experienced soils. </w:t>
      </w:r>
      <w:r w:rsidR="00F52383">
        <w:rPr>
          <w:sz w:val="22"/>
          <w:szCs w:val="22"/>
        </w:rPr>
        <w:t xml:space="preserve"> </w:t>
      </w:r>
      <w:r w:rsidR="007054E1">
        <w:rPr>
          <w:sz w:val="22"/>
          <w:szCs w:val="22"/>
        </w:rPr>
        <w:t xml:space="preserve">In fact, S2 which </w:t>
      </w:r>
      <w:r w:rsidR="00FC6BF9">
        <w:rPr>
          <w:sz w:val="22"/>
          <w:szCs w:val="22"/>
        </w:rPr>
        <w:t>showed its highest densification under normal CBR will no more be affected by</w:t>
      </w:r>
      <w:r w:rsidR="007054E1">
        <w:rPr>
          <w:sz w:val="22"/>
          <w:szCs w:val="22"/>
        </w:rPr>
        <w:t xml:space="preserve"> any other applied confinement. </w:t>
      </w:r>
      <w:r w:rsidR="00D0390B">
        <w:rPr>
          <w:sz w:val="22"/>
          <w:szCs w:val="22"/>
        </w:rPr>
        <w:t>This is easily understood when knowing that the soil with highest CBR increment value S1 has the highest liquid limit.</w:t>
      </w:r>
    </w:p>
    <w:p w:rsidR="00E443C6" w:rsidRDefault="00E443C6" w:rsidP="00E13094">
      <w:pPr>
        <w:ind w:firstLine="0"/>
        <w:contextualSpacing/>
        <w:mirrorIndents/>
        <w:jc w:val="left"/>
        <w:rPr>
          <w:rFonts w:ascii="Arial" w:hAnsi="Arial" w:cs="Arial"/>
          <w:b/>
          <w:szCs w:val="24"/>
        </w:rPr>
      </w:pPr>
    </w:p>
    <w:p w:rsidR="002C5633" w:rsidRPr="002C5633" w:rsidRDefault="00F80AE9" w:rsidP="00E13094">
      <w:pPr>
        <w:ind w:firstLine="0"/>
        <w:contextualSpacing/>
        <w:mirrorIndents/>
        <w:jc w:val="left"/>
        <w:rPr>
          <w:rFonts w:ascii="Arial" w:hAnsi="Arial" w:cs="Arial"/>
          <w:b/>
          <w:szCs w:val="24"/>
        </w:rPr>
      </w:pPr>
      <w:r>
        <w:rPr>
          <w:rFonts w:ascii="Arial" w:hAnsi="Arial" w:cs="Arial"/>
          <w:b/>
          <w:szCs w:val="24"/>
        </w:rPr>
        <w:t>4</w:t>
      </w:r>
      <w:r w:rsidR="002C5633">
        <w:rPr>
          <w:rFonts w:ascii="Arial" w:hAnsi="Arial" w:cs="Arial"/>
          <w:b/>
          <w:szCs w:val="24"/>
        </w:rPr>
        <w:t>. C</w:t>
      </w:r>
      <w:r w:rsidR="002C5633" w:rsidRPr="002C5633">
        <w:rPr>
          <w:rFonts w:ascii="Arial" w:hAnsi="Arial" w:cs="Arial"/>
          <w:b/>
          <w:szCs w:val="24"/>
        </w:rPr>
        <w:t>onclusion</w:t>
      </w:r>
    </w:p>
    <w:p w:rsidR="002A1619" w:rsidRDefault="00D426B4" w:rsidP="0026357C">
      <w:pPr>
        <w:ind w:firstLine="0"/>
        <w:contextualSpacing/>
        <w:mirrorIndents/>
        <w:rPr>
          <w:sz w:val="22"/>
          <w:szCs w:val="22"/>
        </w:rPr>
      </w:pPr>
      <w:r>
        <w:rPr>
          <w:sz w:val="22"/>
          <w:szCs w:val="22"/>
        </w:rPr>
        <w:t xml:space="preserve">       After analysing all the experiments results, it </w:t>
      </w:r>
      <w:r w:rsidR="008C72CE">
        <w:rPr>
          <w:sz w:val="22"/>
          <w:szCs w:val="22"/>
        </w:rPr>
        <w:t xml:space="preserve">was obvious to conclude that all the soils used in this research had showed an increasing of the CBR value once the loading on the soil surface was increased. Moreover, a proportional relation was found between the increment ratio of CBR under the maximum loading and the liquid limit of the soils. For this reason, it will be beneficial to any given soil to be confined in order to enhance its resistance to CBR penetration. This conclusion </w:t>
      </w:r>
      <w:r w:rsidR="001F20DA">
        <w:rPr>
          <w:sz w:val="22"/>
          <w:szCs w:val="22"/>
        </w:rPr>
        <w:t xml:space="preserve">has a practical importance </w:t>
      </w:r>
      <w:r w:rsidR="008C72CE">
        <w:rPr>
          <w:sz w:val="22"/>
          <w:szCs w:val="22"/>
        </w:rPr>
        <w:t xml:space="preserve">in highway engineering </w:t>
      </w:r>
      <w:r w:rsidR="001F20DA">
        <w:rPr>
          <w:sz w:val="22"/>
          <w:szCs w:val="22"/>
        </w:rPr>
        <w:t xml:space="preserve">when an existing cohesive soil is working as a natural subgrade. In this case, </w:t>
      </w:r>
      <w:r w:rsidR="0026357C">
        <w:rPr>
          <w:sz w:val="22"/>
          <w:szCs w:val="22"/>
        </w:rPr>
        <w:t xml:space="preserve">using </w:t>
      </w:r>
      <w:r w:rsidR="001F20DA">
        <w:rPr>
          <w:sz w:val="22"/>
          <w:szCs w:val="22"/>
        </w:rPr>
        <w:t>concrete borders as water channels</w:t>
      </w:r>
      <w:r w:rsidR="0026357C">
        <w:rPr>
          <w:sz w:val="22"/>
          <w:szCs w:val="22"/>
        </w:rPr>
        <w:t xml:space="preserve"> walls</w:t>
      </w:r>
      <w:r w:rsidR="001F20DA">
        <w:rPr>
          <w:sz w:val="22"/>
          <w:szCs w:val="22"/>
        </w:rPr>
        <w:t xml:space="preserve"> may give the cohesive soil some confinement pressure leading to enhancement of its CBR value.   </w:t>
      </w:r>
    </w:p>
    <w:p w:rsidR="002A1619" w:rsidRDefault="002A1619" w:rsidP="002A1619">
      <w:pPr>
        <w:ind w:firstLine="0"/>
        <w:contextualSpacing/>
        <w:mirrorIndents/>
        <w:jc w:val="left"/>
        <w:rPr>
          <w:rFonts w:ascii="Arial" w:hAnsi="Arial" w:cs="Arial"/>
          <w:b/>
          <w:szCs w:val="24"/>
        </w:rPr>
      </w:pPr>
    </w:p>
    <w:p w:rsidR="00F80AE9" w:rsidRDefault="00F80AE9" w:rsidP="00E13094">
      <w:pPr>
        <w:ind w:firstLine="397"/>
        <w:contextualSpacing/>
        <w:mirrorIndents/>
        <w:jc w:val="left"/>
        <w:rPr>
          <w:sz w:val="22"/>
          <w:szCs w:val="22"/>
        </w:rPr>
      </w:pPr>
    </w:p>
    <w:p w:rsidR="00A47C1A" w:rsidRDefault="00A47C1A" w:rsidP="00E13094">
      <w:pPr>
        <w:ind w:firstLine="0"/>
        <w:contextualSpacing/>
        <w:mirrorIndents/>
        <w:jc w:val="left"/>
        <w:rPr>
          <w:rFonts w:ascii="Arial" w:hAnsi="Arial" w:cs="Arial"/>
          <w:b/>
          <w:szCs w:val="24"/>
        </w:rPr>
      </w:pPr>
      <w:r w:rsidRPr="00922520">
        <w:rPr>
          <w:rFonts w:ascii="Arial" w:hAnsi="Arial" w:cs="Arial"/>
          <w:b/>
          <w:szCs w:val="24"/>
        </w:rPr>
        <w:lastRenderedPageBreak/>
        <w:t>References</w:t>
      </w:r>
    </w:p>
    <w:p w:rsidR="000F731E" w:rsidRPr="00922520" w:rsidRDefault="000F731E" w:rsidP="00E13094">
      <w:pPr>
        <w:ind w:firstLine="0"/>
        <w:contextualSpacing/>
        <w:mirrorIndents/>
        <w:jc w:val="left"/>
        <w:rPr>
          <w:rFonts w:ascii="Arial" w:hAnsi="Arial" w:cs="Arial"/>
          <w:b/>
          <w:szCs w:val="24"/>
        </w:rPr>
      </w:pPr>
    </w:p>
    <w:p w:rsidR="00AB09F4" w:rsidRPr="00C50315" w:rsidRDefault="000F731E" w:rsidP="00AB09F4">
      <w:pPr>
        <w:ind w:firstLine="0"/>
        <w:contextualSpacing/>
        <w:mirrorIndents/>
        <w:rPr>
          <w:i/>
          <w:iCs/>
          <w:sz w:val="22"/>
          <w:szCs w:val="22"/>
          <w:lang w:val="en-US"/>
        </w:rPr>
      </w:pPr>
      <w:r w:rsidRPr="00826653">
        <w:rPr>
          <w:sz w:val="22"/>
          <w:szCs w:val="22"/>
        </w:rPr>
        <w:t>[1]</w:t>
      </w:r>
      <w:r w:rsidR="00AB09F4">
        <w:rPr>
          <w:sz w:val="22"/>
          <w:szCs w:val="22"/>
        </w:rPr>
        <w:t xml:space="preserve">   S. S</w:t>
      </w:r>
      <w:r>
        <w:rPr>
          <w:sz w:val="22"/>
          <w:szCs w:val="22"/>
        </w:rPr>
        <w:t xml:space="preserve">. </w:t>
      </w:r>
      <w:proofErr w:type="spellStart"/>
      <w:r w:rsidR="00AB09F4">
        <w:rPr>
          <w:sz w:val="22"/>
          <w:szCs w:val="22"/>
          <w:lang w:val="en-US"/>
        </w:rPr>
        <w:t>Razouki</w:t>
      </w:r>
      <w:proofErr w:type="spellEnd"/>
      <w:r w:rsidR="00AB09F4">
        <w:rPr>
          <w:sz w:val="22"/>
          <w:szCs w:val="22"/>
          <w:lang w:val="en-US"/>
        </w:rPr>
        <w:t xml:space="preserve"> and B. M</w:t>
      </w:r>
      <w:r>
        <w:rPr>
          <w:sz w:val="22"/>
          <w:szCs w:val="22"/>
          <w:lang w:val="en-US"/>
        </w:rPr>
        <w:t xml:space="preserve">. </w:t>
      </w:r>
      <w:r w:rsidR="00AB09F4">
        <w:rPr>
          <w:sz w:val="22"/>
          <w:szCs w:val="22"/>
          <w:lang w:val="en-US"/>
        </w:rPr>
        <w:t>Salem</w:t>
      </w:r>
      <w:r w:rsidRPr="00826653">
        <w:rPr>
          <w:sz w:val="22"/>
          <w:szCs w:val="22"/>
          <w:lang w:val="en-US"/>
        </w:rPr>
        <w:t>, </w:t>
      </w:r>
      <w:r>
        <w:rPr>
          <w:sz w:val="22"/>
          <w:szCs w:val="22"/>
          <w:lang w:val="en-US"/>
        </w:rPr>
        <w:t>“</w:t>
      </w:r>
      <w:r w:rsidR="00AB09F4">
        <w:rPr>
          <w:sz w:val="22"/>
          <w:szCs w:val="22"/>
          <w:lang w:val="en-US"/>
        </w:rPr>
        <w:t>Soaking-drying frequency effect on gypsum rich roadbed sand</w:t>
      </w:r>
      <w:r>
        <w:rPr>
          <w:sz w:val="22"/>
          <w:szCs w:val="22"/>
          <w:lang w:val="en-US"/>
        </w:rPr>
        <w:t xml:space="preserve">”, </w:t>
      </w:r>
      <w:r w:rsidRPr="00C50315">
        <w:rPr>
          <w:i/>
          <w:iCs/>
          <w:sz w:val="22"/>
          <w:szCs w:val="22"/>
          <w:lang w:val="en-US"/>
        </w:rPr>
        <w:t>Internati</w:t>
      </w:r>
      <w:r w:rsidR="00AB09F4" w:rsidRPr="00C50315">
        <w:rPr>
          <w:i/>
          <w:iCs/>
          <w:sz w:val="22"/>
          <w:szCs w:val="22"/>
          <w:lang w:val="en-US"/>
        </w:rPr>
        <w:t xml:space="preserve">onal Journal   </w:t>
      </w:r>
    </w:p>
    <w:p w:rsidR="000F731E" w:rsidRPr="00826653" w:rsidRDefault="00AB09F4" w:rsidP="00AB09F4">
      <w:pPr>
        <w:ind w:firstLine="0"/>
        <w:contextualSpacing/>
        <w:mirrorIndents/>
        <w:rPr>
          <w:sz w:val="22"/>
          <w:szCs w:val="22"/>
          <w:lang w:val="en-US"/>
        </w:rPr>
      </w:pPr>
      <w:r w:rsidRPr="00C50315">
        <w:rPr>
          <w:i/>
          <w:iCs/>
          <w:sz w:val="22"/>
          <w:szCs w:val="22"/>
          <w:lang w:val="en-US"/>
        </w:rPr>
        <w:t xml:space="preserve">        </w:t>
      </w:r>
      <w:proofErr w:type="gramStart"/>
      <w:r w:rsidRPr="00C50315">
        <w:rPr>
          <w:i/>
          <w:iCs/>
          <w:sz w:val="22"/>
          <w:szCs w:val="22"/>
          <w:lang w:val="en-US"/>
        </w:rPr>
        <w:t>of</w:t>
      </w:r>
      <w:proofErr w:type="gramEnd"/>
      <w:r w:rsidRPr="00C50315">
        <w:rPr>
          <w:i/>
          <w:iCs/>
          <w:sz w:val="22"/>
          <w:szCs w:val="22"/>
          <w:lang w:val="en-US"/>
        </w:rPr>
        <w:t xml:space="preserve"> Pavement Engineering</w:t>
      </w:r>
      <w:r>
        <w:rPr>
          <w:sz w:val="22"/>
          <w:szCs w:val="22"/>
          <w:lang w:val="en-US"/>
        </w:rPr>
        <w:t>, vol. 15</w:t>
      </w:r>
      <w:r w:rsidR="000F731E">
        <w:rPr>
          <w:sz w:val="22"/>
          <w:szCs w:val="22"/>
          <w:lang w:val="en-US"/>
        </w:rPr>
        <w:t>, no.1</w:t>
      </w:r>
      <w:r>
        <w:rPr>
          <w:sz w:val="22"/>
          <w:szCs w:val="22"/>
          <w:lang w:val="en-US"/>
        </w:rPr>
        <w:t>0</w:t>
      </w:r>
      <w:r w:rsidR="000F731E">
        <w:rPr>
          <w:sz w:val="22"/>
          <w:szCs w:val="22"/>
          <w:lang w:val="en-US"/>
        </w:rPr>
        <w:t>, pp</w:t>
      </w:r>
      <w:r>
        <w:rPr>
          <w:sz w:val="22"/>
          <w:szCs w:val="22"/>
          <w:lang w:val="en-US"/>
        </w:rPr>
        <w:t>. 933-939, 2014</w:t>
      </w:r>
    </w:p>
    <w:p w:rsidR="00C50315" w:rsidRDefault="000F731E" w:rsidP="00C50315">
      <w:pPr>
        <w:ind w:firstLine="0"/>
        <w:contextualSpacing/>
        <w:mirrorIndents/>
        <w:rPr>
          <w:i/>
          <w:iCs/>
          <w:sz w:val="22"/>
          <w:szCs w:val="22"/>
          <w:lang w:val="en-US"/>
        </w:rPr>
      </w:pPr>
      <w:r>
        <w:rPr>
          <w:sz w:val="22"/>
          <w:szCs w:val="22"/>
        </w:rPr>
        <w:t>[2</w:t>
      </w:r>
      <w:r w:rsidRPr="0074571D">
        <w:rPr>
          <w:sz w:val="22"/>
          <w:szCs w:val="22"/>
        </w:rPr>
        <w:t>]</w:t>
      </w:r>
      <w:r w:rsidRPr="00826653">
        <w:rPr>
          <w:sz w:val="22"/>
          <w:szCs w:val="22"/>
          <w:lang w:val="en-US"/>
        </w:rPr>
        <w:t xml:space="preserve">   </w:t>
      </w:r>
      <w:r w:rsidR="00AB09F4">
        <w:rPr>
          <w:sz w:val="22"/>
          <w:szCs w:val="22"/>
        </w:rPr>
        <w:t xml:space="preserve">S. S. </w:t>
      </w:r>
      <w:proofErr w:type="spellStart"/>
      <w:r w:rsidR="00AB09F4">
        <w:rPr>
          <w:sz w:val="22"/>
          <w:szCs w:val="22"/>
          <w:lang w:val="en-US"/>
        </w:rPr>
        <w:t>Razouki</w:t>
      </w:r>
      <w:proofErr w:type="spellEnd"/>
      <w:r w:rsidR="00AB09F4">
        <w:rPr>
          <w:sz w:val="22"/>
          <w:szCs w:val="22"/>
          <w:lang w:val="en-US"/>
        </w:rPr>
        <w:t xml:space="preserve"> and B. M. </w:t>
      </w:r>
      <w:proofErr w:type="spellStart"/>
      <w:r w:rsidR="00AB09F4">
        <w:rPr>
          <w:sz w:val="22"/>
          <w:szCs w:val="22"/>
          <w:lang w:val="en-US"/>
        </w:rPr>
        <w:t>Salem</w:t>
      </w:r>
      <w:r>
        <w:rPr>
          <w:sz w:val="22"/>
          <w:szCs w:val="22"/>
          <w:lang w:val="en-US"/>
        </w:rPr>
        <w:t>,”</w:t>
      </w:r>
      <w:r w:rsidR="00AB09F4">
        <w:rPr>
          <w:sz w:val="22"/>
          <w:szCs w:val="22"/>
          <w:lang w:val="en-US"/>
        </w:rPr>
        <w:t>Gypsum</w:t>
      </w:r>
      <w:proofErr w:type="spellEnd"/>
      <w:r w:rsidR="00AB09F4">
        <w:rPr>
          <w:sz w:val="22"/>
          <w:szCs w:val="22"/>
          <w:lang w:val="en-US"/>
        </w:rPr>
        <w:t xml:space="preserve"> sand resilient modulus during cyclic soaking and drying</w:t>
      </w:r>
      <w:r w:rsidR="00AB09F4" w:rsidRPr="00C50315">
        <w:rPr>
          <w:i/>
          <w:iCs/>
          <w:sz w:val="22"/>
          <w:szCs w:val="22"/>
          <w:lang w:val="en-US"/>
        </w:rPr>
        <w:t>,” Internatio</w:t>
      </w:r>
      <w:r w:rsidR="00C50315">
        <w:rPr>
          <w:i/>
          <w:iCs/>
          <w:sz w:val="22"/>
          <w:szCs w:val="22"/>
          <w:lang w:val="en-US"/>
        </w:rPr>
        <w:t xml:space="preserve">nal    </w:t>
      </w:r>
    </w:p>
    <w:p w:rsidR="000F731E" w:rsidRPr="00C50315" w:rsidRDefault="00C50315" w:rsidP="00C50315">
      <w:pPr>
        <w:ind w:firstLine="0"/>
        <w:contextualSpacing/>
        <w:mirrorIndents/>
        <w:rPr>
          <w:i/>
          <w:iCs/>
          <w:sz w:val="22"/>
          <w:szCs w:val="22"/>
          <w:lang w:val="en-US"/>
        </w:rPr>
      </w:pPr>
      <w:r>
        <w:rPr>
          <w:i/>
          <w:iCs/>
          <w:sz w:val="22"/>
          <w:szCs w:val="22"/>
          <w:lang w:val="en-US"/>
        </w:rPr>
        <w:t xml:space="preserve">        Journal</w:t>
      </w:r>
      <w:r w:rsidR="00AB09F4" w:rsidRPr="00C50315">
        <w:rPr>
          <w:i/>
          <w:iCs/>
          <w:sz w:val="22"/>
          <w:szCs w:val="22"/>
          <w:lang w:val="en-US"/>
        </w:rPr>
        <w:t xml:space="preserve"> of Pavement Engineering</w:t>
      </w:r>
      <w:r w:rsidR="000F731E">
        <w:rPr>
          <w:sz w:val="22"/>
          <w:szCs w:val="22"/>
          <w:lang w:val="en-US"/>
        </w:rPr>
        <w:t xml:space="preserve">, </w:t>
      </w:r>
      <w:r w:rsidR="00AB09F4">
        <w:rPr>
          <w:sz w:val="22"/>
          <w:szCs w:val="22"/>
          <w:lang w:val="en-US"/>
        </w:rPr>
        <w:t>vol. 18, no.2, pp. 108-120, 2017</w:t>
      </w:r>
      <w:r w:rsidR="000F731E">
        <w:rPr>
          <w:sz w:val="22"/>
          <w:szCs w:val="22"/>
          <w:lang w:val="en-US"/>
        </w:rPr>
        <w:t>.</w:t>
      </w:r>
      <w:r w:rsidR="000F731E" w:rsidRPr="0074571D">
        <w:rPr>
          <w:sz w:val="22"/>
          <w:szCs w:val="22"/>
          <w:lang w:val="en"/>
        </w:rPr>
        <w:t xml:space="preserve"> </w:t>
      </w:r>
    </w:p>
    <w:p w:rsidR="00C50315" w:rsidRDefault="000F731E" w:rsidP="00C50315">
      <w:pPr>
        <w:ind w:firstLine="0"/>
        <w:contextualSpacing/>
        <w:mirrorIndents/>
        <w:rPr>
          <w:sz w:val="22"/>
          <w:szCs w:val="22"/>
          <w:lang w:val="en-US"/>
        </w:rPr>
      </w:pPr>
      <w:r w:rsidRPr="00882991">
        <w:rPr>
          <w:sz w:val="22"/>
          <w:szCs w:val="22"/>
        </w:rPr>
        <w:t>[</w:t>
      </w:r>
      <w:r>
        <w:rPr>
          <w:sz w:val="22"/>
          <w:szCs w:val="22"/>
        </w:rPr>
        <w:t>3</w:t>
      </w:r>
      <w:r w:rsidRPr="00882991">
        <w:rPr>
          <w:sz w:val="22"/>
          <w:szCs w:val="22"/>
        </w:rPr>
        <w:t>]</w:t>
      </w:r>
      <w:r w:rsidR="00C50315">
        <w:rPr>
          <w:sz w:val="22"/>
          <w:szCs w:val="22"/>
          <w:lang w:val="en-US"/>
        </w:rPr>
        <w:t xml:space="preserve">   A. </w:t>
      </w:r>
      <w:proofErr w:type="spellStart"/>
      <w:r w:rsidR="00C50315">
        <w:rPr>
          <w:sz w:val="22"/>
          <w:szCs w:val="22"/>
          <w:lang w:val="en-US"/>
        </w:rPr>
        <w:t>Senqupta</w:t>
      </w:r>
      <w:proofErr w:type="spellEnd"/>
      <w:r w:rsidR="00C50315">
        <w:rPr>
          <w:sz w:val="22"/>
          <w:szCs w:val="22"/>
          <w:lang w:val="en-US"/>
        </w:rPr>
        <w:t>, S. Mukherjee and A. Ghosh</w:t>
      </w:r>
      <w:r>
        <w:rPr>
          <w:sz w:val="22"/>
          <w:szCs w:val="22"/>
          <w:lang w:val="en-US"/>
        </w:rPr>
        <w:t>,</w:t>
      </w:r>
      <w:r w:rsidRPr="00882991">
        <w:rPr>
          <w:sz w:val="22"/>
          <w:szCs w:val="22"/>
          <w:lang w:val="en-US"/>
        </w:rPr>
        <w:t xml:space="preserve"> </w:t>
      </w:r>
      <w:r>
        <w:rPr>
          <w:sz w:val="22"/>
          <w:szCs w:val="22"/>
          <w:lang w:val="en-US"/>
        </w:rPr>
        <w:t>“</w:t>
      </w:r>
      <w:r w:rsidR="00C50315">
        <w:rPr>
          <w:sz w:val="22"/>
          <w:szCs w:val="22"/>
          <w:lang w:val="en-US"/>
        </w:rPr>
        <w:t>I</w:t>
      </w:r>
      <w:r w:rsidR="005264D1">
        <w:rPr>
          <w:sz w:val="22"/>
          <w:szCs w:val="22"/>
          <w:lang w:val="en-US"/>
        </w:rPr>
        <w:t>mprovement of Bearing Ratio of clayey subgrade using compacted f</w:t>
      </w:r>
      <w:r w:rsidR="00C50315">
        <w:rPr>
          <w:sz w:val="22"/>
          <w:szCs w:val="22"/>
          <w:lang w:val="en-US"/>
        </w:rPr>
        <w:t xml:space="preserve">ly </w:t>
      </w:r>
    </w:p>
    <w:p w:rsidR="000F731E" w:rsidRDefault="00C50315" w:rsidP="00C50315">
      <w:pPr>
        <w:ind w:firstLine="0"/>
        <w:contextualSpacing/>
        <w:mirrorIndents/>
        <w:rPr>
          <w:sz w:val="22"/>
          <w:szCs w:val="22"/>
          <w:lang w:val="en-US"/>
        </w:rPr>
      </w:pPr>
      <w:r>
        <w:rPr>
          <w:sz w:val="22"/>
          <w:szCs w:val="22"/>
          <w:lang w:val="en-US"/>
        </w:rPr>
        <w:t xml:space="preserve">        </w:t>
      </w:r>
      <w:proofErr w:type="gramStart"/>
      <w:r w:rsidR="005264D1">
        <w:rPr>
          <w:sz w:val="22"/>
          <w:szCs w:val="22"/>
          <w:lang w:val="en-US"/>
        </w:rPr>
        <w:t>ash</w:t>
      </w:r>
      <w:proofErr w:type="gramEnd"/>
      <w:r w:rsidR="005264D1">
        <w:rPr>
          <w:sz w:val="22"/>
          <w:szCs w:val="22"/>
          <w:lang w:val="en-US"/>
        </w:rPr>
        <w:t xml:space="preserve"> l</w:t>
      </w:r>
      <w:r>
        <w:rPr>
          <w:sz w:val="22"/>
          <w:szCs w:val="22"/>
          <w:lang w:val="en-US"/>
        </w:rPr>
        <w:t>ayer</w:t>
      </w:r>
      <w:r w:rsidR="000F731E">
        <w:rPr>
          <w:sz w:val="22"/>
          <w:szCs w:val="22"/>
          <w:lang w:val="en-US"/>
        </w:rPr>
        <w:t>,”</w:t>
      </w:r>
      <w:r w:rsidR="000F731E" w:rsidRPr="00882991">
        <w:rPr>
          <w:sz w:val="22"/>
          <w:szCs w:val="22"/>
          <w:lang w:val="en-US"/>
        </w:rPr>
        <w:t xml:space="preserve"> </w:t>
      </w:r>
      <w:r>
        <w:rPr>
          <w:i/>
          <w:iCs/>
          <w:sz w:val="22"/>
          <w:szCs w:val="22"/>
          <w:lang w:val="en-US"/>
        </w:rPr>
        <w:t>Geotechnical and Geological Engineering</w:t>
      </w:r>
      <w:r w:rsidR="000F731E" w:rsidRPr="00882991">
        <w:rPr>
          <w:i/>
          <w:iCs/>
          <w:sz w:val="22"/>
          <w:szCs w:val="22"/>
          <w:lang w:val="en-US"/>
        </w:rPr>
        <w:t xml:space="preserve">, </w:t>
      </w:r>
      <w:r w:rsidR="000F731E">
        <w:rPr>
          <w:sz w:val="22"/>
          <w:szCs w:val="22"/>
          <w:lang w:val="en-US"/>
        </w:rPr>
        <w:t>vol. 3</w:t>
      </w:r>
      <w:r>
        <w:rPr>
          <w:sz w:val="22"/>
          <w:szCs w:val="22"/>
          <w:lang w:val="en-US"/>
        </w:rPr>
        <w:t>5, no. 4</w:t>
      </w:r>
      <w:r w:rsidR="000F731E">
        <w:rPr>
          <w:sz w:val="22"/>
          <w:szCs w:val="22"/>
          <w:lang w:val="en-US"/>
        </w:rPr>
        <w:t xml:space="preserve">, pp. </w:t>
      </w:r>
      <w:r>
        <w:rPr>
          <w:sz w:val="22"/>
          <w:szCs w:val="22"/>
          <w:lang w:val="en-US"/>
        </w:rPr>
        <w:t>1885-1894, 2017</w:t>
      </w:r>
    </w:p>
    <w:p w:rsidR="005264D1" w:rsidRDefault="000F731E" w:rsidP="005264D1">
      <w:pPr>
        <w:ind w:firstLine="0"/>
        <w:contextualSpacing/>
        <w:mirrorIndents/>
        <w:rPr>
          <w:sz w:val="22"/>
          <w:szCs w:val="22"/>
          <w:lang w:val="en-US"/>
        </w:rPr>
      </w:pPr>
      <w:r w:rsidRPr="00763ACF">
        <w:rPr>
          <w:sz w:val="22"/>
          <w:szCs w:val="22"/>
        </w:rPr>
        <w:t>[</w:t>
      </w:r>
      <w:r>
        <w:rPr>
          <w:sz w:val="22"/>
          <w:szCs w:val="22"/>
        </w:rPr>
        <w:t>4</w:t>
      </w:r>
      <w:r w:rsidRPr="00763ACF">
        <w:rPr>
          <w:sz w:val="22"/>
          <w:szCs w:val="22"/>
        </w:rPr>
        <w:t>]</w:t>
      </w:r>
      <w:r w:rsidRPr="00826653">
        <w:rPr>
          <w:sz w:val="22"/>
          <w:szCs w:val="22"/>
          <w:lang w:val="en-US"/>
        </w:rPr>
        <w:t>   </w:t>
      </w:r>
      <w:r w:rsidR="005264D1">
        <w:rPr>
          <w:sz w:val="22"/>
          <w:szCs w:val="22"/>
          <w:lang w:val="en-US"/>
        </w:rPr>
        <w:t xml:space="preserve">W. </w:t>
      </w:r>
      <w:proofErr w:type="spellStart"/>
      <w:r w:rsidR="005264D1">
        <w:rPr>
          <w:sz w:val="22"/>
          <w:szCs w:val="22"/>
          <w:lang w:val="en-US"/>
        </w:rPr>
        <w:t>Sas</w:t>
      </w:r>
      <w:proofErr w:type="spellEnd"/>
      <w:r w:rsidR="005264D1">
        <w:rPr>
          <w:sz w:val="22"/>
          <w:szCs w:val="22"/>
          <w:lang w:val="en-US"/>
        </w:rPr>
        <w:t xml:space="preserve">, A. </w:t>
      </w:r>
      <w:proofErr w:type="spellStart"/>
      <w:r w:rsidR="005264D1">
        <w:rPr>
          <w:sz w:val="22"/>
          <w:szCs w:val="22"/>
          <w:lang w:val="en-US"/>
        </w:rPr>
        <w:t>Gluchowski</w:t>
      </w:r>
      <w:proofErr w:type="spellEnd"/>
      <w:r w:rsidR="005264D1">
        <w:rPr>
          <w:sz w:val="22"/>
          <w:szCs w:val="22"/>
          <w:lang w:val="en-US"/>
        </w:rPr>
        <w:t xml:space="preserve"> and A. Szymanski</w:t>
      </w:r>
      <w:r>
        <w:rPr>
          <w:sz w:val="22"/>
          <w:szCs w:val="22"/>
          <w:lang w:val="en-US"/>
        </w:rPr>
        <w:t>, “</w:t>
      </w:r>
      <w:r w:rsidR="005264D1">
        <w:rPr>
          <w:sz w:val="22"/>
          <w:szCs w:val="22"/>
          <w:lang w:val="en-US"/>
        </w:rPr>
        <w:t xml:space="preserve">Determination of the Resilient Modulus MR for the lime stabilized clay  </w:t>
      </w:r>
    </w:p>
    <w:p w:rsidR="005264D1" w:rsidRDefault="005264D1" w:rsidP="005264D1">
      <w:pPr>
        <w:ind w:firstLine="0"/>
        <w:contextualSpacing/>
        <w:mirrorIndents/>
        <w:rPr>
          <w:sz w:val="22"/>
          <w:szCs w:val="22"/>
          <w:lang w:val="en-US"/>
        </w:rPr>
      </w:pPr>
      <w:r>
        <w:rPr>
          <w:sz w:val="22"/>
          <w:szCs w:val="22"/>
          <w:lang w:val="en-US"/>
        </w:rPr>
        <w:t xml:space="preserve">        </w:t>
      </w:r>
      <w:proofErr w:type="gramStart"/>
      <w:r>
        <w:rPr>
          <w:sz w:val="22"/>
          <w:szCs w:val="22"/>
          <w:lang w:val="en-US"/>
        </w:rPr>
        <w:t>obtained</w:t>
      </w:r>
      <w:proofErr w:type="gramEnd"/>
      <w:r>
        <w:rPr>
          <w:sz w:val="22"/>
          <w:szCs w:val="22"/>
          <w:lang w:val="en-US"/>
        </w:rPr>
        <w:t xml:space="preserve"> from the repeated loading CBR </w:t>
      </w:r>
      <w:r w:rsidR="000F731E">
        <w:rPr>
          <w:sz w:val="22"/>
          <w:szCs w:val="22"/>
          <w:lang w:val="en-US"/>
        </w:rPr>
        <w:t xml:space="preserve">”, </w:t>
      </w:r>
      <w:r>
        <w:rPr>
          <w:i/>
          <w:iCs/>
          <w:sz w:val="22"/>
          <w:szCs w:val="22"/>
          <w:lang w:val="en-US"/>
        </w:rPr>
        <w:t xml:space="preserve">Annals of Warsaw University of Life </w:t>
      </w:r>
      <w:proofErr w:type="spellStart"/>
      <w:r>
        <w:rPr>
          <w:i/>
          <w:iCs/>
          <w:sz w:val="22"/>
          <w:szCs w:val="22"/>
          <w:lang w:val="en-US"/>
        </w:rPr>
        <w:t>Sciewnces</w:t>
      </w:r>
      <w:proofErr w:type="spellEnd"/>
      <w:r>
        <w:rPr>
          <w:i/>
          <w:iCs/>
          <w:sz w:val="22"/>
          <w:szCs w:val="22"/>
          <w:lang w:val="en-US"/>
        </w:rPr>
        <w:t>-SGGW</w:t>
      </w:r>
      <w:r w:rsidR="000F731E" w:rsidRPr="009E0B71">
        <w:rPr>
          <w:sz w:val="22"/>
          <w:szCs w:val="22"/>
          <w:lang w:val="en-US"/>
        </w:rPr>
        <w:t>, vol.</w:t>
      </w:r>
      <w:r>
        <w:rPr>
          <w:sz w:val="22"/>
          <w:szCs w:val="22"/>
          <w:lang w:val="en-US"/>
        </w:rPr>
        <w:t xml:space="preserve"> 44, no. 2, ISSN: </w:t>
      </w:r>
    </w:p>
    <w:p w:rsidR="000F731E" w:rsidRDefault="005264D1" w:rsidP="005264D1">
      <w:pPr>
        <w:ind w:firstLine="0"/>
        <w:contextualSpacing/>
        <w:mirrorIndents/>
        <w:rPr>
          <w:sz w:val="22"/>
          <w:szCs w:val="22"/>
          <w:lang w:val="en-US"/>
        </w:rPr>
      </w:pPr>
      <w:r>
        <w:rPr>
          <w:sz w:val="22"/>
          <w:szCs w:val="22"/>
          <w:lang w:val="en-US"/>
        </w:rPr>
        <w:t xml:space="preserve">        1898-8857, 2012</w:t>
      </w:r>
      <w:r w:rsidR="000F731E" w:rsidRPr="009E0B71">
        <w:rPr>
          <w:sz w:val="22"/>
          <w:szCs w:val="22"/>
          <w:lang w:val="en-US"/>
        </w:rPr>
        <w:t xml:space="preserve"> </w:t>
      </w:r>
      <w:r w:rsidR="000F731E" w:rsidRPr="00826653">
        <w:rPr>
          <w:sz w:val="22"/>
          <w:szCs w:val="22"/>
          <w:lang w:val="en-US"/>
        </w:rPr>
        <w:t> </w:t>
      </w:r>
    </w:p>
    <w:p w:rsidR="003E6BD0" w:rsidRDefault="000F731E" w:rsidP="003E6BD0">
      <w:pPr>
        <w:ind w:firstLine="0"/>
        <w:contextualSpacing/>
        <w:mirrorIndents/>
        <w:rPr>
          <w:sz w:val="22"/>
          <w:szCs w:val="22"/>
        </w:rPr>
      </w:pPr>
      <w:r w:rsidRPr="00F634DC">
        <w:rPr>
          <w:sz w:val="22"/>
          <w:szCs w:val="22"/>
        </w:rPr>
        <w:t>[</w:t>
      </w:r>
      <w:r>
        <w:rPr>
          <w:sz w:val="22"/>
          <w:szCs w:val="22"/>
        </w:rPr>
        <w:t>5</w:t>
      </w:r>
      <w:r w:rsidRPr="00F634DC">
        <w:rPr>
          <w:sz w:val="22"/>
          <w:szCs w:val="22"/>
        </w:rPr>
        <w:t>]</w:t>
      </w:r>
      <w:r w:rsidRPr="00826653">
        <w:rPr>
          <w:sz w:val="22"/>
          <w:szCs w:val="22"/>
          <w:lang w:val="en-US"/>
        </w:rPr>
        <w:t>   </w:t>
      </w:r>
      <w:r w:rsidR="003E6BD0" w:rsidRPr="00F07737">
        <w:rPr>
          <w:sz w:val="22"/>
          <w:szCs w:val="22"/>
        </w:rPr>
        <w:t xml:space="preserve">ASTM Standard D698, </w:t>
      </w:r>
      <w:r w:rsidR="003E6BD0">
        <w:rPr>
          <w:sz w:val="22"/>
          <w:szCs w:val="22"/>
        </w:rPr>
        <w:t>“</w:t>
      </w:r>
      <w:r w:rsidR="003E6BD0" w:rsidRPr="00F07737">
        <w:rPr>
          <w:sz w:val="22"/>
          <w:szCs w:val="22"/>
        </w:rPr>
        <w:t xml:space="preserve">Standard Test Methods for Laboratory Compaction Characteristics of Soil Using Standard </w:t>
      </w:r>
    </w:p>
    <w:p w:rsidR="003E6BD0" w:rsidRPr="00F07737" w:rsidRDefault="003E6BD0" w:rsidP="003E6BD0">
      <w:pPr>
        <w:ind w:firstLine="0"/>
        <w:contextualSpacing/>
        <w:mirrorIndents/>
        <w:rPr>
          <w:sz w:val="22"/>
          <w:szCs w:val="22"/>
        </w:rPr>
      </w:pPr>
      <w:r>
        <w:rPr>
          <w:sz w:val="22"/>
          <w:szCs w:val="22"/>
        </w:rPr>
        <w:t xml:space="preserve">        </w:t>
      </w:r>
      <w:r w:rsidRPr="00F07737">
        <w:rPr>
          <w:sz w:val="22"/>
          <w:szCs w:val="22"/>
        </w:rPr>
        <w:t>Effort</w:t>
      </w:r>
      <w:r>
        <w:rPr>
          <w:sz w:val="22"/>
          <w:szCs w:val="22"/>
        </w:rPr>
        <w:t xml:space="preserve">” in </w:t>
      </w:r>
      <w:r w:rsidRPr="00F07737">
        <w:rPr>
          <w:i/>
          <w:iCs/>
          <w:sz w:val="22"/>
          <w:szCs w:val="22"/>
        </w:rPr>
        <w:t>ASTM International</w:t>
      </w:r>
      <w:r w:rsidRPr="00F07737">
        <w:rPr>
          <w:sz w:val="22"/>
          <w:szCs w:val="22"/>
        </w:rPr>
        <w:t>, 2001, pp. 78-88.</w:t>
      </w:r>
      <w:r w:rsidRPr="007F624B">
        <w:rPr>
          <w:sz w:val="22"/>
          <w:szCs w:val="22"/>
        </w:rPr>
        <w:t xml:space="preserve"> </w:t>
      </w:r>
      <w:r w:rsidR="000F731E" w:rsidRPr="007F624B">
        <w:rPr>
          <w:sz w:val="22"/>
          <w:szCs w:val="22"/>
        </w:rPr>
        <w:t>[</w:t>
      </w:r>
      <w:r w:rsidR="000F731E">
        <w:rPr>
          <w:sz w:val="22"/>
          <w:szCs w:val="22"/>
        </w:rPr>
        <w:t>6</w:t>
      </w:r>
      <w:r w:rsidR="000F731E" w:rsidRPr="007F624B">
        <w:rPr>
          <w:sz w:val="22"/>
          <w:szCs w:val="22"/>
        </w:rPr>
        <w:t>]</w:t>
      </w:r>
      <w:r w:rsidR="000F731E">
        <w:rPr>
          <w:sz w:val="22"/>
          <w:szCs w:val="22"/>
        </w:rPr>
        <w:t xml:space="preserve">   </w:t>
      </w:r>
    </w:p>
    <w:p w:rsidR="000F731E" w:rsidRDefault="000F731E" w:rsidP="000F731E">
      <w:pPr>
        <w:ind w:firstLine="0"/>
        <w:contextualSpacing/>
        <w:mirrorIndents/>
        <w:rPr>
          <w:sz w:val="22"/>
          <w:szCs w:val="22"/>
        </w:rPr>
      </w:pPr>
      <w:r w:rsidRPr="00C5091A">
        <w:rPr>
          <w:sz w:val="22"/>
          <w:szCs w:val="22"/>
        </w:rPr>
        <w:t>[</w:t>
      </w:r>
      <w:r w:rsidR="006074F3">
        <w:rPr>
          <w:sz w:val="22"/>
          <w:szCs w:val="22"/>
        </w:rPr>
        <w:t>6</w:t>
      </w:r>
      <w:r w:rsidRPr="00C5091A">
        <w:rPr>
          <w:sz w:val="22"/>
          <w:szCs w:val="22"/>
        </w:rPr>
        <w:t>]</w:t>
      </w:r>
      <w:r>
        <w:rPr>
          <w:sz w:val="22"/>
          <w:szCs w:val="22"/>
        </w:rPr>
        <w:t xml:space="preserve">   </w:t>
      </w:r>
      <w:r w:rsidRPr="00C5091A">
        <w:rPr>
          <w:sz w:val="22"/>
          <w:szCs w:val="22"/>
        </w:rPr>
        <w:t xml:space="preserve">ASTM Standard D1883, </w:t>
      </w:r>
      <w:r>
        <w:rPr>
          <w:sz w:val="22"/>
          <w:szCs w:val="22"/>
        </w:rPr>
        <w:t>“</w:t>
      </w:r>
      <w:r w:rsidRPr="00C5091A">
        <w:rPr>
          <w:sz w:val="22"/>
          <w:szCs w:val="22"/>
        </w:rPr>
        <w:t>Standard Test Methods for CBR of Laboratory-Compacted Soils</w:t>
      </w:r>
      <w:r>
        <w:rPr>
          <w:sz w:val="22"/>
          <w:szCs w:val="22"/>
        </w:rPr>
        <w:t xml:space="preserve">” in </w:t>
      </w:r>
      <w:r w:rsidRPr="00C5091A">
        <w:rPr>
          <w:i/>
          <w:iCs/>
          <w:sz w:val="22"/>
          <w:szCs w:val="22"/>
        </w:rPr>
        <w:t>ASTM International</w:t>
      </w:r>
      <w:r w:rsidRPr="00C5091A">
        <w:rPr>
          <w:sz w:val="22"/>
          <w:szCs w:val="22"/>
        </w:rPr>
        <w:t xml:space="preserve">, </w:t>
      </w:r>
    </w:p>
    <w:p w:rsidR="000F731E" w:rsidRPr="00C5091A" w:rsidRDefault="000F731E" w:rsidP="000F731E">
      <w:pPr>
        <w:ind w:firstLine="0"/>
        <w:contextualSpacing/>
        <w:mirrorIndents/>
        <w:rPr>
          <w:sz w:val="22"/>
          <w:szCs w:val="22"/>
          <w:lang w:val="en-US"/>
        </w:rPr>
      </w:pPr>
      <w:r>
        <w:rPr>
          <w:sz w:val="22"/>
          <w:szCs w:val="22"/>
        </w:rPr>
        <w:t xml:space="preserve">       </w:t>
      </w:r>
      <w:r w:rsidRPr="00C5091A">
        <w:rPr>
          <w:sz w:val="22"/>
          <w:szCs w:val="22"/>
        </w:rPr>
        <w:t>2001, pp. 170-177.</w:t>
      </w:r>
    </w:p>
    <w:p w:rsidR="000F731E" w:rsidRPr="00B64818" w:rsidRDefault="000F731E" w:rsidP="000F731E">
      <w:pPr>
        <w:ind w:firstLine="0"/>
        <w:contextualSpacing/>
        <w:mirrorIndents/>
        <w:rPr>
          <w:i/>
          <w:iCs/>
          <w:sz w:val="22"/>
          <w:szCs w:val="22"/>
        </w:rPr>
      </w:pPr>
      <w:r w:rsidRPr="00C5091A">
        <w:rPr>
          <w:sz w:val="22"/>
          <w:szCs w:val="22"/>
        </w:rPr>
        <w:t>[</w:t>
      </w:r>
      <w:r w:rsidR="006074F3">
        <w:rPr>
          <w:sz w:val="22"/>
          <w:szCs w:val="22"/>
        </w:rPr>
        <w:t>7</w:t>
      </w:r>
      <w:r w:rsidRPr="00C5091A">
        <w:rPr>
          <w:sz w:val="22"/>
          <w:szCs w:val="22"/>
        </w:rPr>
        <w:t>]</w:t>
      </w:r>
      <w:r w:rsidRPr="00C5091A">
        <w:rPr>
          <w:sz w:val="16"/>
          <w:szCs w:val="16"/>
        </w:rPr>
        <w:t xml:space="preserve"> </w:t>
      </w:r>
      <w:r>
        <w:rPr>
          <w:sz w:val="16"/>
          <w:szCs w:val="16"/>
        </w:rPr>
        <w:t xml:space="preserve">  </w:t>
      </w:r>
      <w:r w:rsidRPr="00C5091A">
        <w:rPr>
          <w:sz w:val="22"/>
          <w:szCs w:val="22"/>
        </w:rPr>
        <w:t xml:space="preserve">ASTM Standard D4318, </w:t>
      </w:r>
      <w:r>
        <w:rPr>
          <w:sz w:val="22"/>
          <w:szCs w:val="22"/>
        </w:rPr>
        <w:t>“</w:t>
      </w:r>
      <w:r w:rsidRPr="00C5091A">
        <w:rPr>
          <w:sz w:val="22"/>
          <w:szCs w:val="22"/>
        </w:rPr>
        <w:t>Standard Test Methods for Liquid Limit, Plastic Limit and Plasticity Index of Soils</w:t>
      </w:r>
      <w:r>
        <w:rPr>
          <w:sz w:val="22"/>
          <w:szCs w:val="22"/>
        </w:rPr>
        <w:t xml:space="preserve">” </w:t>
      </w:r>
      <w:proofErr w:type="gramStart"/>
      <w:r>
        <w:rPr>
          <w:sz w:val="22"/>
          <w:szCs w:val="22"/>
        </w:rPr>
        <w:t xml:space="preserve">in  </w:t>
      </w:r>
      <w:r w:rsidRPr="00B64818">
        <w:rPr>
          <w:i/>
          <w:iCs/>
          <w:sz w:val="22"/>
          <w:szCs w:val="22"/>
        </w:rPr>
        <w:t>ASTM</w:t>
      </w:r>
      <w:proofErr w:type="gramEnd"/>
      <w:r w:rsidRPr="00B64818">
        <w:rPr>
          <w:i/>
          <w:iCs/>
          <w:sz w:val="22"/>
          <w:szCs w:val="22"/>
        </w:rPr>
        <w:t xml:space="preserve"> </w:t>
      </w:r>
    </w:p>
    <w:p w:rsidR="000F731E" w:rsidRPr="00B64818" w:rsidRDefault="000F731E" w:rsidP="000F731E">
      <w:pPr>
        <w:ind w:firstLine="0"/>
        <w:contextualSpacing/>
        <w:mirrorIndents/>
        <w:rPr>
          <w:i/>
          <w:iCs/>
          <w:sz w:val="22"/>
          <w:szCs w:val="22"/>
        </w:rPr>
      </w:pPr>
      <w:r w:rsidRPr="00B64818">
        <w:rPr>
          <w:i/>
          <w:iCs/>
          <w:sz w:val="22"/>
          <w:szCs w:val="22"/>
        </w:rPr>
        <w:t xml:space="preserve"> </w:t>
      </w:r>
      <w:r>
        <w:rPr>
          <w:i/>
          <w:iCs/>
          <w:sz w:val="22"/>
          <w:szCs w:val="22"/>
        </w:rPr>
        <w:t xml:space="preserve">     </w:t>
      </w:r>
      <w:r w:rsidRPr="00B64818">
        <w:rPr>
          <w:i/>
          <w:iCs/>
          <w:sz w:val="22"/>
          <w:szCs w:val="22"/>
        </w:rPr>
        <w:t xml:space="preserve"> International</w:t>
      </w:r>
      <w:r>
        <w:rPr>
          <w:sz w:val="22"/>
          <w:szCs w:val="22"/>
        </w:rPr>
        <w:t>, 2001, pp. 561-574</w:t>
      </w:r>
    </w:p>
    <w:p w:rsidR="000F731E" w:rsidRDefault="000F731E" w:rsidP="000F731E">
      <w:pPr>
        <w:ind w:firstLine="0"/>
        <w:contextualSpacing/>
        <w:mirrorIndents/>
        <w:rPr>
          <w:sz w:val="22"/>
          <w:szCs w:val="22"/>
        </w:rPr>
      </w:pPr>
      <w:r w:rsidRPr="00B64818">
        <w:rPr>
          <w:sz w:val="22"/>
          <w:szCs w:val="22"/>
        </w:rPr>
        <w:t>[</w:t>
      </w:r>
      <w:r w:rsidR="006074F3">
        <w:rPr>
          <w:sz w:val="22"/>
          <w:szCs w:val="22"/>
        </w:rPr>
        <w:t>8</w:t>
      </w:r>
      <w:proofErr w:type="gramStart"/>
      <w:r w:rsidRPr="00B64818">
        <w:rPr>
          <w:sz w:val="22"/>
          <w:szCs w:val="22"/>
        </w:rPr>
        <w:t>]</w:t>
      </w:r>
      <w:r>
        <w:rPr>
          <w:sz w:val="22"/>
          <w:szCs w:val="22"/>
        </w:rPr>
        <w:t xml:space="preserve">  </w:t>
      </w:r>
      <w:r w:rsidRPr="00B64818">
        <w:rPr>
          <w:sz w:val="22"/>
          <w:szCs w:val="22"/>
        </w:rPr>
        <w:t>ASTM</w:t>
      </w:r>
      <w:proofErr w:type="gramEnd"/>
      <w:r w:rsidRPr="00B64818">
        <w:rPr>
          <w:sz w:val="22"/>
          <w:szCs w:val="22"/>
        </w:rPr>
        <w:t xml:space="preserve"> Standard D422, </w:t>
      </w:r>
      <w:r>
        <w:rPr>
          <w:sz w:val="22"/>
          <w:szCs w:val="22"/>
        </w:rPr>
        <w:t>“</w:t>
      </w:r>
      <w:r w:rsidRPr="00B64818">
        <w:rPr>
          <w:sz w:val="22"/>
          <w:szCs w:val="22"/>
        </w:rPr>
        <w:t>Standard Test Methods for Particle-Size Analysis of Soils</w:t>
      </w:r>
      <w:r>
        <w:rPr>
          <w:sz w:val="22"/>
          <w:szCs w:val="22"/>
        </w:rPr>
        <w:t xml:space="preserve">” in </w:t>
      </w:r>
      <w:r w:rsidRPr="00B64818">
        <w:rPr>
          <w:i/>
          <w:iCs/>
          <w:sz w:val="22"/>
          <w:szCs w:val="22"/>
        </w:rPr>
        <w:t>ASTM International</w:t>
      </w:r>
      <w:r w:rsidRPr="00B64818">
        <w:rPr>
          <w:sz w:val="22"/>
          <w:szCs w:val="22"/>
        </w:rPr>
        <w:t xml:space="preserve">, 2001, pp. </w:t>
      </w:r>
    </w:p>
    <w:p w:rsidR="000F731E" w:rsidRPr="00B64818" w:rsidRDefault="000F731E" w:rsidP="000F731E">
      <w:pPr>
        <w:ind w:firstLine="0"/>
        <w:contextualSpacing/>
        <w:mirrorIndents/>
        <w:rPr>
          <w:sz w:val="22"/>
          <w:szCs w:val="22"/>
        </w:rPr>
      </w:pPr>
      <w:r>
        <w:rPr>
          <w:sz w:val="22"/>
          <w:szCs w:val="22"/>
        </w:rPr>
        <w:t xml:space="preserve">      </w:t>
      </w:r>
      <w:r w:rsidRPr="00B64818">
        <w:rPr>
          <w:sz w:val="22"/>
          <w:szCs w:val="22"/>
        </w:rPr>
        <w:t>10-17</w:t>
      </w:r>
      <w:r>
        <w:rPr>
          <w:sz w:val="22"/>
          <w:szCs w:val="22"/>
        </w:rPr>
        <w:t>.</w:t>
      </w:r>
    </w:p>
    <w:p w:rsidR="000F731E" w:rsidRDefault="000F731E" w:rsidP="000F731E">
      <w:pPr>
        <w:ind w:firstLine="0"/>
        <w:contextualSpacing/>
        <w:mirrorIndents/>
        <w:rPr>
          <w:i/>
          <w:iCs/>
          <w:sz w:val="22"/>
          <w:szCs w:val="22"/>
        </w:rPr>
      </w:pPr>
      <w:r w:rsidRPr="00B64818">
        <w:rPr>
          <w:sz w:val="22"/>
          <w:szCs w:val="22"/>
        </w:rPr>
        <w:t>[</w:t>
      </w:r>
      <w:r w:rsidR="006074F3">
        <w:rPr>
          <w:sz w:val="22"/>
          <w:szCs w:val="22"/>
        </w:rPr>
        <w:t>9</w:t>
      </w:r>
      <w:proofErr w:type="gramStart"/>
      <w:r w:rsidRPr="00B64818">
        <w:rPr>
          <w:sz w:val="22"/>
          <w:szCs w:val="22"/>
        </w:rPr>
        <w:t>]</w:t>
      </w:r>
      <w:r w:rsidRPr="00B64818">
        <w:rPr>
          <w:sz w:val="16"/>
          <w:szCs w:val="16"/>
        </w:rPr>
        <w:t xml:space="preserve"> </w:t>
      </w:r>
      <w:r>
        <w:rPr>
          <w:sz w:val="16"/>
          <w:szCs w:val="16"/>
        </w:rPr>
        <w:t xml:space="preserve"> </w:t>
      </w:r>
      <w:r w:rsidRPr="00B64818">
        <w:rPr>
          <w:sz w:val="22"/>
          <w:szCs w:val="22"/>
        </w:rPr>
        <w:t>ASTM</w:t>
      </w:r>
      <w:proofErr w:type="gramEnd"/>
      <w:r w:rsidRPr="00B64818">
        <w:rPr>
          <w:sz w:val="22"/>
          <w:szCs w:val="22"/>
        </w:rPr>
        <w:t xml:space="preserve"> Standard D854</w:t>
      </w:r>
      <w:r>
        <w:rPr>
          <w:sz w:val="22"/>
          <w:szCs w:val="22"/>
        </w:rPr>
        <w:t>,”</w:t>
      </w:r>
      <w:r w:rsidRPr="00B64818">
        <w:rPr>
          <w:sz w:val="22"/>
          <w:szCs w:val="22"/>
        </w:rPr>
        <w:t>Standard Test Methods for Specific Gravity of Soil Solids by Water Pycnometer</w:t>
      </w:r>
      <w:r>
        <w:rPr>
          <w:sz w:val="22"/>
          <w:szCs w:val="22"/>
        </w:rPr>
        <w:t xml:space="preserve">” in </w:t>
      </w:r>
      <w:r w:rsidRPr="00B64818">
        <w:rPr>
          <w:i/>
          <w:iCs/>
          <w:sz w:val="22"/>
          <w:szCs w:val="22"/>
        </w:rPr>
        <w:t xml:space="preserve">ASTM </w:t>
      </w:r>
      <w:r>
        <w:rPr>
          <w:i/>
          <w:iCs/>
          <w:sz w:val="22"/>
          <w:szCs w:val="22"/>
        </w:rPr>
        <w:t xml:space="preserve"> </w:t>
      </w:r>
    </w:p>
    <w:p w:rsidR="000F731E" w:rsidRDefault="000F731E" w:rsidP="000F731E">
      <w:pPr>
        <w:ind w:firstLine="0"/>
        <w:contextualSpacing/>
        <w:mirrorIndents/>
        <w:rPr>
          <w:sz w:val="22"/>
          <w:szCs w:val="22"/>
        </w:rPr>
      </w:pPr>
      <w:r>
        <w:rPr>
          <w:i/>
          <w:iCs/>
          <w:sz w:val="22"/>
          <w:szCs w:val="22"/>
        </w:rPr>
        <w:t xml:space="preserve">       </w:t>
      </w:r>
      <w:r w:rsidRPr="00B64818">
        <w:rPr>
          <w:i/>
          <w:iCs/>
          <w:sz w:val="22"/>
          <w:szCs w:val="22"/>
        </w:rPr>
        <w:t>International</w:t>
      </w:r>
      <w:r w:rsidRPr="00B64818">
        <w:rPr>
          <w:sz w:val="22"/>
          <w:szCs w:val="22"/>
        </w:rPr>
        <w:t>, 2001, pp. 93-99</w:t>
      </w:r>
      <w:r>
        <w:rPr>
          <w:sz w:val="22"/>
          <w:szCs w:val="22"/>
        </w:rPr>
        <w:t>.</w:t>
      </w:r>
    </w:p>
    <w:p w:rsidR="000F731E" w:rsidRDefault="000F731E" w:rsidP="000F731E">
      <w:pPr>
        <w:ind w:firstLine="0"/>
        <w:contextualSpacing/>
        <w:mirrorIndents/>
        <w:rPr>
          <w:i/>
          <w:iCs/>
          <w:sz w:val="22"/>
          <w:szCs w:val="22"/>
        </w:rPr>
      </w:pPr>
      <w:r w:rsidRPr="00B64818">
        <w:rPr>
          <w:sz w:val="22"/>
          <w:szCs w:val="22"/>
        </w:rPr>
        <w:t>[</w:t>
      </w:r>
      <w:r w:rsidR="006074F3">
        <w:rPr>
          <w:sz w:val="22"/>
          <w:szCs w:val="22"/>
        </w:rPr>
        <w:t>10</w:t>
      </w:r>
      <w:proofErr w:type="gramStart"/>
      <w:r w:rsidRPr="00B64818">
        <w:rPr>
          <w:sz w:val="22"/>
          <w:szCs w:val="22"/>
        </w:rPr>
        <w:t>]</w:t>
      </w:r>
      <w:r w:rsidRPr="00F5261A">
        <w:rPr>
          <w:sz w:val="16"/>
          <w:szCs w:val="16"/>
        </w:rPr>
        <w:t xml:space="preserve"> </w:t>
      </w:r>
      <w:r>
        <w:rPr>
          <w:sz w:val="16"/>
          <w:szCs w:val="16"/>
        </w:rPr>
        <w:t xml:space="preserve"> </w:t>
      </w:r>
      <w:r w:rsidRPr="00F5261A">
        <w:rPr>
          <w:sz w:val="22"/>
          <w:szCs w:val="22"/>
        </w:rPr>
        <w:t>ASTM</w:t>
      </w:r>
      <w:proofErr w:type="gramEnd"/>
      <w:r w:rsidRPr="00F5261A">
        <w:rPr>
          <w:sz w:val="22"/>
          <w:szCs w:val="22"/>
        </w:rPr>
        <w:t xml:space="preserve"> Standard D1140</w:t>
      </w:r>
      <w:r>
        <w:rPr>
          <w:sz w:val="22"/>
          <w:szCs w:val="22"/>
        </w:rPr>
        <w:t>,”</w:t>
      </w:r>
      <w:r w:rsidRPr="00F5261A">
        <w:rPr>
          <w:sz w:val="22"/>
          <w:szCs w:val="22"/>
        </w:rPr>
        <w:t>Standard Test Methods for Amount of Material in Soils Finer Than the No. 200 Sieve</w:t>
      </w:r>
      <w:r>
        <w:rPr>
          <w:sz w:val="22"/>
          <w:szCs w:val="22"/>
        </w:rPr>
        <w:t xml:space="preserve">” </w:t>
      </w:r>
      <w:r w:rsidRPr="00F5261A">
        <w:rPr>
          <w:i/>
          <w:iCs/>
          <w:sz w:val="22"/>
          <w:szCs w:val="22"/>
        </w:rPr>
        <w:t xml:space="preserve">in </w:t>
      </w:r>
    </w:p>
    <w:p w:rsidR="000F731E" w:rsidRPr="00F5261A" w:rsidRDefault="000F731E" w:rsidP="000F731E">
      <w:pPr>
        <w:ind w:firstLine="0"/>
        <w:contextualSpacing/>
        <w:mirrorIndents/>
        <w:rPr>
          <w:sz w:val="22"/>
          <w:szCs w:val="22"/>
        </w:rPr>
      </w:pPr>
      <w:r>
        <w:rPr>
          <w:i/>
          <w:iCs/>
          <w:sz w:val="22"/>
          <w:szCs w:val="22"/>
        </w:rPr>
        <w:t xml:space="preserve">       </w:t>
      </w:r>
      <w:r w:rsidRPr="00F5261A">
        <w:rPr>
          <w:i/>
          <w:iCs/>
          <w:sz w:val="22"/>
          <w:szCs w:val="22"/>
        </w:rPr>
        <w:t>ASTM International</w:t>
      </w:r>
      <w:r>
        <w:rPr>
          <w:sz w:val="22"/>
          <w:szCs w:val="22"/>
        </w:rPr>
        <w:t>, 2001, pp. 100-103.</w:t>
      </w:r>
    </w:p>
    <w:p w:rsidR="00E9781F" w:rsidRPr="00480923" w:rsidRDefault="00E9781F" w:rsidP="00E13094">
      <w:pPr>
        <w:ind w:firstLine="0"/>
        <w:mirrorIndents/>
        <w:jc w:val="left"/>
        <w:rPr>
          <w:sz w:val="22"/>
          <w:szCs w:val="22"/>
          <w:lang w:val="fr-FR"/>
        </w:rPr>
      </w:pPr>
    </w:p>
    <w:p w:rsidR="00BF7AE8" w:rsidRPr="00480923" w:rsidRDefault="00BF7AE8" w:rsidP="00E13094">
      <w:pPr>
        <w:ind w:firstLine="0"/>
        <w:contextualSpacing/>
        <w:mirrorIndents/>
        <w:jc w:val="left"/>
        <w:rPr>
          <w:sz w:val="22"/>
          <w:szCs w:val="22"/>
          <w:lang w:val="fr-FR"/>
        </w:rPr>
      </w:pPr>
    </w:p>
    <w:sectPr w:rsidR="00BF7AE8" w:rsidRPr="00480923" w:rsidSect="008D3DCC">
      <w:headerReference w:type="default" r:id="rId18"/>
      <w:footerReference w:type="even" r:id="rId19"/>
      <w:footerReference w:type="default" r:id="rId20"/>
      <w:headerReference w:type="first" r:id="rId21"/>
      <w:footerReference w:type="first" r:id="rId22"/>
      <w:pgSz w:w="12240" w:h="15840" w:code="1"/>
      <w:pgMar w:top="1440" w:right="680" w:bottom="1440" w:left="680" w:header="680" w:footer="68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80F" w:rsidRDefault="00B6780F">
      <w:r>
        <w:separator/>
      </w:r>
    </w:p>
  </w:endnote>
  <w:endnote w:type="continuationSeparator" w:id="0">
    <w:p w:rsidR="00B6780F" w:rsidRDefault="00B67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834" w:rsidRDefault="00B50834">
    <w:pPr>
      <w:pStyle w:val="Footer"/>
    </w:pPr>
  </w:p>
  <w:p w:rsidR="00B50834" w:rsidRDefault="00B50834"/>
  <w:p w:rsidR="00B50834" w:rsidRDefault="00B50834" w:rsidP="006D0AE6">
    <w:pPr>
      <w:ind w:firstLine="426"/>
    </w:pPr>
  </w:p>
  <w:p w:rsidR="00B50834" w:rsidRDefault="00B50834" w:rsidP="006D0AE6">
    <w:pPr>
      <w:ind w:firstLine="284"/>
    </w:pPr>
  </w:p>
  <w:p w:rsidR="00B50834" w:rsidRDefault="00B50834" w:rsidP="006D0AE6">
    <w:pPr>
      <w:ind w:firstLine="142"/>
    </w:pPr>
  </w:p>
  <w:p w:rsidR="00B50834" w:rsidRDefault="00B50834" w:rsidP="006D0AE6">
    <w:pP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834" w:rsidRDefault="00B50834" w:rsidP="006D0AE6">
    <w:pPr>
      <w:pStyle w:val="Footer"/>
      <w:ind w:firstLine="0"/>
      <w:jc w:val="center"/>
    </w:pPr>
  </w:p>
  <w:p w:rsidR="00B50834" w:rsidRPr="00783D6A" w:rsidRDefault="00B50834" w:rsidP="001D244E">
    <w:pPr>
      <w:pStyle w:val="Footer"/>
      <w:ind w:firstLine="0"/>
      <w:jc w:val="center"/>
      <w:rPr>
        <w:sz w:val="22"/>
      </w:rPr>
    </w:pPr>
    <w:r>
      <w:rPr>
        <w:sz w:val="22"/>
      </w:rPr>
      <w:t xml:space="preserve">ICGRE </w:t>
    </w:r>
    <w:r w:rsidRPr="00783D6A">
      <w:rPr>
        <w:sz w:val="22"/>
      </w:rPr>
      <w:t>XXX-</w:t>
    </w:r>
    <w:r w:rsidRPr="00783D6A">
      <w:rPr>
        <w:sz w:val="22"/>
      </w:rPr>
      <w:fldChar w:fldCharType="begin"/>
    </w:r>
    <w:r w:rsidRPr="00783D6A">
      <w:rPr>
        <w:sz w:val="22"/>
      </w:rPr>
      <w:instrText xml:space="preserve"> PAGE </w:instrText>
    </w:r>
    <w:r w:rsidRPr="00783D6A">
      <w:rPr>
        <w:sz w:val="22"/>
      </w:rPr>
      <w:fldChar w:fldCharType="separate"/>
    </w:r>
    <w:r w:rsidR="001D24DA">
      <w:rPr>
        <w:noProof/>
        <w:sz w:val="22"/>
      </w:rPr>
      <w:t>7</w:t>
    </w:r>
    <w:r w:rsidRPr="00783D6A">
      <w:rPr>
        <w:noProof/>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834" w:rsidRPr="004D7489" w:rsidRDefault="00B50834" w:rsidP="001D244E">
    <w:pPr>
      <w:pStyle w:val="Footer"/>
      <w:ind w:firstLine="0"/>
      <w:jc w:val="center"/>
      <w:rPr>
        <w:sz w:val="22"/>
        <w:lang w:val="sl-SI"/>
      </w:rPr>
    </w:pPr>
    <w:r>
      <w:rPr>
        <w:sz w:val="22"/>
        <w:lang w:val="sl-SI"/>
      </w:rPr>
      <w:t xml:space="preserve">ICGRE </w:t>
    </w:r>
    <w:r w:rsidRPr="004D7489">
      <w:rPr>
        <w:sz w:val="22"/>
        <w:lang w:val="sl-SI"/>
      </w:rPr>
      <w:t>XXX-</w:t>
    </w:r>
    <w:r w:rsidRPr="004D7489">
      <w:rPr>
        <w:rStyle w:val="PageNumber"/>
        <w:sz w:val="22"/>
      </w:rPr>
      <w:fldChar w:fldCharType="begin"/>
    </w:r>
    <w:r w:rsidRPr="004D7489">
      <w:rPr>
        <w:rStyle w:val="PageNumber"/>
        <w:sz w:val="22"/>
      </w:rPr>
      <w:instrText xml:space="preserve"> PAGE </w:instrText>
    </w:r>
    <w:r w:rsidRPr="004D7489">
      <w:rPr>
        <w:rStyle w:val="PageNumber"/>
        <w:sz w:val="22"/>
      </w:rPr>
      <w:fldChar w:fldCharType="separate"/>
    </w:r>
    <w:r w:rsidR="001D24DA">
      <w:rPr>
        <w:rStyle w:val="PageNumber"/>
        <w:noProof/>
        <w:sz w:val="22"/>
      </w:rPr>
      <w:t>1</w:t>
    </w:r>
    <w:r w:rsidRPr="004D7489">
      <w:rPr>
        <w:rStyle w:val="PageNumber"/>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80F" w:rsidRDefault="00B6780F">
      <w:r>
        <w:separator/>
      </w:r>
    </w:p>
  </w:footnote>
  <w:footnote w:type="continuationSeparator" w:id="0">
    <w:p w:rsidR="00B6780F" w:rsidRDefault="00B678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834" w:rsidRDefault="00B50834">
    <w:pPr>
      <w:pStyle w:val="Header"/>
    </w:pPr>
  </w:p>
  <w:p w:rsidR="00B50834" w:rsidRDefault="00B50834"/>
  <w:p w:rsidR="00B50834" w:rsidRDefault="00B50834" w:rsidP="006D0AE6">
    <w:pPr>
      <w:ind w:firstLine="426"/>
    </w:pPr>
  </w:p>
  <w:p w:rsidR="00B50834" w:rsidRDefault="00B50834" w:rsidP="006D0AE6">
    <w:pPr>
      <w:ind w:firstLine="284"/>
    </w:pPr>
  </w:p>
  <w:p w:rsidR="00B50834" w:rsidRDefault="00B50834" w:rsidP="006D0AE6">
    <w:pPr>
      <w:ind w:firstLine="142"/>
    </w:pPr>
  </w:p>
  <w:p w:rsidR="00B50834" w:rsidRDefault="00B50834" w:rsidP="006D0AE6">
    <w:pP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834" w:rsidRPr="006D4F5A" w:rsidRDefault="00B50834" w:rsidP="006D4F5A">
    <w:pPr>
      <w:pStyle w:val="Header"/>
      <w:ind w:firstLine="0"/>
      <w:rPr>
        <w:i/>
        <w:lang w:val="en-CA"/>
      </w:rPr>
    </w:pPr>
    <w:r w:rsidRPr="006D4F5A">
      <w:rPr>
        <w:i/>
        <w:lang w:val="en-CA"/>
      </w:rPr>
      <w:t>Proceedings of the 3</w:t>
    </w:r>
    <w:r w:rsidRPr="00D02C25">
      <w:rPr>
        <w:i/>
        <w:vertAlign w:val="superscript"/>
        <w:lang w:val="en-CA"/>
      </w:rPr>
      <w:t>rd</w:t>
    </w:r>
    <w:r w:rsidRPr="006D4F5A">
      <w:rPr>
        <w:i/>
        <w:lang w:val="en-CA"/>
      </w:rPr>
      <w:t xml:space="preserve"> World Congress on Civil, Structural, and Environmental Engineering (CSEE’18)</w:t>
    </w:r>
  </w:p>
  <w:p w:rsidR="00B50834" w:rsidRDefault="00B50834" w:rsidP="006D4F5A">
    <w:pPr>
      <w:pStyle w:val="Header"/>
      <w:ind w:firstLine="0"/>
      <w:rPr>
        <w:i/>
        <w:lang w:val="en-CA"/>
      </w:rPr>
    </w:pPr>
    <w:r w:rsidRPr="006D4F5A">
      <w:rPr>
        <w:i/>
        <w:lang w:val="en-CA"/>
      </w:rPr>
      <w:t xml:space="preserve">Budapest, Hungary – </w:t>
    </w:r>
    <w:r w:rsidRPr="00E56354">
      <w:rPr>
        <w:i/>
        <w:lang w:val="en-CA"/>
      </w:rPr>
      <w:t>April 8 - 10</w:t>
    </w:r>
    <w:r w:rsidRPr="006D4F5A">
      <w:rPr>
        <w:i/>
        <w:lang w:val="en-CA"/>
      </w:rPr>
      <w:t>, 2018</w:t>
    </w:r>
  </w:p>
  <w:p w:rsidR="00B50834" w:rsidRDefault="00B50834" w:rsidP="000E469E">
    <w:pPr>
      <w:pStyle w:val="Header"/>
      <w:ind w:firstLine="0"/>
      <w:rPr>
        <w:i/>
        <w:lang w:val="en-CA"/>
      </w:rPr>
    </w:pPr>
    <w:r w:rsidRPr="00BB455A">
      <w:rPr>
        <w:i/>
        <w:lang w:val="en-CA"/>
      </w:rPr>
      <w:t xml:space="preserve">Paper No. ICGRE XXX (The number assigned by the </w:t>
    </w:r>
    <w:proofErr w:type="spellStart"/>
    <w:r w:rsidRPr="00BB455A">
      <w:rPr>
        <w:i/>
        <w:lang w:val="en-CA"/>
      </w:rPr>
      <w:t>OpenConf</w:t>
    </w:r>
    <w:proofErr w:type="spellEnd"/>
    <w:r w:rsidRPr="00BB455A">
      <w:rPr>
        <w:i/>
        <w:lang w:val="en-CA"/>
      </w:rPr>
      <w:t xml:space="preserve"> System)</w:t>
    </w:r>
  </w:p>
  <w:p w:rsidR="00B50834" w:rsidRPr="00BB455A" w:rsidRDefault="00B50834" w:rsidP="008D3DCC">
    <w:pPr>
      <w:pStyle w:val="Header"/>
      <w:ind w:firstLine="0"/>
    </w:pPr>
    <w:r>
      <w:rPr>
        <w:i/>
        <w:lang w:val="en-CA"/>
      </w:rPr>
      <w:t>DOI: TBA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1E0412"/>
    <w:multiLevelType w:val="hybridMultilevel"/>
    <w:tmpl w:val="22684696"/>
    <w:lvl w:ilvl="0" w:tplc="FA3C62F8">
      <w:numFmt w:val="bullet"/>
      <w:lvlText w:val="-"/>
      <w:lvlJc w:val="left"/>
      <w:pPr>
        <w:ind w:left="757" w:hanging="360"/>
      </w:pPr>
      <w:rPr>
        <w:rFonts w:ascii="Times New Roman" w:eastAsia="Times New Roman" w:hAnsi="Times New Roman"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start w:val="1"/>
      <w:numFmt w:val="bullet"/>
      <w:lvlText w:val=""/>
      <w:lvlJc w:val="left"/>
      <w:pPr>
        <w:ind w:left="2197" w:hanging="360"/>
      </w:pPr>
      <w:rPr>
        <w:rFonts w:ascii="Wingdings" w:hAnsi="Wingdings" w:hint="default"/>
      </w:rPr>
    </w:lvl>
    <w:lvl w:ilvl="3" w:tplc="04090001">
      <w:start w:val="1"/>
      <w:numFmt w:val="bullet"/>
      <w:lvlText w:val=""/>
      <w:lvlJc w:val="left"/>
      <w:pPr>
        <w:ind w:left="2917" w:hanging="360"/>
      </w:pPr>
      <w:rPr>
        <w:rFonts w:ascii="Symbol" w:hAnsi="Symbol" w:hint="default"/>
      </w:rPr>
    </w:lvl>
    <w:lvl w:ilvl="4" w:tplc="04090003">
      <w:start w:val="1"/>
      <w:numFmt w:val="bullet"/>
      <w:lvlText w:val="o"/>
      <w:lvlJc w:val="left"/>
      <w:pPr>
        <w:ind w:left="3637" w:hanging="360"/>
      </w:pPr>
      <w:rPr>
        <w:rFonts w:ascii="Courier New" w:hAnsi="Courier New" w:cs="Courier New" w:hint="default"/>
      </w:rPr>
    </w:lvl>
    <w:lvl w:ilvl="5" w:tplc="04090005">
      <w:start w:val="1"/>
      <w:numFmt w:val="bullet"/>
      <w:lvlText w:val=""/>
      <w:lvlJc w:val="left"/>
      <w:pPr>
        <w:ind w:left="4357" w:hanging="360"/>
      </w:pPr>
      <w:rPr>
        <w:rFonts w:ascii="Wingdings" w:hAnsi="Wingdings" w:hint="default"/>
      </w:rPr>
    </w:lvl>
    <w:lvl w:ilvl="6" w:tplc="0409000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1"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37EA"/>
    <w:rsid w:val="00004CF4"/>
    <w:rsid w:val="000078A6"/>
    <w:rsid w:val="00011370"/>
    <w:rsid w:val="00021A6C"/>
    <w:rsid w:val="00026BC3"/>
    <w:rsid w:val="00026D13"/>
    <w:rsid w:val="00036E07"/>
    <w:rsid w:val="00054FA2"/>
    <w:rsid w:val="00057ED4"/>
    <w:rsid w:val="0006745B"/>
    <w:rsid w:val="000701BA"/>
    <w:rsid w:val="00080DF7"/>
    <w:rsid w:val="00095DE1"/>
    <w:rsid w:val="000B6AD8"/>
    <w:rsid w:val="000C35BD"/>
    <w:rsid w:val="000C7419"/>
    <w:rsid w:val="000D0C65"/>
    <w:rsid w:val="000E469E"/>
    <w:rsid w:val="000E6690"/>
    <w:rsid w:val="000F268D"/>
    <w:rsid w:val="000F3578"/>
    <w:rsid w:val="000F731E"/>
    <w:rsid w:val="00101FE4"/>
    <w:rsid w:val="0011741F"/>
    <w:rsid w:val="00125A5C"/>
    <w:rsid w:val="001273A5"/>
    <w:rsid w:val="00133127"/>
    <w:rsid w:val="00133940"/>
    <w:rsid w:val="0016494C"/>
    <w:rsid w:val="001726F9"/>
    <w:rsid w:val="0017676D"/>
    <w:rsid w:val="001A0EFE"/>
    <w:rsid w:val="001B70EE"/>
    <w:rsid w:val="001C3E92"/>
    <w:rsid w:val="001D244E"/>
    <w:rsid w:val="001D24DA"/>
    <w:rsid w:val="001F0C01"/>
    <w:rsid w:val="001F20DA"/>
    <w:rsid w:val="001F24D3"/>
    <w:rsid w:val="001F4C3D"/>
    <w:rsid w:val="001F57B9"/>
    <w:rsid w:val="002029F0"/>
    <w:rsid w:val="002136FD"/>
    <w:rsid w:val="00216911"/>
    <w:rsid w:val="00220E8C"/>
    <w:rsid w:val="002215F1"/>
    <w:rsid w:val="002239D7"/>
    <w:rsid w:val="00243A47"/>
    <w:rsid w:val="0024718D"/>
    <w:rsid w:val="00247C60"/>
    <w:rsid w:val="0026357C"/>
    <w:rsid w:val="00263EF7"/>
    <w:rsid w:val="002976A3"/>
    <w:rsid w:val="002A1619"/>
    <w:rsid w:val="002A5336"/>
    <w:rsid w:val="002B47A5"/>
    <w:rsid w:val="002C5633"/>
    <w:rsid w:val="002D707C"/>
    <w:rsid w:val="002E19E8"/>
    <w:rsid w:val="002E1BDD"/>
    <w:rsid w:val="002E3A2D"/>
    <w:rsid w:val="002E457C"/>
    <w:rsid w:val="002E4D21"/>
    <w:rsid w:val="002F00CB"/>
    <w:rsid w:val="002F2095"/>
    <w:rsid w:val="002F788F"/>
    <w:rsid w:val="0030251D"/>
    <w:rsid w:val="00322C87"/>
    <w:rsid w:val="003263B6"/>
    <w:rsid w:val="00333856"/>
    <w:rsid w:val="003571F4"/>
    <w:rsid w:val="00361E65"/>
    <w:rsid w:val="00374491"/>
    <w:rsid w:val="00375B18"/>
    <w:rsid w:val="003855B1"/>
    <w:rsid w:val="00393AC9"/>
    <w:rsid w:val="00393D37"/>
    <w:rsid w:val="00397776"/>
    <w:rsid w:val="003A0B06"/>
    <w:rsid w:val="003A62EC"/>
    <w:rsid w:val="003A7E1C"/>
    <w:rsid w:val="003B028E"/>
    <w:rsid w:val="003B23F8"/>
    <w:rsid w:val="003B29F9"/>
    <w:rsid w:val="003B6469"/>
    <w:rsid w:val="003D0737"/>
    <w:rsid w:val="003D62E7"/>
    <w:rsid w:val="003E6BD0"/>
    <w:rsid w:val="003F1115"/>
    <w:rsid w:val="003F4661"/>
    <w:rsid w:val="003F6AAA"/>
    <w:rsid w:val="00403B8A"/>
    <w:rsid w:val="00406B54"/>
    <w:rsid w:val="00407D83"/>
    <w:rsid w:val="004124A1"/>
    <w:rsid w:val="00423E9E"/>
    <w:rsid w:val="00425C78"/>
    <w:rsid w:val="00425E7C"/>
    <w:rsid w:val="00426695"/>
    <w:rsid w:val="00431704"/>
    <w:rsid w:val="004320F8"/>
    <w:rsid w:val="004334AC"/>
    <w:rsid w:val="00433CC7"/>
    <w:rsid w:val="004407FE"/>
    <w:rsid w:val="00440C3B"/>
    <w:rsid w:val="00442DEA"/>
    <w:rsid w:val="00447433"/>
    <w:rsid w:val="004479DF"/>
    <w:rsid w:val="0046374D"/>
    <w:rsid w:val="00474D36"/>
    <w:rsid w:val="0047581A"/>
    <w:rsid w:val="004762B3"/>
    <w:rsid w:val="00476747"/>
    <w:rsid w:val="00476F5A"/>
    <w:rsid w:val="00480923"/>
    <w:rsid w:val="0048312F"/>
    <w:rsid w:val="00490E9D"/>
    <w:rsid w:val="004946D7"/>
    <w:rsid w:val="004957D6"/>
    <w:rsid w:val="004A0EEA"/>
    <w:rsid w:val="004A17EA"/>
    <w:rsid w:val="004B0034"/>
    <w:rsid w:val="004B1DEC"/>
    <w:rsid w:val="004B7244"/>
    <w:rsid w:val="004C62C9"/>
    <w:rsid w:val="004D7489"/>
    <w:rsid w:val="004E42AE"/>
    <w:rsid w:val="004E477E"/>
    <w:rsid w:val="004E519A"/>
    <w:rsid w:val="004E5A3D"/>
    <w:rsid w:val="005037DF"/>
    <w:rsid w:val="00504D72"/>
    <w:rsid w:val="00511ABA"/>
    <w:rsid w:val="00511DC4"/>
    <w:rsid w:val="005264D1"/>
    <w:rsid w:val="005274CB"/>
    <w:rsid w:val="00530065"/>
    <w:rsid w:val="00533CC3"/>
    <w:rsid w:val="00540E34"/>
    <w:rsid w:val="00543723"/>
    <w:rsid w:val="00544B0E"/>
    <w:rsid w:val="005455D7"/>
    <w:rsid w:val="005538EF"/>
    <w:rsid w:val="00554ED4"/>
    <w:rsid w:val="005774AE"/>
    <w:rsid w:val="0058158D"/>
    <w:rsid w:val="005B078D"/>
    <w:rsid w:val="005B32C5"/>
    <w:rsid w:val="005B64A9"/>
    <w:rsid w:val="005D2244"/>
    <w:rsid w:val="005D6F99"/>
    <w:rsid w:val="005E6C30"/>
    <w:rsid w:val="005E775B"/>
    <w:rsid w:val="005F4E84"/>
    <w:rsid w:val="005F5165"/>
    <w:rsid w:val="00602107"/>
    <w:rsid w:val="006044B0"/>
    <w:rsid w:val="006074F3"/>
    <w:rsid w:val="00610A3C"/>
    <w:rsid w:val="0063282F"/>
    <w:rsid w:val="00643C4C"/>
    <w:rsid w:val="006524D9"/>
    <w:rsid w:val="0067379C"/>
    <w:rsid w:val="0067572C"/>
    <w:rsid w:val="00677C91"/>
    <w:rsid w:val="006807CF"/>
    <w:rsid w:val="00685ED6"/>
    <w:rsid w:val="006A19BF"/>
    <w:rsid w:val="006D0AE6"/>
    <w:rsid w:val="006D4F5A"/>
    <w:rsid w:val="006D613A"/>
    <w:rsid w:val="006E5B59"/>
    <w:rsid w:val="006E5ED2"/>
    <w:rsid w:val="006E6615"/>
    <w:rsid w:val="006F504F"/>
    <w:rsid w:val="007054E1"/>
    <w:rsid w:val="00712C0A"/>
    <w:rsid w:val="00713DC6"/>
    <w:rsid w:val="00716DC7"/>
    <w:rsid w:val="00733534"/>
    <w:rsid w:val="00760288"/>
    <w:rsid w:val="00767649"/>
    <w:rsid w:val="00767D00"/>
    <w:rsid w:val="00783D6A"/>
    <w:rsid w:val="0079090B"/>
    <w:rsid w:val="007A1745"/>
    <w:rsid w:val="007A3C7B"/>
    <w:rsid w:val="007E3064"/>
    <w:rsid w:val="00823196"/>
    <w:rsid w:val="00823297"/>
    <w:rsid w:val="00823E73"/>
    <w:rsid w:val="00833DC7"/>
    <w:rsid w:val="00835C95"/>
    <w:rsid w:val="00845635"/>
    <w:rsid w:val="0084627A"/>
    <w:rsid w:val="00847267"/>
    <w:rsid w:val="008501E7"/>
    <w:rsid w:val="00853762"/>
    <w:rsid w:val="00873352"/>
    <w:rsid w:val="00874D35"/>
    <w:rsid w:val="00874EC0"/>
    <w:rsid w:val="00876C10"/>
    <w:rsid w:val="008841D0"/>
    <w:rsid w:val="00885769"/>
    <w:rsid w:val="008868AF"/>
    <w:rsid w:val="008A1024"/>
    <w:rsid w:val="008C2A95"/>
    <w:rsid w:val="008C72CE"/>
    <w:rsid w:val="008D04CE"/>
    <w:rsid w:val="008D3DCC"/>
    <w:rsid w:val="008D4882"/>
    <w:rsid w:val="008D6563"/>
    <w:rsid w:val="008D76BC"/>
    <w:rsid w:val="008F2FF4"/>
    <w:rsid w:val="008F40A6"/>
    <w:rsid w:val="009129F6"/>
    <w:rsid w:val="00915D10"/>
    <w:rsid w:val="00922520"/>
    <w:rsid w:val="00941D83"/>
    <w:rsid w:val="00942400"/>
    <w:rsid w:val="009427CA"/>
    <w:rsid w:val="00942EA6"/>
    <w:rsid w:val="00955768"/>
    <w:rsid w:val="0096161C"/>
    <w:rsid w:val="00976433"/>
    <w:rsid w:val="00984128"/>
    <w:rsid w:val="00993D26"/>
    <w:rsid w:val="00993FB2"/>
    <w:rsid w:val="00997777"/>
    <w:rsid w:val="009A3B64"/>
    <w:rsid w:val="009A3E5E"/>
    <w:rsid w:val="009A41C9"/>
    <w:rsid w:val="009B340B"/>
    <w:rsid w:val="009B7E3A"/>
    <w:rsid w:val="009C7AF6"/>
    <w:rsid w:val="009D0384"/>
    <w:rsid w:val="009D4E69"/>
    <w:rsid w:val="009D778B"/>
    <w:rsid w:val="009E1D60"/>
    <w:rsid w:val="00A00164"/>
    <w:rsid w:val="00A03035"/>
    <w:rsid w:val="00A10B62"/>
    <w:rsid w:val="00A16191"/>
    <w:rsid w:val="00A2032C"/>
    <w:rsid w:val="00A315C5"/>
    <w:rsid w:val="00A3284C"/>
    <w:rsid w:val="00A32BE5"/>
    <w:rsid w:val="00A47C1A"/>
    <w:rsid w:val="00A50BD9"/>
    <w:rsid w:val="00A561CE"/>
    <w:rsid w:val="00A56A10"/>
    <w:rsid w:val="00A66AED"/>
    <w:rsid w:val="00A71CCA"/>
    <w:rsid w:val="00A759DB"/>
    <w:rsid w:val="00A76109"/>
    <w:rsid w:val="00A77868"/>
    <w:rsid w:val="00A93879"/>
    <w:rsid w:val="00A941A9"/>
    <w:rsid w:val="00AB09F4"/>
    <w:rsid w:val="00AB1F29"/>
    <w:rsid w:val="00AB3114"/>
    <w:rsid w:val="00AC3035"/>
    <w:rsid w:val="00AC3E0A"/>
    <w:rsid w:val="00AD4DFC"/>
    <w:rsid w:val="00AE7F24"/>
    <w:rsid w:val="00B00D37"/>
    <w:rsid w:val="00B062FA"/>
    <w:rsid w:val="00B10882"/>
    <w:rsid w:val="00B10CD7"/>
    <w:rsid w:val="00B34F70"/>
    <w:rsid w:val="00B477B1"/>
    <w:rsid w:val="00B47C3D"/>
    <w:rsid w:val="00B50834"/>
    <w:rsid w:val="00B53F08"/>
    <w:rsid w:val="00B62A02"/>
    <w:rsid w:val="00B6780F"/>
    <w:rsid w:val="00B707A7"/>
    <w:rsid w:val="00B84EE8"/>
    <w:rsid w:val="00B92849"/>
    <w:rsid w:val="00B92D8F"/>
    <w:rsid w:val="00BA1EA8"/>
    <w:rsid w:val="00BA4D19"/>
    <w:rsid w:val="00BA503C"/>
    <w:rsid w:val="00BB056E"/>
    <w:rsid w:val="00BB455A"/>
    <w:rsid w:val="00BB6B26"/>
    <w:rsid w:val="00BC1842"/>
    <w:rsid w:val="00BE7DDB"/>
    <w:rsid w:val="00BF7AE8"/>
    <w:rsid w:val="00C0387D"/>
    <w:rsid w:val="00C06A9A"/>
    <w:rsid w:val="00C10B67"/>
    <w:rsid w:val="00C1166A"/>
    <w:rsid w:val="00C1489B"/>
    <w:rsid w:val="00C22C0E"/>
    <w:rsid w:val="00C23DFD"/>
    <w:rsid w:val="00C324DD"/>
    <w:rsid w:val="00C32CE0"/>
    <w:rsid w:val="00C34E12"/>
    <w:rsid w:val="00C37406"/>
    <w:rsid w:val="00C50315"/>
    <w:rsid w:val="00C50A4E"/>
    <w:rsid w:val="00C5255E"/>
    <w:rsid w:val="00C53F2D"/>
    <w:rsid w:val="00C64866"/>
    <w:rsid w:val="00C95558"/>
    <w:rsid w:val="00CB0BF7"/>
    <w:rsid w:val="00CC10BF"/>
    <w:rsid w:val="00CD439E"/>
    <w:rsid w:val="00CD521C"/>
    <w:rsid w:val="00CD71FD"/>
    <w:rsid w:val="00CF000A"/>
    <w:rsid w:val="00D01D26"/>
    <w:rsid w:val="00D02C25"/>
    <w:rsid w:val="00D0390B"/>
    <w:rsid w:val="00D10462"/>
    <w:rsid w:val="00D135E1"/>
    <w:rsid w:val="00D149AD"/>
    <w:rsid w:val="00D236A8"/>
    <w:rsid w:val="00D2747C"/>
    <w:rsid w:val="00D27C05"/>
    <w:rsid w:val="00D350F3"/>
    <w:rsid w:val="00D4130B"/>
    <w:rsid w:val="00D426B4"/>
    <w:rsid w:val="00D47D12"/>
    <w:rsid w:val="00D52F58"/>
    <w:rsid w:val="00D577C5"/>
    <w:rsid w:val="00D60060"/>
    <w:rsid w:val="00D60208"/>
    <w:rsid w:val="00D61851"/>
    <w:rsid w:val="00D72680"/>
    <w:rsid w:val="00D76DFA"/>
    <w:rsid w:val="00D90964"/>
    <w:rsid w:val="00DA3A96"/>
    <w:rsid w:val="00DA463A"/>
    <w:rsid w:val="00DA67DB"/>
    <w:rsid w:val="00DB26C8"/>
    <w:rsid w:val="00DB410A"/>
    <w:rsid w:val="00DB691F"/>
    <w:rsid w:val="00DF1992"/>
    <w:rsid w:val="00DF5EBA"/>
    <w:rsid w:val="00E05B5A"/>
    <w:rsid w:val="00E062AC"/>
    <w:rsid w:val="00E075AB"/>
    <w:rsid w:val="00E07A2D"/>
    <w:rsid w:val="00E11854"/>
    <w:rsid w:val="00E13094"/>
    <w:rsid w:val="00E21B1B"/>
    <w:rsid w:val="00E21F6D"/>
    <w:rsid w:val="00E3046A"/>
    <w:rsid w:val="00E3609C"/>
    <w:rsid w:val="00E443C6"/>
    <w:rsid w:val="00E52540"/>
    <w:rsid w:val="00E5318A"/>
    <w:rsid w:val="00E56354"/>
    <w:rsid w:val="00E627A7"/>
    <w:rsid w:val="00E62A40"/>
    <w:rsid w:val="00E64969"/>
    <w:rsid w:val="00E74541"/>
    <w:rsid w:val="00E81348"/>
    <w:rsid w:val="00E846AE"/>
    <w:rsid w:val="00E960B7"/>
    <w:rsid w:val="00E9781F"/>
    <w:rsid w:val="00EA39CC"/>
    <w:rsid w:val="00EC4888"/>
    <w:rsid w:val="00EC70DC"/>
    <w:rsid w:val="00ED6501"/>
    <w:rsid w:val="00EE1FF7"/>
    <w:rsid w:val="00EF44F9"/>
    <w:rsid w:val="00F05027"/>
    <w:rsid w:val="00F07773"/>
    <w:rsid w:val="00F16DF2"/>
    <w:rsid w:val="00F17D51"/>
    <w:rsid w:val="00F23EE7"/>
    <w:rsid w:val="00F36BC2"/>
    <w:rsid w:val="00F509F7"/>
    <w:rsid w:val="00F52383"/>
    <w:rsid w:val="00F53D55"/>
    <w:rsid w:val="00F56DDE"/>
    <w:rsid w:val="00F710E0"/>
    <w:rsid w:val="00F7381D"/>
    <w:rsid w:val="00F80AE9"/>
    <w:rsid w:val="00F81F64"/>
    <w:rsid w:val="00F91312"/>
    <w:rsid w:val="00FA2C19"/>
    <w:rsid w:val="00FA6AC1"/>
    <w:rsid w:val="00FB32AC"/>
    <w:rsid w:val="00FB4B7C"/>
    <w:rsid w:val="00FC3F22"/>
    <w:rsid w:val="00FC6BF9"/>
    <w:rsid w:val="00FD47CD"/>
    <w:rsid w:val="00FE615D"/>
    <w:rsid w:val="00FF2828"/>
    <w:rsid w:val="00FF29D3"/>
    <w:rsid w:val="00FF33B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5F1B73-8B25-4D8F-8604-DE9062B5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pPr>
      <w:keepNext/>
      <w:numPr>
        <w:ilvl w:val="2"/>
        <w:numId w:val="1"/>
      </w:numPr>
      <w:spacing w:after="240"/>
      <w:outlineLvl w:val="2"/>
    </w:p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sz w:val="24"/>
      <w:lang w:val="en-US" w:eastAsia="en-US"/>
    </w:rPr>
  </w:style>
  <w:style w:type="paragraph" w:customStyle="1" w:styleId="AuthorAffilliation">
    <w:name w:val="Author Affilliation"/>
    <w:pPr>
      <w:jc w:val="center"/>
    </w:pPr>
    <w:rPr>
      <w:noProof/>
      <w:sz w:val="24"/>
      <w:lang w:val="en-US" w:eastAsia="en-US"/>
    </w:rPr>
  </w:style>
  <w:style w:type="paragraph" w:customStyle="1" w:styleId="HeaderAbs">
    <w:name w:val="Header (Abs."/>
    <w:aliases w:val="Ref.,Ack.)"/>
    <w:basedOn w:val="Heading1"/>
    <w:pPr>
      <w:numPr>
        <w:numId w:val="0"/>
      </w:numPr>
    </w:pPr>
    <w:rPr>
      <w:noProof w:val="0"/>
    </w:rPr>
  </w:style>
  <w:style w:type="paragraph" w:customStyle="1" w:styleId="Reference">
    <w:name w:val="Reference"/>
    <w:basedOn w:val="Normal"/>
    <w:pPr>
      <w:numPr>
        <w:numId w:val="13"/>
      </w:numPr>
      <w:spacing w:after="240"/>
      <w:jc w:val="left"/>
    </w:pPr>
  </w:style>
  <w:style w:type="paragraph" w:styleId="Header">
    <w:name w:val="header"/>
    <w:basedOn w:val="Normal"/>
    <w:pPr>
      <w:tabs>
        <w:tab w:val="center" w:pos="4153"/>
        <w:tab w:val="right" w:pos="9072"/>
      </w:tabs>
    </w:pPr>
    <w:rPr>
      <w:sz w:val="18"/>
      <w:lang w:val="en-US"/>
    </w:rPr>
  </w:style>
  <w:style w:type="paragraph" w:styleId="Footer">
    <w:name w:val="footer"/>
    <w:basedOn w:val="Normal"/>
    <w:link w:val="FooterChar"/>
    <w:pPr>
      <w:tabs>
        <w:tab w:val="center" w:pos="4153"/>
        <w:tab w:val="right" w:pos="8306"/>
      </w:tabs>
    </w:pPr>
    <w:rPr>
      <w:sz w:val="18"/>
      <w:lang w:val="en-US"/>
    </w:rPr>
  </w:style>
  <w:style w:type="paragraph" w:styleId="Caption">
    <w:name w:val="caption"/>
    <w:basedOn w:val="Normal"/>
    <w:next w:val="Normal"/>
    <w:qFormat/>
    <w:pPr>
      <w:spacing w:before="120" w:after="120"/>
      <w:jc w:val="center"/>
    </w:pPr>
    <w:rPr>
      <w:lang w:val="en-US"/>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LineNumber">
    <w:name w:val="lin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ind w:firstLine="0"/>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link w:val="TitleChar"/>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ces">
    <w:name w:val="References"/>
    <w:basedOn w:val="Normal"/>
    <w:pPr>
      <w:spacing w:before="40" w:line="200" w:lineRule="atLeast"/>
      <w:ind w:left="426" w:hanging="426"/>
    </w:pPr>
    <w:rPr>
      <w:sz w:val="18"/>
    </w:rPr>
  </w:style>
  <w:style w:type="character" w:styleId="CommentReference">
    <w:name w:val="annotation reference"/>
    <w:basedOn w:val="DefaultParagraphFont"/>
    <w:semiHidden/>
    <w:rPr>
      <w:sz w:val="16"/>
    </w:rPr>
  </w:style>
  <w:style w:type="paragraph" w:customStyle="1" w:styleId="Equation">
    <w:name w:val="Equation"/>
    <w:basedOn w:val="Normal"/>
    <w:next w:val="Normal"/>
    <w:pPr>
      <w:spacing w:before="120" w:after="120" w:line="260" w:lineRule="atLeast"/>
      <w:ind w:firstLine="0"/>
    </w:pPr>
    <w:rPr>
      <w:sz w:val="22"/>
    </w:rPr>
  </w:style>
  <w:style w:type="paragraph" w:customStyle="1" w:styleId="FigureCaption">
    <w:name w:val="Figure_Caption"/>
    <w:basedOn w:val="Normal"/>
    <w:pPr>
      <w:spacing w:before="120" w:after="120"/>
      <w:ind w:firstLine="0"/>
      <w:jc w:val="center"/>
    </w:pPr>
    <w:rPr>
      <w:iCs/>
      <w:sz w:val="20"/>
      <w:szCs w:val="24"/>
    </w:rPr>
  </w:style>
  <w:style w:type="paragraph" w:customStyle="1" w:styleId="TableCaption">
    <w:name w:val="Table_Caption"/>
    <w:basedOn w:val="Normal"/>
    <w:pPr>
      <w:keepNext/>
      <w:spacing w:before="240" w:after="120"/>
      <w:ind w:firstLine="0"/>
      <w:jc w:val="center"/>
    </w:pPr>
    <w:rPr>
      <w:sz w:val="20"/>
      <w:szCs w:val="24"/>
    </w:rPr>
  </w:style>
  <w:style w:type="character" w:customStyle="1" w:styleId="CharChar">
    <w:name w:val="Char Char"/>
    <w:basedOn w:val="DefaultParagraphFont"/>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39"/>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TitleChar">
    <w:name w:val="Title Char"/>
    <w:basedOn w:val="DefaultParagraphFont"/>
    <w:link w:val="Title"/>
    <w:rsid w:val="001D244E"/>
    <w:rPr>
      <w:rFonts w:ascii="Arial" w:hAnsi="Arial"/>
      <w:b/>
      <w:kern w:val="28"/>
      <w:sz w:val="32"/>
      <w:lang w:val="en-GB" w:eastAsia="en-US"/>
    </w:rPr>
  </w:style>
  <w:style w:type="paragraph" w:styleId="NoSpacing">
    <w:name w:val="No Spacing"/>
    <w:basedOn w:val="Caption"/>
    <w:uiPriority w:val="1"/>
    <w:qFormat/>
    <w:rsid w:val="00BA1EA8"/>
    <w:pPr>
      <w:spacing w:before="0" w:after="200"/>
      <w:ind w:firstLine="0"/>
    </w:pPr>
    <w:rPr>
      <w:rFonts w:eastAsiaTheme="minorHAnsi"/>
      <w:b/>
      <w:iCs/>
      <w:sz w:val="20"/>
    </w:rPr>
  </w:style>
  <w:style w:type="paragraph" w:styleId="ListParagraph">
    <w:name w:val="List Paragraph"/>
    <w:basedOn w:val="Normal"/>
    <w:uiPriority w:val="34"/>
    <w:qFormat/>
    <w:rsid w:val="00847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775859171">
      <w:bodyDiv w:val="1"/>
      <w:marLeft w:val="0"/>
      <w:marRight w:val="0"/>
      <w:marTop w:val="0"/>
      <w:marBottom w:val="0"/>
      <w:divBdr>
        <w:top w:val="none" w:sz="0" w:space="0" w:color="auto"/>
        <w:left w:val="none" w:sz="0" w:space="0" w:color="auto"/>
        <w:bottom w:val="none" w:sz="0" w:space="0" w:color="auto"/>
        <w:right w:val="none" w:sz="0" w:space="0" w:color="auto"/>
      </w:divBdr>
    </w:div>
    <w:div w:id="2044552291">
      <w:bodyDiv w:val="1"/>
      <w:marLeft w:val="0"/>
      <w:marRight w:val="0"/>
      <w:marTop w:val="0"/>
      <w:marBottom w:val="0"/>
      <w:divBdr>
        <w:top w:val="none" w:sz="0" w:space="0" w:color="auto"/>
        <w:left w:val="none" w:sz="0" w:space="0" w:color="auto"/>
        <w:bottom w:val="none" w:sz="0" w:space="0" w:color="auto"/>
        <w:right w:val="none" w:sz="0" w:space="0" w:color="auto"/>
      </w:divBdr>
    </w:div>
    <w:div w:id="20869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y\Documents\MS%20project\Houman\houmansoilresul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Ray\Documents\MS%20project\Saydet%20el%20naja\saydetelnajasoil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y\Documents\MS%20project\kafourman\kafaroummansoil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y\Documents\MS%20project\kferbnit\kferbnitsoilsoil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y\Documents\MS%20project\zouki\choukinsoilsoil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ay\Documents\MS%20project\Zawtar\zawtarsoil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ay\Documents\MS%20project\Ferzoul%201\ferzoul1soil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ay\Documents\MS%20project\Ferzoul%202\ferzoul2soil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Ray\Documents\MS%20project\Ferzoul%203\ferzoul3soil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Ray\Documents\MS%20project\Rassiye%201\rassiye1soil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b="0" baseline="0">
                <a:latin typeface="Times New Roman" panose="02020603050405020304" pitchFamily="18" charset="0"/>
                <a:cs typeface="Times New Roman" panose="02020603050405020304" pitchFamily="18" charset="0"/>
              </a:rPr>
              <a:t>houmin soil</a:t>
            </a:r>
          </a:p>
        </c:rich>
      </c:tx>
      <c:layout>
        <c:manualLayout>
          <c:xMode val="edge"/>
          <c:yMode val="edge"/>
          <c:x val="0.35312194533528002"/>
          <c:y val="4.7863247863247867E-2"/>
        </c:manualLayout>
      </c:layout>
      <c:overlay val="0"/>
      <c:spPr>
        <a:noFill/>
        <a:ln>
          <a:noFill/>
        </a:ln>
        <a:effectLst/>
      </c:spPr>
    </c:title>
    <c:autoTitleDeleted val="0"/>
    <c:plotArea>
      <c:layout>
        <c:manualLayout>
          <c:layoutTarget val="inner"/>
          <c:xMode val="edge"/>
          <c:yMode val="edge"/>
          <c:x val="0.1083975358864611"/>
          <c:y val="3.4428794992175271E-2"/>
          <c:w val="0.68644596129128865"/>
          <c:h val="0.85165403620322111"/>
        </c:manualLayout>
      </c:layout>
      <c:scatterChart>
        <c:scatterStyle val="smoothMarker"/>
        <c:varyColors val="0"/>
        <c:ser>
          <c:idx val="0"/>
          <c:order val="0"/>
          <c:tx>
            <c:strRef>
              <c:f>Sheet3!$B$1</c:f>
              <c:strCache>
                <c:ptCount val="1"/>
                <c:pt idx="0">
                  <c:v>no rings loading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Sheet3!$B$2:$B$14</c:f>
              <c:numCache>
                <c:formatCode>0.00</c:formatCode>
                <c:ptCount val="13"/>
                <c:pt idx="0">
                  <c:v>0</c:v>
                </c:pt>
                <c:pt idx="1">
                  <c:v>9.8753233316088984E-2</c:v>
                </c:pt>
                <c:pt idx="2">
                  <c:v>0.18653388515261252</c:v>
                </c:pt>
                <c:pt idx="3">
                  <c:v>0.24139679255043972</c:v>
                </c:pt>
                <c:pt idx="4">
                  <c:v>0.27431453698913605</c:v>
                </c:pt>
                <c:pt idx="5">
                  <c:v>0.29625969994826695</c:v>
                </c:pt>
                <c:pt idx="6">
                  <c:v>0.3182048629073978</c:v>
                </c:pt>
                <c:pt idx="7">
                  <c:v>0.33356647697878938</c:v>
                </c:pt>
                <c:pt idx="8">
                  <c:v>0.33356647697878938</c:v>
                </c:pt>
                <c:pt idx="9">
                  <c:v>0.33356647697878938</c:v>
                </c:pt>
                <c:pt idx="10">
                  <c:v>0.34015002586652876</c:v>
                </c:pt>
                <c:pt idx="11">
                  <c:v>0.34892809105018108</c:v>
                </c:pt>
                <c:pt idx="12">
                  <c:v>0.35112260734609413</c:v>
                </c:pt>
              </c:numCache>
            </c:numRef>
          </c:yVal>
          <c:smooth val="1"/>
          <c:extLst xmlns:c16r2="http://schemas.microsoft.com/office/drawing/2015/06/chart">
            <c:ext xmlns:c16="http://schemas.microsoft.com/office/drawing/2014/chart" uri="{C3380CC4-5D6E-409C-BE32-E72D297353CC}">
              <c16:uniqueId val="{00000000-5AF0-4D08-BF86-9B00EDBE9F67}"/>
            </c:ext>
          </c:extLst>
        </c:ser>
        <c:ser>
          <c:idx val="1"/>
          <c:order val="1"/>
          <c:tx>
            <c:strRef>
              <c:f>Sheet3!$C$1</c:f>
              <c:strCache>
                <c:ptCount val="1"/>
                <c:pt idx="0">
                  <c:v>1 Ring Loading</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Sheet3!$C$2:$C$14</c:f>
              <c:numCache>
                <c:formatCode>0.00</c:formatCode>
                <c:ptCount val="13"/>
                <c:pt idx="0">
                  <c:v>0</c:v>
                </c:pt>
                <c:pt idx="1">
                  <c:v>0.10972581479565444</c:v>
                </c:pt>
                <c:pt idx="2">
                  <c:v>0.21506259699948269</c:v>
                </c:pt>
                <c:pt idx="3">
                  <c:v>0.29625969994826695</c:v>
                </c:pt>
                <c:pt idx="4">
                  <c:v>0.35112260734609413</c:v>
                </c:pt>
                <c:pt idx="5">
                  <c:v>0.39281841696844283</c:v>
                </c:pt>
                <c:pt idx="6">
                  <c:v>0.421347128815313</c:v>
                </c:pt>
                <c:pt idx="7">
                  <c:v>0.43890325918261774</c:v>
                </c:pt>
                <c:pt idx="8">
                  <c:v>0.44987584066218311</c:v>
                </c:pt>
                <c:pt idx="9">
                  <c:v>0.44987584066218311</c:v>
                </c:pt>
                <c:pt idx="10">
                  <c:v>0.44987584066218311</c:v>
                </c:pt>
                <c:pt idx="11">
                  <c:v>0.45207035695809628</c:v>
                </c:pt>
                <c:pt idx="12">
                  <c:v>0.45207035695809628</c:v>
                </c:pt>
              </c:numCache>
            </c:numRef>
          </c:yVal>
          <c:smooth val="1"/>
          <c:extLst xmlns:c16r2="http://schemas.microsoft.com/office/drawing/2015/06/chart">
            <c:ext xmlns:c16="http://schemas.microsoft.com/office/drawing/2014/chart" uri="{C3380CC4-5D6E-409C-BE32-E72D297353CC}">
              <c16:uniqueId val="{00000001-5AF0-4D08-BF86-9B00EDBE9F67}"/>
            </c:ext>
          </c:extLst>
        </c:ser>
        <c:ser>
          <c:idx val="2"/>
          <c:order val="2"/>
          <c:tx>
            <c:strRef>
              <c:f>Sheet3!$D$1</c:f>
              <c:strCache>
                <c:ptCount val="1"/>
                <c:pt idx="0">
                  <c:v>2 Rings Loading</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Sheet3!$D$2:$D$14</c:f>
              <c:numCache>
                <c:formatCode>0.00</c:formatCode>
                <c:ptCount val="13"/>
                <c:pt idx="0">
                  <c:v>0</c:v>
                </c:pt>
                <c:pt idx="1">
                  <c:v>0.11630936368339369</c:v>
                </c:pt>
                <c:pt idx="2">
                  <c:v>0.24139679255043972</c:v>
                </c:pt>
                <c:pt idx="3">
                  <c:v>0.35331712364200729</c:v>
                </c:pt>
                <c:pt idx="4">
                  <c:v>0.42793067770305221</c:v>
                </c:pt>
                <c:pt idx="5">
                  <c:v>0.48279358510087944</c:v>
                </c:pt>
                <c:pt idx="6">
                  <c:v>0.52229487842731503</c:v>
                </c:pt>
                <c:pt idx="7">
                  <c:v>0.5486290739782721</c:v>
                </c:pt>
                <c:pt idx="8">
                  <c:v>0.57057423693740295</c:v>
                </c:pt>
                <c:pt idx="9">
                  <c:v>0.57057423693740295</c:v>
                </c:pt>
                <c:pt idx="10">
                  <c:v>0.57057423693740295</c:v>
                </c:pt>
                <c:pt idx="11">
                  <c:v>0.57057423693740295</c:v>
                </c:pt>
                <c:pt idx="12">
                  <c:v>0.57057423693740295</c:v>
                </c:pt>
              </c:numCache>
            </c:numRef>
          </c:yVal>
          <c:smooth val="1"/>
          <c:extLst xmlns:c16r2="http://schemas.microsoft.com/office/drawing/2015/06/chart">
            <c:ext xmlns:c16="http://schemas.microsoft.com/office/drawing/2014/chart" uri="{C3380CC4-5D6E-409C-BE32-E72D297353CC}">
              <c16:uniqueId val="{00000002-5AF0-4D08-BF86-9B00EDBE9F67}"/>
            </c:ext>
          </c:extLst>
        </c:ser>
        <c:ser>
          <c:idx val="3"/>
          <c:order val="3"/>
          <c:tx>
            <c:strRef>
              <c:f>Sheet3!$E$1</c:f>
              <c:strCache>
                <c:ptCount val="1"/>
                <c:pt idx="0">
                  <c:v>3 Rings Loading</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Sheet3!$E$2:$E$14</c:f>
              <c:numCache>
                <c:formatCode>0.00</c:formatCode>
                <c:ptCount val="13"/>
                <c:pt idx="0">
                  <c:v>0</c:v>
                </c:pt>
                <c:pt idx="1">
                  <c:v>0.13386549405069839</c:v>
                </c:pt>
                <c:pt idx="2">
                  <c:v>0.28309260217278837</c:v>
                </c:pt>
                <c:pt idx="3">
                  <c:v>0.40598551474392136</c:v>
                </c:pt>
                <c:pt idx="4">
                  <c:v>0.46304293843766164</c:v>
                </c:pt>
                <c:pt idx="5">
                  <c:v>0.51790584583548893</c:v>
                </c:pt>
                <c:pt idx="6">
                  <c:v>0.5486290739782721</c:v>
                </c:pt>
                <c:pt idx="7">
                  <c:v>0.56399068804966368</c:v>
                </c:pt>
                <c:pt idx="8">
                  <c:v>0.57057423693740295</c:v>
                </c:pt>
                <c:pt idx="9">
                  <c:v>0.57057423693740295</c:v>
                </c:pt>
                <c:pt idx="10">
                  <c:v>0.57057423693740295</c:v>
                </c:pt>
                <c:pt idx="11">
                  <c:v>0.57276875323331611</c:v>
                </c:pt>
                <c:pt idx="12">
                  <c:v>0.5925193998965339</c:v>
                </c:pt>
              </c:numCache>
            </c:numRef>
          </c:yVal>
          <c:smooth val="1"/>
          <c:extLst xmlns:c16r2="http://schemas.microsoft.com/office/drawing/2015/06/chart">
            <c:ext xmlns:c16="http://schemas.microsoft.com/office/drawing/2014/chart" uri="{C3380CC4-5D6E-409C-BE32-E72D297353CC}">
              <c16:uniqueId val="{00000003-5AF0-4D08-BF86-9B00EDBE9F67}"/>
            </c:ext>
          </c:extLst>
        </c:ser>
        <c:ser>
          <c:idx val="4"/>
          <c:order val="4"/>
          <c:tx>
            <c:strRef>
              <c:f>Sheet3!$F$1</c:f>
              <c:strCache>
                <c:ptCount val="1"/>
                <c:pt idx="0">
                  <c:v>4 Rings Loading</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Sheet3!$F$2:$F$14</c:f>
              <c:numCache>
                <c:formatCode>0.00</c:formatCode>
                <c:ptCount val="13"/>
                <c:pt idx="0">
                  <c:v>0</c:v>
                </c:pt>
                <c:pt idx="1">
                  <c:v>0.28748163476461458</c:v>
                </c:pt>
                <c:pt idx="2">
                  <c:v>0.4432922917744439</c:v>
                </c:pt>
                <c:pt idx="3">
                  <c:v>0.54643455768235905</c:v>
                </c:pt>
                <c:pt idx="4">
                  <c:v>0.59471391619244707</c:v>
                </c:pt>
                <c:pt idx="5">
                  <c:v>0.59690843248836012</c:v>
                </c:pt>
                <c:pt idx="6">
                  <c:v>0.61446456285566475</c:v>
                </c:pt>
                <c:pt idx="7">
                  <c:v>0.6364097258147956</c:v>
                </c:pt>
                <c:pt idx="8">
                  <c:v>0.66274392136575255</c:v>
                </c:pt>
                <c:pt idx="9">
                  <c:v>0.68907811691670984</c:v>
                </c:pt>
                <c:pt idx="10">
                  <c:v>0.70443973098810142</c:v>
                </c:pt>
                <c:pt idx="11">
                  <c:v>0.72419037765131922</c:v>
                </c:pt>
                <c:pt idx="12">
                  <c:v>0.76369167097775459</c:v>
                </c:pt>
              </c:numCache>
            </c:numRef>
          </c:yVal>
          <c:smooth val="1"/>
          <c:extLst xmlns:c16r2="http://schemas.microsoft.com/office/drawing/2015/06/chart">
            <c:ext xmlns:c16="http://schemas.microsoft.com/office/drawing/2014/chart" uri="{C3380CC4-5D6E-409C-BE32-E72D297353CC}">
              <c16:uniqueId val="{00000004-5AF0-4D08-BF86-9B00EDBE9F67}"/>
            </c:ext>
          </c:extLst>
        </c:ser>
        <c:dLbls>
          <c:showLegendKey val="0"/>
          <c:showVal val="0"/>
          <c:showCatName val="0"/>
          <c:showSerName val="0"/>
          <c:showPercent val="0"/>
          <c:showBubbleSize val="0"/>
        </c:dLbls>
        <c:axId val="1904403776"/>
        <c:axId val="1904396160"/>
      </c:scatterChart>
      <c:valAx>
        <c:axId val="1904403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Penetration</a:t>
                </a:r>
                <a:r>
                  <a:rPr lang="es-MX" sz="1000" baseline="0">
                    <a:latin typeface="Times New Roman" panose="02020603050405020304" pitchFamily="18" charset="0"/>
                    <a:cs typeface="Times New Roman" panose="02020603050405020304" pitchFamily="18" charset="0"/>
                  </a:rPr>
                  <a:t> in inches</a:t>
                </a:r>
                <a:endParaRPr lang="es-MX" sz="1000">
                  <a:latin typeface="Times New Roman" panose="02020603050405020304" pitchFamily="18" charset="0"/>
                  <a:cs typeface="Times New Roman" panose="02020603050405020304" pitchFamily="18" charset="0"/>
                </a:endParaRPr>
              </a:p>
            </c:rich>
          </c:tx>
          <c:layout>
            <c:manualLayout>
              <c:xMode val="edge"/>
              <c:yMode val="edge"/>
              <c:x val="0.30736264147647158"/>
              <c:y val="0.71652679491012994"/>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4396160"/>
        <c:crosses val="autoZero"/>
        <c:crossBetween val="midCat"/>
      </c:valAx>
      <c:valAx>
        <c:axId val="19043961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a:noFill/>
            </a:ln>
          </c:spPr>
        </c:minorGridlines>
        <c:title>
          <c:tx>
            <c:rich>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Pressure kPa</a:t>
                </a:r>
              </a:p>
            </c:rich>
          </c:tx>
          <c:layout>
            <c:manualLayout>
              <c:xMode val="edge"/>
              <c:yMode val="edge"/>
              <c:x val="6.3391442155309036E-3"/>
              <c:y val="0.18803415395860329"/>
            </c:manualLayout>
          </c:layout>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4403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b="0">
                <a:latin typeface="Times New Roman" panose="02020603050405020304" pitchFamily="18" charset="0"/>
                <a:cs typeface="Times New Roman" panose="02020603050405020304" pitchFamily="18" charset="0"/>
              </a:rPr>
              <a:t> Wadi Arayesh soil</a:t>
            </a:r>
          </a:p>
        </c:rich>
      </c:tx>
      <c:layout>
        <c:manualLayout>
          <c:xMode val="edge"/>
          <c:yMode val="edge"/>
          <c:x val="0.311078218728502"/>
          <c:y val="3.433471579411352E-2"/>
        </c:manualLayout>
      </c:layout>
      <c:overlay val="0"/>
      <c:spPr>
        <a:noFill/>
        <a:ln>
          <a:noFill/>
        </a:ln>
        <a:effectLst/>
      </c:spPr>
    </c:title>
    <c:autoTitleDeleted val="0"/>
    <c:plotArea>
      <c:layout>
        <c:manualLayout>
          <c:layoutTarget val="inner"/>
          <c:xMode val="edge"/>
          <c:yMode val="edge"/>
          <c:x val="0.10868736913503789"/>
          <c:y val="3.9800867282893983E-2"/>
          <c:w val="0.7027833318587986"/>
          <c:h val="0.82832762752482025"/>
        </c:manualLayout>
      </c:layout>
      <c:scatterChart>
        <c:scatterStyle val="smoothMarker"/>
        <c:varyColors val="0"/>
        <c:ser>
          <c:idx val="0"/>
          <c:order val="0"/>
          <c:tx>
            <c:strRef>
              <c:f>Sheet3!$B$1</c:f>
              <c:strCache>
                <c:ptCount val="1"/>
                <c:pt idx="0">
                  <c:v>no rings loading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Sheet3!$B$2:$B$14</c:f>
              <c:numCache>
                <c:formatCode>0.00</c:formatCode>
                <c:ptCount val="13"/>
                <c:pt idx="0">
                  <c:v>0</c:v>
                </c:pt>
                <c:pt idx="1">
                  <c:v>0.21945162959130887</c:v>
                </c:pt>
                <c:pt idx="2">
                  <c:v>0.48279358510087944</c:v>
                </c:pt>
                <c:pt idx="3">
                  <c:v>0.68030005173305752</c:v>
                </c:pt>
                <c:pt idx="4">
                  <c:v>0.83391619244697368</c:v>
                </c:pt>
                <c:pt idx="5">
                  <c:v>0.94364200724262803</c:v>
                </c:pt>
                <c:pt idx="6">
                  <c:v>1.0094774961200206</c:v>
                </c:pt>
                <c:pt idx="7">
                  <c:v>1.0972581479565442</c:v>
                </c:pt>
                <c:pt idx="8">
                  <c:v>1.1630936368339369</c:v>
                </c:pt>
                <c:pt idx="9">
                  <c:v>1.2289291257113295</c:v>
                </c:pt>
                <c:pt idx="10">
                  <c:v>1.2837920331091568</c:v>
                </c:pt>
                <c:pt idx="11">
                  <c:v>1.3496275219865492</c:v>
                </c:pt>
                <c:pt idx="12">
                  <c:v>1.4044904293843765</c:v>
                </c:pt>
              </c:numCache>
            </c:numRef>
          </c:yVal>
          <c:smooth val="1"/>
          <c:extLst xmlns:c16r2="http://schemas.microsoft.com/office/drawing/2015/06/chart">
            <c:ext xmlns:c16="http://schemas.microsoft.com/office/drawing/2014/chart" uri="{C3380CC4-5D6E-409C-BE32-E72D297353CC}">
              <c16:uniqueId val="{00000000-3DED-446E-A4D1-03E4D491A61D}"/>
            </c:ext>
          </c:extLst>
        </c:ser>
        <c:ser>
          <c:idx val="1"/>
          <c:order val="1"/>
          <c:tx>
            <c:strRef>
              <c:f>Sheet3!$C$1</c:f>
              <c:strCache>
                <c:ptCount val="1"/>
                <c:pt idx="0">
                  <c:v>1 Ring Loading</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Sheet3!$C$2:$C$14</c:f>
              <c:numCache>
                <c:formatCode>0.00</c:formatCode>
                <c:ptCount val="13"/>
                <c:pt idx="0">
                  <c:v>0</c:v>
                </c:pt>
                <c:pt idx="1">
                  <c:v>0.24139679255043972</c:v>
                </c:pt>
                <c:pt idx="2">
                  <c:v>0.51571132953957588</c:v>
                </c:pt>
                <c:pt idx="3">
                  <c:v>0.72419037765131922</c:v>
                </c:pt>
                <c:pt idx="4">
                  <c:v>0.88877909984480086</c:v>
                </c:pt>
                <c:pt idx="5">
                  <c:v>1.0204500775995859</c:v>
                </c:pt>
                <c:pt idx="6">
                  <c:v>1.1082307294361096</c:v>
                </c:pt>
                <c:pt idx="7">
                  <c:v>1.1960113812726332</c:v>
                </c:pt>
                <c:pt idx="8">
                  <c:v>1.2508742886704602</c:v>
                </c:pt>
                <c:pt idx="9">
                  <c:v>1.3167097775478531</c:v>
                </c:pt>
                <c:pt idx="10">
                  <c:v>1.360600103466115</c:v>
                </c:pt>
                <c:pt idx="11">
                  <c:v>1.4374081738230728</c:v>
                </c:pt>
                <c:pt idx="12">
                  <c:v>1.4703259182617694</c:v>
                </c:pt>
              </c:numCache>
            </c:numRef>
          </c:yVal>
          <c:smooth val="1"/>
          <c:extLst xmlns:c16r2="http://schemas.microsoft.com/office/drawing/2015/06/chart">
            <c:ext xmlns:c16="http://schemas.microsoft.com/office/drawing/2014/chart" uri="{C3380CC4-5D6E-409C-BE32-E72D297353CC}">
              <c16:uniqueId val="{00000001-3DED-446E-A4D1-03E4D491A61D}"/>
            </c:ext>
          </c:extLst>
        </c:ser>
        <c:ser>
          <c:idx val="2"/>
          <c:order val="2"/>
          <c:tx>
            <c:strRef>
              <c:f>Sheet3!$D$1</c:f>
              <c:strCache>
                <c:ptCount val="1"/>
                <c:pt idx="0">
                  <c:v>2 Rings Loading</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Sheet3!$D$2:$D$14</c:f>
              <c:numCache>
                <c:formatCode>0.00</c:formatCode>
                <c:ptCount val="13"/>
                <c:pt idx="0">
                  <c:v>0</c:v>
                </c:pt>
                <c:pt idx="1">
                  <c:v>0.26334195550957062</c:v>
                </c:pt>
                <c:pt idx="2">
                  <c:v>0.52668391101914125</c:v>
                </c:pt>
                <c:pt idx="3">
                  <c:v>0.76808070356958091</c:v>
                </c:pt>
                <c:pt idx="4">
                  <c:v>0.95461458872219351</c:v>
                </c:pt>
                <c:pt idx="5">
                  <c:v>1.0862855664769788</c:v>
                </c:pt>
                <c:pt idx="6">
                  <c:v>1.1850387997930678</c:v>
                </c:pt>
                <c:pt idx="7">
                  <c:v>1.2837920331091568</c:v>
                </c:pt>
                <c:pt idx="8">
                  <c:v>1.3386549405069839</c:v>
                </c:pt>
                <c:pt idx="9">
                  <c:v>1.3935178479048111</c:v>
                </c:pt>
                <c:pt idx="10">
                  <c:v>1.4483807553026384</c:v>
                </c:pt>
                <c:pt idx="11">
                  <c:v>1.5142162441800311</c:v>
                </c:pt>
                <c:pt idx="12">
                  <c:v>1.5800517330574237</c:v>
                </c:pt>
              </c:numCache>
            </c:numRef>
          </c:yVal>
          <c:smooth val="1"/>
          <c:extLst xmlns:c16r2="http://schemas.microsoft.com/office/drawing/2015/06/chart">
            <c:ext xmlns:c16="http://schemas.microsoft.com/office/drawing/2014/chart" uri="{C3380CC4-5D6E-409C-BE32-E72D297353CC}">
              <c16:uniqueId val="{00000002-3DED-446E-A4D1-03E4D491A61D}"/>
            </c:ext>
          </c:extLst>
        </c:ser>
        <c:ser>
          <c:idx val="3"/>
          <c:order val="3"/>
          <c:tx>
            <c:strRef>
              <c:f>Sheet3!$E$1</c:f>
              <c:strCache>
                <c:ptCount val="1"/>
                <c:pt idx="0">
                  <c:v>3 Rings Loading</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Sheet3!$E$2:$E$14</c:f>
              <c:numCache>
                <c:formatCode>0.00</c:formatCode>
                <c:ptCount val="13"/>
                <c:pt idx="0">
                  <c:v>0</c:v>
                </c:pt>
                <c:pt idx="1">
                  <c:v>0.21945162959130887</c:v>
                </c:pt>
                <c:pt idx="2">
                  <c:v>0.49376616658044492</c:v>
                </c:pt>
                <c:pt idx="3">
                  <c:v>0.75710812209001555</c:v>
                </c:pt>
                <c:pt idx="4">
                  <c:v>0.96558717020175888</c:v>
                </c:pt>
                <c:pt idx="5">
                  <c:v>1.1192033109156749</c:v>
                </c:pt>
                <c:pt idx="6">
                  <c:v>1.2289291257113295</c:v>
                </c:pt>
                <c:pt idx="7">
                  <c:v>1.3167097775478531</c:v>
                </c:pt>
                <c:pt idx="8">
                  <c:v>1.3825452664252458</c:v>
                </c:pt>
                <c:pt idx="9">
                  <c:v>1.4264355923435073</c:v>
                </c:pt>
                <c:pt idx="10">
                  <c:v>1.4922710812209001</c:v>
                </c:pt>
                <c:pt idx="11">
                  <c:v>1.5361614071391618</c:v>
                </c:pt>
                <c:pt idx="12">
                  <c:v>1.6019968960165547</c:v>
                </c:pt>
              </c:numCache>
            </c:numRef>
          </c:yVal>
          <c:smooth val="1"/>
          <c:extLst xmlns:c16r2="http://schemas.microsoft.com/office/drawing/2015/06/chart">
            <c:ext xmlns:c16="http://schemas.microsoft.com/office/drawing/2014/chart" uri="{C3380CC4-5D6E-409C-BE32-E72D297353CC}">
              <c16:uniqueId val="{00000003-3DED-446E-A4D1-03E4D491A61D}"/>
            </c:ext>
          </c:extLst>
        </c:ser>
        <c:ser>
          <c:idx val="4"/>
          <c:order val="4"/>
          <c:tx>
            <c:strRef>
              <c:f>Sheet3!$F$1</c:f>
              <c:strCache>
                <c:ptCount val="1"/>
                <c:pt idx="0">
                  <c:v>4 Rings Loading</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Sheet3!$F$2:$F$14</c:f>
              <c:numCache>
                <c:formatCode>0.00</c:formatCode>
                <c:ptCount val="13"/>
                <c:pt idx="0">
                  <c:v>0</c:v>
                </c:pt>
                <c:pt idx="1">
                  <c:v>0.19750646663217797</c:v>
                </c:pt>
                <c:pt idx="2">
                  <c:v>0.44987584066218311</c:v>
                </c:pt>
                <c:pt idx="3">
                  <c:v>0.70224521469218826</c:v>
                </c:pt>
                <c:pt idx="4">
                  <c:v>0.89975168132436623</c:v>
                </c:pt>
                <c:pt idx="5">
                  <c:v>1.0753129849974135</c:v>
                </c:pt>
                <c:pt idx="6">
                  <c:v>1.1630936368339369</c:v>
                </c:pt>
                <c:pt idx="7">
                  <c:v>1.2399017071908949</c:v>
                </c:pt>
                <c:pt idx="8">
                  <c:v>1.2947646145887222</c:v>
                </c:pt>
                <c:pt idx="9">
                  <c:v>1.3715726849456804</c:v>
                </c:pt>
                <c:pt idx="10">
                  <c:v>1.4374081738230728</c:v>
                </c:pt>
                <c:pt idx="11">
                  <c:v>1.4922710812209001</c:v>
                </c:pt>
                <c:pt idx="12">
                  <c:v>1.5581065700982928</c:v>
                </c:pt>
              </c:numCache>
            </c:numRef>
          </c:yVal>
          <c:smooth val="1"/>
          <c:extLst xmlns:c16r2="http://schemas.microsoft.com/office/drawing/2015/06/chart">
            <c:ext xmlns:c16="http://schemas.microsoft.com/office/drawing/2014/chart" uri="{C3380CC4-5D6E-409C-BE32-E72D297353CC}">
              <c16:uniqueId val="{00000004-3DED-446E-A4D1-03E4D491A61D}"/>
            </c:ext>
          </c:extLst>
        </c:ser>
        <c:dLbls>
          <c:showLegendKey val="0"/>
          <c:showVal val="0"/>
          <c:showCatName val="0"/>
          <c:showSerName val="0"/>
          <c:showPercent val="0"/>
          <c:showBubbleSize val="0"/>
        </c:dLbls>
        <c:axId val="1903624832"/>
        <c:axId val="1903626464"/>
      </c:scatterChart>
      <c:valAx>
        <c:axId val="1903624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Penetration in inches</a:t>
                </a:r>
              </a:p>
            </c:rich>
          </c:tx>
          <c:layout>
            <c:manualLayout>
              <c:xMode val="edge"/>
              <c:yMode val="edge"/>
              <c:x val="0.33146355036171399"/>
              <c:y val="0.65330207769830295"/>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3626464"/>
        <c:crosses val="autoZero"/>
        <c:crossBetween val="midCat"/>
      </c:valAx>
      <c:valAx>
        <c:axId val="190362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Pressure kPa</a:t>
                </a:r>
              </a:p>
            </c:rich>
          </c:tx>
          <c:layout>
            <c:manualLayout>
              <c:xMode val="edge"/>
              <c:yMode val="edge"/>
              <c:x val="1.3685100714664422E-3"/>
              <c:y val="0.12577507964176235"/>
            </c:manualLayout>
          </c:layout>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3624832"/>
        <c:crosses val="autoZero"/>
        <c:crossBetween val="midCat"/>
      </c:valAx>
      <c:spPr>
        <a:noFill/>
        <a:ln>
          <a:noFill/>
        </a:ln>
        <a:effectLst/>
      </c:spPr>
    </c:plotArea>
    <c:legend>
      <c:legendPos val="r"/>
      <c:layout>
        <c:manualLayout>
          <c:xMode val="edge"/>
          <c:yMode val="edge"/>
          <c:x val="0.77146355036171399"/>
          <c:y val="8.5970627717336864E-2"/>
          <c:w val="0.215180856983862"/>
          <c:h val="0.863681352807998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MX" sz="1000" b="0">
                <a:latin typeface="Times New Roman" panose="02020603050405020304" pitchFamily="18" charset="0"/>
                <a:cs typeface="Times New Roman" panose="02020603050405020304" pitchFamily="18" charset="0"/>
              </a:rPr>
              <a:t>Kafaroman Soil</a:t>
            </a:r>
          </a:p>
        </c:rich>
      </c:tx>
      <c:layout>
        <c:manualLayout>
          <c:xMode val="edge"/>
          <c:yMode val="edge"/>
          <c:x val="0.32888528395123351"/>
          <c:y val="4.5714285714285714E-2"/>
        </c:manualLayout>
      </c:layout>
      <c:overlay val="0"/>
      <c:spPr>
        <a:noFill/>
        <a:ln>
          <a:noFill/>
        </a:ln>
        <a:effectLst/>
      </c:spPr>
    </c:title>
    <c:autoTitleDeleted val="0"/>
    <c:plotArea>
      <c:layout>
        <c:manualLayout>
          <c:layoutTarget val="inner"/>
          <c:xMode val="edge"/>
          <c:yMode val="edge"/>
          <c:x val="0.10097025510479969"/>
          <c:y val="4.807692307692308E-2"/>
          <c:w val="0.71289067471954282"/>
          <c:h val="0.82895315970119121"/>
        </c:manualLayout>
      </c:layout>
      <c:scatterChart>
        <c:scatterStyle val="smoothMarker"/>
        <c:varyColors val="0"/>
        <c:ser>
          <c:idx val="0"/>
          <c:order val="0"/>
          <c:tx>
            <c:strRef>
              <c:f>Sheet3!$B$1</c:f>
              <c:strCache>
                <c:ptCount val="1"/>
                <c:pt idx="0">
                  <c:v>no rings loading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Sheet3!$B$2:$B$14</c:f>
              <c:numCache>
                <c:formatCode>0.00</c:formatCode>
                <c:ptCount val="13"/>
                <c:pt idx="0">
                  <c:v>0</c:v>
                </c:pt>
                <c:pt idx="1">
                  <c:v>0.81197102948784272</c:v>
                </c:pt>
                <c:pt idx="2">
                  <c:v>1.4922710812209001</c:v>
                </c:pt>
                <c:pt idx="3">
                  <c:v>1.8763114330056907</c:v>
                </c:pt>
                <c:pt idx="4">
                  <c:v>2.1286808070356962</c:v>
                </c:pt>
                <c:pt idx="5">
                  <c:v>2.2822969477496118</c:v>
                </c:pt>
                <c:pt idx="6">
                  <c:v>2.4249405069839627</c:v>
                </c:pt>
                <c:pt idx="7">
                  <c:v>2.5236937403000517</c:v>
                </c:pt>
                <c:pt idx="8">
                  <c:v>2.6114743921365755</c:v>
                </c:pt>
                <c:pt idx="9">
                  <c:v>2.6882824624935333</c:v>
                </c:pt>
                <c:pt idx="10">
                  <c:v>2.7650905328504916</c:v>
                </c:pt>
                <c:pt idx="11">
                  <c:v>2.8418986032074494</c:v>
                </c:pt>
                <c:pt idx="12">
                  <c:v>2.907734092084842</c:v>
                </c:pt>
              </c:numCache>
            </c:numRef>
          </c:yVal>
          <c:smooth val="1"/>
          <c:extLst xmlns:c16r2="http://schemas.microsoft.com/office/drawing/2015/06/chart">
            <c:ext xmlns:c16="http://schemas.microsoft.com/office/drawing/2014/chart" uri="{C3380CC4-5D6E-409C-BE32-E72D297353CC}">
              <c16:uniqueId val="{00000000-E7C4-4B21-8FBE-99AA184F0054}"/>
            </c:ext>
          </c:extLst>
        </c:ser>
        <c:ser>
          <c:idx val="1"/>
          <c:order val="1"/>
          <c:tx>
            <c:strRef>
              <c:f>Sheet3!$C$1</c:f>
              <c:strCache>
                <c:ptCount val="1"/>
                <c:pt idx="0">
                  <c:v>1 Ring Loading</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Sheet3!$C$2:$C$14</c:f>
              <c:numCache>
                <c:formatCode>0.00</c:formatCode>
                <c:ptCount val="13"/>
                <c:pt idx="0">
                  <c:v>0</c:v>
                </c:pt>
                <c:pt idx="1">
                  <c:v>0.68030005173305752</c:v>
                </c:pt>
                <c:pt idx="2">
                  <c:v>1.4483807553026384</c:v>
                </c:pt>
                <c:pt idx="3">
                  <c:v>1.8653388515261253</c:v>
                </c:pt>
                <c:pt idx="4">
                  <c:v>2.1286808070356962</c:v>
                </c:pt>
                <c:pt idx="5">
                  <c:v>2.3042421107087425</c:v>
                </c:pt>
                <c:pt idx="6">
                  <c:v>2.4359130884635283</c:v>
                </c:pt>
                <c:pt idx="7">
                  <c:v>2.5456389032591824</c:v>
                </c:pt>
                <c:pt idx="8">
                  <c:v>2.6114743921365755</c:v>
                </c:pt>
                <c:pt idx="9">
                  <c:v>2.6882824624935333</c:v>
                </c:pt>
                <c:pt idx="10">
                  <c:v>2.7650905328504916</c:v>
                </c:pt>
                <c:pt idx="11">
                  <c:v>2.8528711846870145</c:v>
                </c:pt>
                <c:pt idx="12">
                  <c:v>2.9406518365235388</c:v>
                </c:pt>
              </c:numCache>
            </c:numRef>
          </c:yVal>
          <c:smooth val="1"/>
          <c:extLst xmlns:c16r2="http://schemas.microsoft.com/office/drawing/2015/06/chart">
            <c:ext xmlns:c16="http://schemas.microsoft.com/office/drawing/2014/chart" uri="{C3380CC4-5D6E-409C-BE32-E72D297353CC}">
              <c16:uniqueId val="{00000001-E7C4-4B21-8FBE-99AA184F0054}"/>
            </c:ext>
          </c:extLst>
        </c:ser>
        <c:ser>
          <c:idx val="2"/>
          <c:order val="2"/>
          <c:tx>
            <c:strRef>
              <c:f>Sheet3!$D$1</c:f>
              <c:strCache>
                <c:ptCount val="1"/>
                <c:pt idx="0">
                  <c:v>2 Rings Loading</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Sheet3!$D$2:$D$14</c:f>
              <c:numCache>
                <c:formatCode>0.00</c:formatCode>
                <c:ptCount val="13"/>
                <c:pt idx="0">
                  <c:v>0</c:v>
                </c:pt>
                <c:pt idx="1">
                  <c:v>0.58154681841696843</c:v>
                </c:pt>
                <c:pt idx="2">
                  <c:v>1.4044904293843765</c:v>
                </c:pt>
                <c:pt idx="3">
                  <c:v>1.8433936885669941</c:v>
                </c:pt>
                <c:pt idx="4">
                  <c:v>2.1177082255561306</c:v>
                </c:pt>
                <c:pt idx="5">
                  <c:v>2.3042421107087425</c:v>
                </c:pt>
                <c:pt idx="6">
                  <c:v>2.4468856699430934</c:v>
                </c:pt>
                <c:pt idx="7">
                  <c:v>2.5500279358510087</c:v>
                </c:pt>
                <c:pt idx="8">
                  <c:v>2.6114743921365755</c:v>
                </c:pt>
                <c:pt idx="9">
                  <c:v>2.681698913605794</c:v>
                </c:pt>
                <c:pt idx="10">
                  <c:v>2.7650905328504916</c:v>
                </c:pt>
                <c:pt idx="11">
                  <c:v>2.8528711846870145</c:v>
                </c:pt>
                <c:pt idx="12">
                  <c:v>2.9516244180031044</c:v>
                </c:pt>
              </c:numCache>
            </c:numRef>
          </c:yVal>
          <c:smooth val="1"/>
          <c:extLst xmlns:c16r2="http://schemas.microsoft.com/office/drawing/2015/06/chart">
            <c:ext xmlns:c16="http://schemas.microsoft.com/office/drawing/2014/chart" uri="{C3380CC4-5D6E-409C-BE32-E72D297353CC}">
              <c16:uniqueId val="{00000002-E7C4-4B21-8FBE-99AA184F0054}"/>
            </c:ext>
          </c:extLst>
        </c:ser>
        <c:ser>
          <c:idx val="3"/>
          <c:order val="3"/>
          <c:tx>
            <c:strRef>
              <c:f>Sheet3!$E$1</c:f>
              <c:strCache>
                <c:ptCount val="1"/>
                <c:pt idx="0">
                  <c:v>3 Rings Loading</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Sheet3!$E$2:$E$14</c:f>
              <c:numCache>
                <c:formatCode>0.00</c:formatCode>
                <c:ptCount val="13"/>
                <c:pt idx="0">
                  <c:v>0</c:v>
                </c:pt>
                <c:pt idx="1">
                  <c:v>0.80099844800827735</c:v>
                </c:pt>
                <c:pt idx="2">
                  <c:v>1.5361614071391618</c:v>
                </c:pt>
                <c:pt idx="3">
                  <c:v>2.0189549922400412</c:v>
                </c:pt>
                <c:pt idx="4">
                  <c:v>2.3481324366270049</c:v>
                </c:pt>
                <c:pt idx="5">
                  <c:v>2.5895292291774443</c:v>
                </c:pt>
                <c:pt idx="6">
                  <c:v>2.7870356958096223</c:v>
                </c:pt>
                <c:pt idx="7">
                  <c:v>2.918706673564408</c:v>
                </c:pt>
                <c:pt idx="8">
                  <c:v>3.006487325400931</c:v>
                </c:pt>
                <c:pt idx="9">
                  <c:v>3.1052405587170195</c:v>
                </c:pt>
                <c:pt idx="10">
                  <c:v>3.2039937920331094</c:v>
                </c:pt>
                <c:pt idx="11">
                  <c:v>3.2917744438696324</c:v>
                </c:pt>
                <c:pt idx="12">
                  <c:v>3.3795550957061562</c:v>
                </c:pt>
              </c:numCache>
            </c:numRef>
          </c:yVal>
          <c:smooth val="1"/>
          <c:extLst xmlns:c16r2="http://schemas.microsoft.com/office/drawing/2015/06/chart">
            <c:ext xmlns:c16="http://schemas.microsoft.com/office/drawing/2014/chart" uri="{C3380CC4-5D6E-409C-BE32-E72D297353CC}">
              <c16:uniqueId val="{00000003-E7C4-4B21-8FBE-99AA184F0054}"/>
            </c:ext>
          </c:extLst>
        </c:ser>
        <c:ser>
          <c:idx val="4"/>
          <c:order val="4"/>
          <c:tx>
            <c:strRef>
              <c:f>Sheet3!$F$1</c:f>
              <c:strCache>
                <c:ptCount val="1"/>
                <c:pt idx="0">
                  <c:v>4 Rings Loading</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Sheet3!$F$2:$F$14</c:f>
              <c:numCache>
                <c:formatCode>0.00</c:formatCode>
                <c:ptCount val="13"/>
                <c:pt idx="0">
                  <c:v>0</c:v>
                </c:pt>
                <c:pt idx="1">
                  <c:v>0.48279358510087944</c:v>
                </c:pt>
                <c:pt idx="2">
                  <c:v>1.3167097775478531</c:v>
                </c:pt>
                <c:pt idx="3">
                  <c:v>1.8214485256078632</c:v>
                </c:pt>
                <c:pt idx="4">
                  <c:v>2.1725711329539577</c:v>
                </c:pt>
                <c:pt idx="5">
                  <c:v>2.4249405069839627</c:v>
                </c:pt>
                <c:pt idx="6">
                  <c:v>2.5785566476978787</c:v>
                </c:pt>
                <c:pt idx="7">
                  <c:v>2.6992550439730985</c:v>
                </c:pt>
                <c:pt idx="8">
                  <c:v>2.8309260217278838</c:v>
                </c:pt>
                <c:pt idx="9">
                  <c:v>2.9625969994826695</c:v>
                </c:pt>
                <c:pt idx="10">
                  <c:v>3.0942679772374544</c:v>
                </c:pt>
                <c:pt idx="11">
                  <c:v>3.1820486290739787</c:v>
                </c:pt>
                <c:pt idx="12">
                  <c:v>3.2698292809105016</c:v>
                </c:pt>
              </c:numCache>
            </c:numRef>
          </c:yVal>
          <c:smooth val="1"/>
          <c:extLst xmlns:c16r2="http://schemas.microsoft.com/office/drawing/2015/06/chart">
            <c:ext xmlns:c16="http://schemas.microsoft.com/office/drawing/2014/chart" uri="{C3380CC4-5D6E-409C-BE32-E72D297353CC}">
              <c16:uniqueId val="{00000004-E7C4-4B21-8FBE-99AA184F0054}"/>
            </c:ext>
          </c:extLst>
        </c:ser>
        <c:dLbls>
          <c:showLegendKey val="0"/>
          <c:showVal val="0"/>
          <c:showCatName val="0"/>
          <c:showSerName val="0"/>
          <c:showPercent val="0"/>
          <c:showBubbleSize val="0"/>
        </c:dLbls>
        <c:axId val="1904399424"/>
        <c:axId val="1904396704"/>
      </c:scatterChart>
      <c:valAx>
        <c:axId val="1904399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b="0">
                    <a:latin typeface="Times New Roman" panose="02020603050405020304" pitchFamily="18" charset="0"/>
                    <a:cs typeface="Times New Roman" panose="02020603050405020304" pitchFamily="18" charset="0"/>
                  </a:rPr>
                  <a:t>Penetration in inches</a:t>
                </a:r>
              </a:p>
            </c:rich>
          </c:tx>
          <c:layout>
            <c:manualLayout>
              <c:xMode val="edge"/>
              <c:yMode val="edge"/>
              <c:x val="0.3170988016355325"/>
              <c:y val="0.6978049172424876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4396704"/>
        <c:crosses val="autoZero"/>
        <c:crossBetween val="midCat"/>
      </c:valAx>
      <c:valAx>
        <c:axId val="190439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Pressure  kPa</a:t>
                </a:r>
              </a:p>
            </c:rich>
          </c:tx>
          <c:layout>
            <c:manualLayout>
              <c:xMode val="edge"/>
              <c:yMode val="edge"/>
              <c:x val="0"/>
              <c:y val="5.0041601942614318E-2"/>
            </c:manualLayout>
          </c:layout>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4399424"/>
        <c:crosses val="autoZero"/>
        <c:crossBetween val="midCat"/>
      </c:valAx>
      <c:spPr>
        <a:noFill/>
        <a:ln>
          <a:noFill/>
        </a:ln>
        <a:effectLst/>
      </c:spPr>
    </c:plotArea>
    <c:legend>
      <c:legendPos val="r"/>
      <c:layout>
        <c:manualLayout>
          <c:xMode val="edge"/>
          <c:yMode val="edge"/>
          <c:x val="0.75252962634821197"/>
          <c:y val="0.1554655668041495"/>
          <c:w val="0.2453573255799443"/>
          <c:h val="0.66785294695305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b="0">
                <a:latin typeface="Times New Roman" panose="02020603050405020304" pitchFamily="18" charset="0"/>
                <a:cs typeface="Times New Roman" panose="02020603050405020304" pitchFamily="18" charset="0"/>
              </a:rPr>
              <a:t> Kafartbnit Soil</a:t>
            </a:r>
          </a:p>
        </c:rich>
      </c:tx>
      <c:layout>
        <c:manualLayout>
          <c:xMode val="edge"/>
          <c:yMode val="edge"/>
          <c:x val="0.32077983040581459"/>
          <c:y val="4.4692737430167599E-2"/>
        </c:manualLayout>
      </c:layout>
      <c:overlay val="0"/>
      <c:spPr>
        <a:noFill/>
        <a:ln>
          <a:noFill/>
        </a:ln>
        <a:effectLst/>
      </c:spPr>
    </c:title>
    <c:autoTitleDeleted val="0"/>
    <c:plotArea>
      <c:layout>
        <c:manualLayout>
          <c:layoutTarget val="inner"/>
          <c:xMode val="edge"/>
          <c:yMode val="edge"/>
          <c:x val="0.10851319065885995"/>
          <c:y val="3.6075662955923612E-2"/>
          <c:w val="0.69684938421158893"/>
          <c:h val="0.84439548504712769"/>
        </c:manualLayout>
      </c:layout>
      <c:scatterChart>
        <c:scatterStyle val="smoothMarker"/>
        <c:varyColors val="0"/>
        <c:ser>
          <c:idx val="0"/>
          <c:order val="0"/>
          <c:tx>
            <c:strRef>
              <c:f>Sheet3!$B$1</c:f>
              <c:strCache>
                <c:ptCount val="1"/>
                <c:pt idx="0">
                  <c:v>no rings loading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Sheet3!$B$2:$B$14</c:f>
              <c:numCache>
                <c:formatCode>0.00</c:formatCode>
                <c:ptCount val="13"/>
                <c:pt idx="0">
                  <c:v>0</c:v>
                </c:pt>
                <c:pt idx="1">
                  <c:v>8.7780651836523532E-2</c:v>
                </c:pt>
                <c:pt idx="2">
                  <c:v>0.17336678737713401</c:v>
                </c:pt>
                <c:pt idx="3">
                  <c:v>0.22274340403517848</c:v>
                </c:pt>
                <c:pt idx="4">
                  <c:v>0.25193047077082259</c:v>
                </c:pt>
                <c:pt idx="5">
                  <c:v>0.26553647180548373</c:v>
                </c:pt>
                <c:pt idx="6">
                  <c:v>0.28418986032074489</c:v>
                </c:pt>
                <c:pt idx="7">
                  <c:v>0.28967615106052769</c:v>
                </c:pt>
                <c:pt idx="8">
                  <c:v>0.30503776513191927</c:v>
                </c:pt>
                <c:pt idx="9">
                  <c:v>0.30723228142783238</c:v>
                </c:pt>
                <c:pt idx="10">
                  <c:v>0.3182048629073978</c:v>
                </c:pt>
                <c:pt idx="11">
                  <c:v>0.32917744438696328</c:v>
                </c:pt>
                <c:pt idx="12">
                  <c:v>0.33356647697878938</c:v>
                </c:pt>
              </c:numCache>
            </c:numRef>
          </c:yVal>
          <c:smooth val="1"/>
          <c:extLst xmlns:c16r2="http://schemas.microsoft.com/office/drawing/2015/06/chart">
            <c:ext xmlns:c16="http://schemas.microsoft.com/office/drawing/2014/chart" uri="{C3380CC4-5D6E-409C-BE32-E72D297353CC}">
              <c16:uniqueId val="{00000000-6756-44D1-A003-0764775C9FEC}"/>
            </c:ext>
          </c:extLst>
        </c:ser>
        <c:ser>
          <c:idx val="1"/>
          <c:order val="1"/>
          <c:tx>
            <c:strRef>
              <c:f>Sheet3!$C$1</c:f>
              <c:strCache>
                <c:ptCount val="1"/>
                <c:pt idx="0">
                  <c:v>1 Ring Loading</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Sheet3!$C$2:$C$14</c:f>
              <c:numCache>
                <c:formatCode>0.00</c:formatCode>
                <c:ptCount val="13"/>
                <c:pt idx="0">
                  <c:v>0</c:v>
                </c:pt>
                <c:pt idx="1">
                  <c:v>0.14483807553026384</c:v>
                </c:pt>
                <c:pt idx="2">
                  <c:v>0.25236937403000514</c:v>
                </c:pt>
                <c:pt idx="3">
                  <c:v>0.31381583031557164</c:v>
                </c:pt>
                <c:pt idx="4">
                  <c:v>0.35112260734609413</c:v>
                </c:pt>
                <c:pt idx="5">
                  <c:v>0.37306777030522503</c:v>
                </c:pt>
                <c:pt idx="6">
                  <c:v>0.38623486808070356</c:v>
                </c:pt>
                <c:pt idx="7">
                  <c:v>0.39720744956026904</c:v>
                </c:pt>
                <c:pt idx="8">
                  <c:v>0.41037454733574752</c:v>
                </c:pt>
                <c:pt idx="9">
                  <c:v>0.41695809622348684</c:v>
                </c:pt>
                <c:pt idx="10">
                  <c:v>0.42354164511122611</c:v>
                </c:pt>
                <c:pt idx="11">
                  <c:v>0.43451422659079153</c:v>
                </c:pt>
                <c:pt idx="12">
                  <c:v>0.4410977754785308</c:v>
                </c:pt>
              </c:numCache>
            </c:numRef>
          </c:yVal>
          <c:smooth val="1"/>
          <c:extLst xmlns:c16r2="http://schemas.microsoft.com/office/drawing/2015/06/chart">
            <c:ext xmlns:c16="http://schemas.microsoft.com/office/drawing/2014/chart" uri="{C3380CC4-5D6E-409C-BE32-E72D297353CC}">
              <c16:uniqueId val="{00000001-6756-44D1-A003-0764775C9FEC}"/>
            </c:ext>
          </c:extLst>
        </c:ser>
        <c:ser>
          <c:idx val="2"/>
          <c:order val="2"/>
          <c:tx>
            <c:strRef>
              <c:f>Sheet3!$D$1</c:f>
              <c:strCache>
                <c:ptCount val="1"/>
                <c:pt idx="0">
                  <c:v>2 Rings Loading</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Sheet3!$D$2:$D$14</c:f>
              <c:numCache>
                <c:formatCode>0.00</c:formatCode>
                <c:ptCount val="13"/>
                <c:pt idx="0">
                  <c:v>0</c:v>
                </c:pt>
                <c:pt idx="1">
                  <c:v>0.19970098292809102</c:v>
                </c:pt>
                <c:pt idx="2">
                  <c:v>0.32917744438696328</c:v>
                </c:pt>
                <c:pt idx="3">
                  <c:v>0.4037909984480082</c:v>
                </c:pt>
                <c:pt idx="4">
                  <c:v>0.45207035695809628</c:v>
                </c:pt>
                <c:pt idx="5">
                  <c:v>0.48059906880496628</c:v>
                </c:pt>
                <c:pt idx="6">
                  <c:v>0.49157165028453176</c:v>
                </c:pt>
                <c:pt idx="7">
                  <c:v>0.50473874806001029</c:v>
                </c:pt>
                <c:pt idx="8">
                  <c:v>0.51571132953957588</c:v>
                </c:pt>
                <c:pt idx="9">
                  <c:v>0.52668391101914125</c:v>
                </c:pt>
                <c:pt idx="10">
                  <c:v>0.52668391101914125</c:v>
                </c:pt>
                <c:pt idx="11">
                  <c:v>0.53985100879461978</c:v>
                </c:pt>
                <c:pt idx="12">
                  <c:v>0.5486290739782721</c:v>
                </c:pt>
              </c:numCache>
            </c:numRef>
          </c:yVal>
          <c:smooth val="1"/>
          <c:extLst xmlns:c16r2="http://schemas.microsoft.com/office/drawing/2015/06/chart">
            <c:ext xmlns:c16="http://schemas.microsoft.com/office/drawing/2014/chart" uri="{C3380CC4-5D6E-409C-BE32-E72D297353CC}">
              <c16:uniqueId val="{00000002-6756-44D1-A003-0764775C9FEC}"/>
            </c:ext>
          </c:extLst>
        </c:ser>
        <c:ser>
          <c:idx val="3"/>
          <c:order val="3"/>
          <c:tx>
            <c:strRef>
              <c:f>Sheet3!$E$1</c:f>
              <c:strCache>
                <c:ptCount val="1"/>
                <c:pt idx="0">
                  <c:v>3 Rings Loading</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Sheet3!$E$2:$E$14</c:f>
              <c:numCache>
                <c:formatCode>0.00</c:formatCode>
                <c:ptCount val="13"/>
                <c:pt idx="0">
                  <c:v>0</c:v>
                </c:pt>
                <c:pt idx="1">
                  <c:v>0.13386549405069839</c:v>
                </c:pt>
                <c:pt idx="2">
                  <c:v>0.26334195550957062</c:v>
                </c:pt>
                <c:pt idx="3">
                  <c:v>0.35112260734609413</c:v>
                </c:pt>
                <c:pt idx="4">
                  <c:v>0.40598551474392136</c:v>
                </c:pt>
                <c:pt idx="5">
                  <c:v>0.4410977754785308</c:v>
                </c:pt>
                <c:pt idx="6">
                  <c:v>0.48279358510087944</c:v>
                </c:pt>
                <c:pt idx="7">
                  <c:v>0.50473874806001029</c:v>
                </c:pt>
                <c:pt idx="8">
                  <c:v>0.50693326435592345</c:v>
                </c:pt>
                <c:pt idx="9">
                  <c:v>0.52010036213140187</c:v>
                </c:pt>
                <c:pt idx="10">
                  <c:v>0.52010036213140187</c:v>
                </c:pt>
                <c:pt idx="11">
                  <c:v>0.52010036213140187</c:v>
                </c:pt>
                <c:pt idx="12">
                  <c:v>0.52668391101914125</c:v>
                </c:pt>
              </c:numCache>
            </c:numRef>
          </c:yVal>
          <c:smooth val="1"/>
          <c:extLst xmlns:c16r2="http://schemas.microsoft.com/office/drawing/2015/06/chart">
            <c:ext xmlns:c16="http://schemas.microsoft.com/office/drawing/2014/chart" uri="{C3380CC4-5D6E-409C-BE32-E72D297353CC}">
              <c16:uniqueId val="{00000003-6756-44D1-A003-0764775C9FEC}"/>
            </c:ext>
          </c:extLst>
        </c:ser>
        <c:ser>
          <c:idx val="4"/>
          <c:order val="4"/>
          <c:tx>
            <c:strRef>
              <c:f>Sheet3!$F$1</c:f>
              <c:strCache>
                <c:ptCount val="1"/>
                <c:pt idx="0">
                  <c:v>4 Rings Loading</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Sheet3!$F$2:$F$14</c:f>
              <c:numCache>
                <c:formatCode>0.00</c:formatCode>
                <c:ptCount val="13"/>
                <c:pt idx="0">
                  <c:v>0</c:v>
                </c:pt>
                <c:pt idx="1">
                  <c:v>0.15800517330574237</c:v>
                </c:pt>
                <c:pt idx="2">
                  <c:v>0.26553647180548373</c:v>
                </c:pt>
                <c:pt idx="3">
                  <c:v>0.35551163993792029</c:v>
                </c:pt>
                <c:pt idx="4">
                  <c:v>0.41695809622348684</c:v>
                </c:pt>
                <c:pt idx="5">
                  <c:v>0.45865390584583549</c:v>
                </c:pt>
                <c:pt idx="6">
                  <c:v>0.48718261769270566</c:v>
                </c:pt>
                <c:pt idx="7">
                  <c:v>0.50693326435592345</c:v>
                </c:pt>
                <c:pt idx="8">
                  <c:v>0.52229487842731503</c:v>
                </c:pt>
                <c:pt idx="9">
                  <c:v>0.52229487842731503</c:v>
                </c:pt>
                <c:pt idx="10">
                  <c:v>0.52229487842731503</c:v>
                </c:pt>
                <c:pt idx="11">
                  <c:v>0.52448939472322809</c:v>
                </c:pt>
                <c:pt idx="12">
                  <c:v>0.5288784273150543</c:v>
                </c:pt>
              </c:numCache>
            </c:numRef>
          </c:yVal>
          <c:smooth val="1"/>
          <c:extLst xmlns:c16r2="http://schemas.microsoft.com/office/drawing/2015/06/chart">
            <c:ext xmlns:c16="http://schemas.microsoft.com/office/drawing/2014/chart" uri="{C3380CC4-5D6E-409C-BE32-E72D297353CC}">
              <c16:uniqueId val="{00000004-6756-44D1-A003-0764775C9FEC}"/>
            </c:ext>
          </c:extLst>
        </c:ser>
        <c:dLbls>
          <c:showLegendKey val="0"/>
          <c:showVal val="0"/>
          <c:showCatName val="0"/>
          <c:showSerName val="0"/>
          <c:showPercent val="0"/>
          <c:showBubbleSize val="0"/>
        </c:dLbls>
        <c:axId val="1904405952"/>
        <c:axId val="1904404320"/>
      </c:scatterChart>
      <c:valAx>
        <c:axId val="1904405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Penetration in inches</a:t>
                </a:r>
              </a:p>
            </c:rich>
          </c:tx>
          <c:layout>
            <c:manualLayout>
              <c:xMode val="edge"/>
              <c:yMode val="edge"/>
              <c:x val="0.33800625883303043"/>
              <c:y val="0.6832074251588116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4404320"/>
        <c:crosses val="autoZero"/>
        <c:crossBetween val="midCat"/>
      </c:valAx>
      <c:valAx>
        <c:axId val="1904404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Pressure kPa</a:t>
                </a:r>
              </a:p>
            </c:rich>
          </c:tx>
          <c:layout>
            <c:manualLayout>
              <c:xMode val="edge"/>
              <c:yMode val="edge"/>
              <c:x val="0"/>
              <c:y val="0.18879227053140096"/>
            </c:manualLayout>
          </c:layout>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4405952"/>
        <c:crosses val="autoZero"/>
        <c:crossBetween val="midCat"/>
      </c:valAx>
      <c:spPr>
        <a:noFill/>
        <a:ln>
          <a:noFill/>
        </a:ln>
        <a:effectLst/>
      </c:spPr>
    </c:plotArea>
    <c:legend>
      <c:legendPos val="r"/>
      <c:layout>
        <c:manualLayout>
          <c:xMode val="edge"/>
          <c:yMode val="edge"/>
          <c:x val="0.78061965811965817"/>
          <c:y val="6.8325155007797927E-2"/>
          <c:w val="0.20655982905982906"/>
          <c:h val="0.858518772110007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 </a:t>
            </a:r>
            <a:r>
              <a:rPr lang="es-MX" sz="1000" b="0">
                <a:latin typeface="Times New Roman" panose="02020603050405020304" pitchFamily="18" charset="0"/>
                <a:cs typeface="Times New Roman" panose="02020603050405020304" pitchFamily="18" charset="0"/>
              </a:rPr>
              <a:t>Shoukin soil</a:t>
            </a:r>
          </a:p>
        </c:rich>
      </c:tx>
      <c:layout>
        <c:manualLayout>
          <c:xMode val="edge"/>
          <c:yMode val="edge"/>
          <c:x val="0.35370479963889861"/>
          <c:y val="5.7971014492753624E-2"/>
        </c:manualLayout>
      </c:layout>
      <c:overlay val="0"/>
      <c:spPr>
        <a:noFill/>
        <a:ln>
          <a:noFill/>
        </a:ln>
        <a:effectLst/>
      </c:spPr>
    </c:title>
    <c:autoTitleDeleted val="0"/>
    <c:plotArea>
      <c:layout>
        <c:manualLayout>
          <c:layoutTarget val="inner"/>
          <c:xMode val="edge"/>
          <c:yMode val="edge"/>
          <c:x val="0.10782202383937677"/>
          <c:y val="3.6986664545719666E-2"/>
          <c:w val="0.70090342210408407"/>
          <c:h val="0.84046607810387342"/>
        </c:manualLayout>
      </c:layout>
      <c:scatterChart>
        <c:scatterStyle val="smoothMarker"/>
        <c:varyColors val="0"/>
        <c:ser>
          <c:idx val="0"/>
          <c:order val="0"/>
          <c:tx>
            <c:strRef>
              <c:f>Sheet3!$B$1</c:f>
              <c:strCache>
                <c:ptCount val="1"/>
                <c:pt idx="0">
                  <c:v>no rings loading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Sheet3!$B$2:$B$14</c:f>
              <c:numCache>
                <c:formatCode>0.00</c:formatCode>
                <c:ptCount val="13"/>
                <c:pt idx="0">
                  <c:v>0</c:v>
                </c:pt>
                <c:pt idx="1">
                  <c:v>3.9501293326435594E-2</c:v>
                </c:pt>
                <c:pt idx="2">
                  <c:v>7.6808070356958094E-2</c:v>
                </c:pt>
                <c:pt idx="3">
                  <c:v>0.12069839627521986</c:v>
                </c:pt>
                <c:pt idx="4">
                  <c:v>0.14922710812209003</c:v>
                </c:pt>
                <c:pt idx="5">
                  <c:v>0.17556130367304706</c:v>
                </c:pt>
                <c:pt idx="6">
                  <c:v>0.19311743404035178</c:v>
                </c:pt>
                <c:pt idx="7">
                  <c:v>0.20847904811174342</c:v>
                </c:pt>
                <c:pt idx="8">
                  <c:v>0.223840662183135</c:v>
                </c:pt>
                <c:pt idx="9">
                  <c:v>0.24139679255043972</c:v>
                </c:pt>
                <c:pt idx="10">
                  <c:v>0.26334195550957062</c:v>
                </c:pt>
                <c:pt idx="11">
                  <c:v>0.28089808587687537</c:v>
                </c:pt>
                <c:pt idx="12">
                  <c:v>0.30723228142783238</c:v>
                </c:pt>
              </c:numCache>
            </c:numRef>
          </c:yVal>
          <c:smooth val="1"/>
          <c:extLst xmlns:c16r2="http://schemas.microsoft.com/office/drawing/2015/06/chart">
            <c:ext xmlns:c16="http://schemas.microsoft.com/office/drawing/2014/chart" uri="{C3380CC4-5D6E-409C-BE32-E72D297353CC}">
              <c16:uniqueId val="{00000000-0CB3-4A21-916F-1EE6DB1C6D9D}"/>
            </c:ext>
          </c:extLst>
        </c:ser>
        <c:ser>
          <c:idx val="1"/>
          <c:order val="1"/>
          <c:tx>
            <c:strRef>
              <c:f>Sheet3!$C$1</c:f>
              <c:strCache>
                <c:ptCount val="1"/>
                <c:pt idx="0">
                  <c:v>1 Ring Loading</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Sheet3!$C$2:$C$14</c:f>
              <c:numCache>
                <c:formatCode>0.00</c:formatCode>
                <c:ptCount val="13"/>
                <c:pt idx="0">
                  <c:v>0</c:v>
                </c:pt>
                <c:pt idx="1">
                  <c:v>4.3890325918261766E-2</c:v>
                </c:pt>
                <c:pt idx="2">
                  <c:v>9.2169684428349719E-2</c:v>
                </c:pt>
                <c:pt idx="3">
                  <c:v>0.1360600103466115</c:v>
                </c:pt>
                <c:pt idx="4">
                  <c:v>0.17336678737713401</c:v>
                </c:pt>
                <c:pt idx="5">
                  <c:v>0.2018954992240041</c:v>
                </c:pt>
                <c:pt idx="6">
                  <c:v>0.223840662183135</c:v>
                </c:pt>
                <c:pt idx="7">
                  <c:v>0.24139679255043972</c:v>
                </c:pt>
                <c:pt idx="8">
                  <c:v>0.25675840662183136</c:v>
                </c:pt>
                <c:pt idx="9">
                  <c:v>0.27431453698913605</c:v>
                </c:pt>
                <c:pt idx="10">
                  <c:v>0.28967615106052769</c:v>
                </c:pt>
                <c:pt idx="11">
                  <c:v>0.30284324883600622</c:v>
                </c:pt>
                <c:pt idx="12">
                  <c:v>0.3182048629073978</c:v>
                </c:pt>
              </c:numCache>
            </c:numRef>
          </c:yVal>
          <c:smooth val="1"/>
          <c:extLst xmlns:c16r2="http://schemas.microsoft.com/office/drawing/2015/06/chart">
            <c:ext xmlns:c16="http://schemas.microsoft.com/office/drawing/2014/chart" uri="{C3380CC4-5D6E-409C-BE32-E72D297353CC}">
              <c16:uniqueId val="{00000001-0CB3-4A21-916F-1EE6DB1C6D9D}"/>
            </c:ext>
          </c:extLst>
        </c:ser>
        <c:ser>
          <c:idx val="2"/>
          <c:order val="2"/>
          <c:tx>
            <c:strRef>
              <c:f>Sheet3!$D$1</c:f>
              <c:strCache>
                <c:ptCount val="1"/>
                <c:pt idx="0">
                  <c:v>2 Rings Loading</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Sheet3!$D$2:$D$14</c:f>
              <c:numCache>
                <c:formatCode>0.00</c:formatCode>
                <c:ptCount val="13"/>
                <c:pt idx="0">
                  <c:v>0</c:v>
                </c:pt>
                <c:pt idx="1">
                  <c:v>5.4862907397827218E-2</c:v>
                </c:pt>
                <c:pt idx="2">
                  <c:v>0.10972581479565444</c:v>
                </c:pt>
                <c:pt idx="3">
                  <c:v>0.15361614071391619</c:v>
                </c:pt>
                <c:pt idx="4">
                  <c:v>0.19750646663217797</c:v>
                </c:pt>
                <c:pt idx="5">
                  <c:v>0.23042421107087427</c:v>
                </c:pt>
                <c:pt idx="6">
                  <c:v>0.25895292291774447</c:v>
                </c:pt>
                <c:pt idx="7">
                  <c:v>0.27431453698913605</c:v>
                </c:pt>
                <c:pt idx="8">
                  <c:v>0.2940651836523539</c:v>
                </c:pt>
                <c:pt idx="9">
                  <c:v>0.30503776513191927</c:v>
                </c:pt>
                <c:pt idx="10">
                  <c:v>0.31601034661148475</c:v>
                </c:pt>
                <c:pt idx="11">
                  <c:v>0.32478841179513712</c:v>
                </c:pt>
                <c:pt idx="12">
                  <c:v>0.32917744438696328</c:v>
                </c:pt>
              </c:numCache>
            </c:numRef>
          </c:yVal>
          <c:smooth val="1"/>
          <c:extLst xmlns:c16r2="http://schemas.microsoft.com/office/drawing/2015/06/chart">
            <c:ext xmlns:c16="http://schemas.microsoft.com/office/drawing/2014/chart" uri="{C3380CC4-5D6E-409C-BE32-E72D297353CC}">
              <c16:uniqueId val="{00000002-0CB3-4A21-916F-1EE6DB1C6D9D}"/>
            </c:ext>
          </c:extLst>
        </c:ser>
        <c:ser>
          <c:idx val="3"/>
          <c:order val="3"/>
          <c:tx>
            <c:strRef>
              <c:f>Sheet3!$E$1</c:f>
              <c:strCache>
                <c:ptCount val="1"/>
                <c:pt idx="0">
                  <c:v>3 Rings Loading</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Sheet3!$E$2:$E$14</c:f>
              <c:numCache>
                <c:formatCode>0.00</c:formatCode>
                <c:ptCount val="13"/>
                <c:pt idx="0">
                  <c:v>0</c:v>
                </c:pt>
                <c:pt idx="1">
                  <c:v>7.0224521469218842E-2</c:v>
                </c:pt>
                <c:pt idx="2">
                  <c:v>0.12728194516295913</c:v>
                </c:pt>
                <c:pt idx="3">
                  <c:v>0.17556130367304706</c:v>
                </c:pt>
                <c:pt idx="4">
                  <c:v>0.21725711329539577</c:v>
                </c:pt>
                <c:pt idx="5">
                  <c:v>0.25236937403000514</c:v>
                </c:pt>
                <c:pt idx="6">
                  <c:v>0.28309260217278837</c:v>
                </c:pt>
                <c:pt idx="7">
                  <c:v>0.30723228142783238</c:v>
                </c:pt>
                <c:pt idx="8">
                  <c:v>0.32917744438696328</c:v>
                </c:pt>
                <c:pt idx="9">
                  <c:v>0.33356647697878938</c:v>
                </c:pt>
                <c:pt idx="10">
                  <c:v>0.34015002586652876</c:v>
                </c:pt>
                <c:pt idx="11">
                  <c:v>0.34234454216244181</c:v>
                </c:pt>
                <c:pt idx="12">
                  <c:v>0.34234454216244181</c:v>
                </c:pt>
              </c:numCache>
            </c:numRef>
          </c:yVal>
          <c:smooth val="1"/>
          <c:extLst xmlns:c16r2="http://schemas.microsoft.com/office/drawing/2015/06/chart">
            <c:ext xmlns:c16="http://schemas.microsoft.com/office/drawing/2014/chart" uri="{C3380CC4-5D6E-409C-BE32-E72D297353CC}">
              <c16:uniqueId val="{00000003-0CB3-4A21-916F-1EE6DB1C6D9D}"/>
            </c:ext>
          </c:extLst>
        </c:ser>
        <c:ser>
          <c:idx val="4"/>
          <c:order val="4"/>
          <c:tx>
            <c:strRef>
              <c:f>Sheet3!$F$1</c:f>
              <c:strCache>
                <c:ptCount val="1"/>
                <c:pt idx="0">
                  <c:v>4 Rings Loading</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Sheet3!$F$2:$F$14</c:f>
              <c:numCache>
                <c:formatCode>0.00</c:formatCode>
                <c:ptCount val="13"/>
                <c:pt idx="0">
                  <c:v>0</c:v>
                </c:pt>
                <c:pt idx="1">
                  <c:v>0.10094774961200205</c:v>
                </c:pt>
                <c:pt idx="2">
                  <c:v>0.18214485256078633</c:v>
                </c:pt>
                <c:pt idx="3">
                  <c:v>0.24798034143817901</c:v>
                </c:pt>
                <c:pt idx="4">
                  <c:v>0.30942679772374543</c:v>
                </c:pt>
                <c:pt idx="5">
                  <c:v>0.35770615623383345</c:v>
                </c:pt>
                <c:pt idx="6">
                  <c:v>0.39281841696844283</c:v>
                </c:pt>
                <c:pt idx="7">
                  <c:v>0.39720744956026904</c:v>
                </c:pt>
                <c:pt idx="8">
                  <c:v>0.39940196585618204</c:v>
                </c:pt>
                <c:pt idx="9">
                  <c:v>0.39501293326435594</c:v>
                </c:pt>
                <c:pt idx="10">
                  <c:v>0.39501293326435594</c:v>
                </c:pt>
                <c:pt idx="11">
                  <c:v>0.39501293326435594</c:v>
                </c:pt>
                <c:pt idx="12">
                  <c:v>0.39501293326435594</c:v>
                </c:pt>
              </c:numCache>
            </c:numRef>
          </c:yVal>
          <c:smooth val="1"/>
          <c:extLst xmlns:c16r2="http://schemas.microsoft.com/office/drawing/2015/06/chart">
            <c:ext xmlns:c16="http://schemas.microsoft.com/office/drawing/2014/chart" uri="{C3380CC4-5D6E-409C-BE32-E72D297353CC}">
              <c16:uniqueId val="{00000004-0CB3-4A21-916F-1EE6DB1C6D9D}"/>
            </c:ext>
          </c:extLst>
        </c:ser>
        <c:dLbls>
          <c:showLegendKey val="0"/>
          <c:showVal val="0"/>
          <c:showCatName val="0"/>
          <c:showSerName val="0"/>
          <c:showPercent val="0"/>
          <c:showBubbleSize val="0"/>
        </c:dLbls>
        <c:axId val="1904407040"/>
        <c:axId val="1904409216"/>
      </c:scatterChart>
      <c:valAx>
        <c:axId val="1904407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Penetration in inches</a:t>
                </a:r>
              </a:p>
            </c:rich>
          </c:tx>
          <c:layout>
            <c:manualLayout>
              <c:xMode val="edge"/>
              <c:yMode val="edge"/>
              <c:x val="0.3337302104752829"/>
              <c:y val="0.69384989919738282"/>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4409216"/>
        <c:crosses val="autoZero"/>
        <c:crossBetween val="midCat"/>
      </c:valAx>
      <c:valAx>
        <c:axId val="190440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Pressure kPa</a:t>
                </a:r>
              </a:p>
            </c:rich>
          </c:tx>
          <c:layout>
            <c:manualLayout>
              <c:xMode val="edge"/>
              <c:yMode val="edge"/>
              <c:x val="3.152949830315797E-3"/>
              <c:y val="0.13929552284225344"/>
            </c:manualLayout>
          </c:layout>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4407040"/>
        <c:crosses val="autoZero"/>
        <c:crossBetween val="midCat"/>
      </c:valAx>
      <c:spPr>
        <a:noFill/>
        <a:ln>
          <a:noFill/>
        </a:ln>
        <a:effectLst/>
      </c:spPr>
    </c:plotArea>
    <c:legend>
      <c:legendPos val="r"/>
      <c:layout>
        <c:manualLayout>
          <c:xMode val="edge"/>
          <c:yMode val="edge"/>
          <c:x val="0.78201698513800422"/>
          <c:y val="5.866331925900567E-2"/>
          <c:w val="0.20524416135881104"/>
          <c:h val="0.8681806078588002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MX" sz="1000" b="0">
                <a:latin typeface="Times New Roman" panose="02020603050405020304" pitchFamily="18" charset="0"/>
                <a:cs typeface="Times New Roman" panose="02020603050405020304" pitchFamily="18" charset="0"/>
              </a:rPr>
              <a:t>Zawtar soil</a:t>
            </a:r>
          </a:p>
        </c:rich>
      </c:tx>
      <c:layout>
        <c:manualLayout>
          <c:xMode val="edge"/>
          <c:yMode val="edge"/>
          <c:x val="0.3691990799089892"/>
          <c:y val="5.1546274107040969E-2"/>
        </c:manualLayout>
      </c:layout>
      <c:overlay val="0"/>
      <c:spPr>
        <a:noFill/>
        <a:ln>
          <a:noFill/>
        </a:ln>
        <a:effectLst/>
      </c:spPr>
    </c:title>
    <c:autoTitleDeleted val="0"/>
    <c:plotArea>
      <c:layout>
        <c:manualLayout>
          <c:layoutTarget val="inner"/>
          <c:xMode val="edge"/>
          <c:yMode val="edge"/>
          <c:x val="0.10519635124848696"/>
          <c:y val="3.6850921273031828E-2"/>
          <c:w val="0.70232543436032457"/>
          <c:h val="0.84121763674013106"/>
        </c:manualLayout>
      </c:layout>
      <c:scatterChart>
        <c:scatterStyle val="smoothMarker"/>
        <c:varyColors val="0"/>
        <c:ser>
          <c:idx val="0"/>
          <c:order val="0"/>
          <c:tx>
            <c:strRef>
              <c:f>Sheet3!$B$1</c:f>
              <c:strCache>
                <c:ptCount val="1"/>
                <c:pt idx="0">
                  <c:v>no rings loading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Sheet3!$B$2:$B$14</c:f>
              <c:numCache>
                <c:formatCode>0.00</c:formatCode>
                <c:ptCount val="13"/>
                <c:pt idx="0">
                  <c:v>0</c:v>
                </c:pt>
                <c:pt idx="1">
                  <c:v>8.5586135540610453E-2</c:v>
                </c:pt>
                <c:pt idx="2">
                  <c:v>0.15361614071391619</c:v>
                </c:pt>
                <c:pt idx="3">
                  <c:v>0.20628453181583029</c:v>
                </c:pt>
                <c:pt idx="4">
                  <c:v>0.23261872736678738</c:v>
                </c:pt>
                <c:pt idx="5">
                  <c:v>0.24359130884635283</c:v>
                </c:pt>
                <c:pt idx="6">
                  <c:v>0.28309260217278837</c:v>
                </c:pt>
                <c:pt idx="7">
                  <c:v>0.28309260217278837</c:v>
                </c:pt>
                <c:pt idx="8">
                  <c:v>0.28309260217278837</c:v>
                </c:pt>
                <c:pt idx="9">
                  <c:v>0.28748163476461458</c:v>
                </c:pt>
                <c:pt idx="10">
                  <c:v>0.30503776513191927</c:v>
                </c:pt>
                <c:pt idx="11">
                  <c:v>0.30723228142783238</c:v>
                </c:pt>
                <c:pt idx="12">
                  <c:v>0.32698292809105017</c:v>
                </c:pt>
              </c:numCache>
            </c:numRef>
          </c:yVal>
          <c:smooth val="1"/>
          <c:extLst xmlns:c16r2="http://schemas.microsoft.com/office/drawing/2015/06/chart">
            <c:ext xmlns:c16="http://schemas.microsoft.com/office/drawing/2014/chart" uri="{C3380CC4-5D6E-409C-BE32-E72D297353CC}">
              <c16:uniqueId val="{00000000-33A5-469B-9B5E-4C82064E7E07}"/>
            </c:ext>
          </c:extLst>
        </c:ser>
        <c:ser>
          <c:idx val="1"/>
          <c:order val="1"/>
          <c:tx>
            <c:strRef>
              <c:f>Sheet3!$C$1</c:f>
              <c:strCache>
                <c:ptCount val="1"/>
                <c:pt idx="0">
                  <c:v>1 Ring Loading</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Sheet3!$C$2:$C$14</c:f>
              <c:numCache>
                <c:formatCode>0.00</c:formatCode>
                <c:ptCount val="13"/>
                <c:pt idx="0">
                  <c:v>0</c:v>
                </c:pt>
                <c:pt idx="1">
                  <c:v>9.8753233316088984E-2</c:v>
                </c:pt>
                <c:pt idx="2">
                  <c:v>0.17556130367304706</c:v>
                </c:pt>
                <c:pt idx="3">
                  <c:v>0.24139679255043972</c:v>
                </c:pt>
                <c:pt idx="4">
                  <c:v>0.28309260217278837</c:v>
                </c:pt>
                <c:pt idx="5">
                  <c:v>0.30723228142783238</c:v>
                </c:pt>
                <c:pt idx="6">
                  <c:v>0.34453905845835492</c:v>
                </c:pt>
                <c:pt idx="7">
                  <c:v>0.35331712364200729</c:v>
                </c:pt>
                <c:pt idx="8">
                  <c:v>0.36209518882565961</c:v>
                </c:pt>
                <c:pt idx="9">
                  <c:v>0.36648422141748577</c:v>
                </c:pt>
                <c:pt idx="10">
                  <c:v>0.3752622866011382</c:v>
                </c:pt>
                <c:pt idx="11">
                  <c:v>0.3752622866011382</c:v>
                </c:pt>
                <c:pt idx="12">
                  <c:v>0.38184583548887729</c:v>
                </c:pt>
              </c:numCache>
            </c:numRef>
          </c:yVal>
          <c:smooth val="1"/>
          <c:extLst xmlns:c16r2="http://schemas.microsoft.com/office/drawing/2015/06/chart">
            <c:ext xmlns:c16="http://schemas.microsoft.com/office/drawing/2014/chart" uri="{C3380CC4-5D6E-409C-BE32-E72D297353CC}">
              <c16:uniqueId val="{00000001-33A5-469B-9B5E-4C82064E7E07}"/>
            </c:ext>
          </c:extLst>
        </c:ser>
        <c:ser>
          <c:idx val="2"/>
          <c:order val="2"/>
          <c:tx>
            <c:strRef>
              <c:f>Sheet3!$D$1</c:f>
              <c:strCache>
                <c:ptCount val="1"/>
                <c:pt idx="0">
                  <c:v>2 Rings Loading</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Sheet3!$D$2:$D$14</c:f>
              <c:numCache>
                <c:formatCode>0.00</c:formatCode>
                <c:ptCount val="13"/>
                <c:pt idx="0">
                  <c:v>0</c:v>
                </c:pt>
                <c:pt idx="1">
                  <c:v>0.10972581479565444</c:v>
                </c:pt>
                <c:pt idx="2">
                  <c:v>0.19970098292809102</c:v>
                </c:pt>
                <c:pt idx="3">
                  <c:v>0.27431453698913605</c:v>
                </c:pt>
                <c:pt idx="4">
                  <c:v>0.33356647697878938</c:v>
                </c:pt>
                <c:pt idx="5">
                  <c:v>0.37306777030522503</c:v>
                </c:pt>
                <c:pt idx="6">
                  <c:v>0.4037909984480082</c:v>
                </c:pt>
                <c:pt idx="7">
                  <c:v>0.421347128815313</c:v>
                </c:pt>
                <c:pt idx="8">
                  <c:v>0.4410977754785308</c:v>
                </c:pt>
                <c:pt idx="9">
                  <c:v>0.4432922917744439</c:v>
                </c:pt>
                <c:pt idx="10">
                  <c:v>0.4432922917744439</c:v>
                </c:pt>
                <c:pt idx="11">
                  <c:v>0.4432922917744439</c:v>
                </c:pt>
                <c:pt idx="12">
                  <c:v>0.4432922917744439</c:v>
                </c:pt>
              </c:numCache>
            </c:numRef>
          </c:yVal>
          <c:smooth val="1"/>
          <c:extLst xmlns:c16r2="http://schemas.microsoft.com/office/drawing/2015/06/chart">
            <c:ext xmlns:c16="http://schemas.microsoft.com/office/drawing/2014/chart" uri="{C3380CC4-5D6E-409C-BE32-E72D297353CC}">
              <c16:uniqueId val="{00000002-33A5-469B-9B5E-4C82064E7E07}"/>
            </c:ext>
          </c:extLst>
        </c:ser>
        <c:ser>
          <c:idx val="3"/>
          <c:order val="3"/>
          <c:tx>
            <c:strRef>
              <c:f>Sheet3!$E$1</c:f>
              <c:strCache>
                <c:ptCount val="1"/>
                <c:pt idx="0">
                  <c:v>3 Rings Loading</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Sheet3!$E$2:$E$14</c:f>
              <c:numCache>
                <c:formatCode>0.00</c:formatCode>
                <c:ptCount val="13"/>
                <c:pt idx="0">
                  <c:v>0</c:v>
                </c:pt>
                <c:pt idx="1">
                  <c:v>0.10972581479565444</c:v>
                </c:pt>
                <c:pt idx="2">
                  <c:v>0.23481324366270045</c:v>
                </c:pt>
                <c:pt idx="3">
                  <c:v>0.32917744438696328</c:v>
                </c:pt>
                <c:pt idx="4">
                  <c:v>0.38842938437661667</c:v>
                </c:pt>
                <c:pt idx="5">
                  <c:v>0.42793067770305221</c:v>
                </c:pt>
                <c:pt idx="6">
                  <c:v>0.45865390584583549</c:v>
                </c:pt>
                <c:pt idx="7">
                  <c:v>0.46523745473357475</c:v>
                </c:pt>
                <c:pt idx="8">
                  <c:v>0.46523745473357475</c:v>
                </c:pt>
                <c:pt idx="9">
                  <c:v>0.46523745473357475</c:v>
                </c:pt>
                <c:pt idx="10">
                  <c:v>0.46523745473357475</c:v>
                </c:pt>
                <c:pt idx="11">
                  <c:v>0.46523745473357475</c:v>
                </c:pt>
                <c:pt idx="12">
                  <c:v>0.46523745473357475</c:v>
                </c:pt>
              </c:numCache>
            </c:numRef>
          </c:yVal>
          <c:smooth val="1"/>
          <c:extLst xmlns:c16r2="http://schemas.microsoft.com/office/drawing/2015/06/chart">
            <c:ext xmlns:c16="http://schemas.microsoft.com/office/drawing/2014/chart" uri="{C3380CC4-5D6E-409C-BE32-E72D297353CC}">
              <c16:uniqueId val="{00000003-33A5-469B-9B5E-4C82064E7E07}"/>
            </c:ext>
          </c:extLst>
        </c:ser>
        <c:ser>
          <c:idx val="4"/>
          <c:order val="4"/>
          <c:tx>
            <c:strRef>
              <c:f>Sheet3!$F$1</c:f>
              <c:strCache>
                <c:ptCount val="1"/>
                <c:pt idx="0">
                  <c:v>4 Rings Loading</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Sheet3!$F$2:$F$14</c:f>
              <c:numCache>
                <c:formatCode>0.00</c:formatCode>
                <c:ptCount val="13"/>
                <c:pt idx="0">
                  <c:v>0</c:v>
                </c:pt>
                <c:pt idx="1">
                  <c:v>0.23042421107087427</c:v>
                </c:pt>
                <c:pt idx="2">
                  <c:v>0.37306777030522503</c:v>
                </c:pt>
                <c:pt idx="3">
                  <c:v>0.46084842214174854</c:v>
                </c:pt>
                <c:pt idx="4">
                  <c:v>0.52448939472322809</c:v>
                </c:pt>
                <c:pt idx="5">
                  <c:v>0.56837972064148978</c:v>
                </c:pt>
                <c:pt idx="6">
                  <c:v>0.58593585100879464</c:v>
                </c:pt>
                <c:pt idx="7">
                  <c:v>0.58593585100879464</c:v>
                </c:pt>
                <c:pt idx="8">
                  <c:v>0.58593585100879464</c:v>
                </c:pt>
                <c:pt idx="9">
                  <c:v>0.58593585100879464</c:v>
                </c:pt>
                <c:pt idx="10">
                  <c:v>0.60349198137609938</c:v>
                </c:pt>
                <c:pt idx="11">
                  <c:v>0.6166590791515778</c:v>
                </c:pt>
                <c:pt idx="12">
                  <c:v>0.6364097258147956</c:v>
                </c:pt>
              </c:numCache>
            </c:numRef>
          </c:yVal>
          <c:smooth val="1"/>
          <c:extLst xmlns:c16r2="http://schemas.microsoft.com/office/drawing/2015/06/chart">
            <c:ext xmlns:c16="http://schemas.microsoft.com/office/drawing/2014/chart" uri="{C3380CC4-5D6E-409C-BE32-E72D297353CC}">
              <c16:uniqueId val="{00000004-33A5-469B-9B5E-4C82064E7E07}"/>
            </c:ext>
          </c:extLst>
        </c:ser>
        <c:dLbls>
          <c:showLegendKey val="0"/>
          <c:showVal val="0"/>
          <c:showCatName val="0"/>
          <c:showSerName val="0"/>
          <c:showPercent val="0"/>
          <c:showBubbleSize val="0"/>
        </c:dLbls>
        <c:axId val="1904399968"/>
        <c:axId val="1904402144"/>
      </c:scatterChart>
      <c:valAx>
        <c:axId val="190439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Penetration in inches</a:t>
                </a:r>
              </a:p>
            </c:rich>
          </c:tx>
          <c:layout>
            <c:manualLayout>
              <c:xMode val="edge"/>
              <c:yMode val="edge"/>
              <c:x val="0.31885778936903886"/>
              <c:y val="0.70962531857430855"/>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4402144"/>
        <c:crosses val="autoZero"/>
        <c:crossBetween val="midCat"/>
      </c:valAx>
      <c:valAx>
        <c:axId val="190440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Pressure kPa</a:t>
                </a:r>
              </a:p>
            </c:rich>
          </c:tx>
          <c:layout>
            <c:manualLayout>
              <c:xMode val="edge"/>
              <c:yMode val="edge"/>
              <c:x val="0"/>
              <c:y val="0.15980676328502416"/>
            </c:manualLayout>
          </c:layout>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4399968"/>
        <c:crosses val="autoZero"/>
        <c:crossBetween val="midCat"/>
      </c:valAx>
      <c:spPr>
        <a:noFill/>
        <a:ln>
          <a:noFill/>
        </a:ln>
        <a:effectLst/>
      </c:spPr>
    </c:plotArea>
    <c:legend>
      <c:legendPos val="r"/>
      <c:layout>
        <c:manualLayout>
          <c:xMode val="edge"/>
          <c:yMode val="edge"/>
          <c:x val="0.78305335446381408"/>
          <c:y val="7.7986990756590213E-2"/>
          <c:w val="0.20426835710512414"/>
          <c:h val="0.8488569363612157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all" spc="120" normalizeH="0" baseline="0">
                <a:solidFill>
                  <a:schemeClr val="tx1">
                    <a:lumMod val="65000"/>
                    <a:lumOff val="35000"/>
                  </a:schemeClr>
                </a:solidFill>
                <a:latin typeface="+mn-lt"/>
                <a:ea typeface="+mn-ea"/>
                <a:cs typeface="+mn-cs"/>
              </a:defRPr>
            </a:pPr>
            <a:r>
              <a:rPr lang="es-MX" sz="1000" b="0">
                <a:latin typeface="Times New Roman" panose="02020603050405020304" pitchFamily="18" charset="0"/>
                <a:cs typeface="Times New Roman" panose="02020603050405020304" pitchFamily="18" charset="0"/>
              </a:rPr>
              <a:t> Ferzoul soil</a:t>
            </a:r>
          </a:p>
        </c:rich>
      </c:tx>
      <c:layout>
        <c:manualLayout>
          <c:xMode val="edge"/>
          <c:yMode val="edge"/>
          <c:x val="0.37491687427254566"/>
          <c:y val="3.7651457951317732E-2"/>
        </c:manualLayout>
      </c:layout>
      <c:overlay val="0"/>
      <c:spPr>
        <a:noFill/>
        <a:ln>
          <a:noFill/>
        </a:ln>
        <a:effectLst/>
      </c:spPr>
    </c:title>
    <c:autoTitleDeleted val="0"/>
    <c:plotArea>
      <c:layout>
        <c:manualLayout>
          <c:layoutTarget val="inner"/>
          <c:xMode val="edge"/>
          <c:yMode val="edge"/>
          <c:x val="0.11064090027962191"/>
          <c:y val="4.2826664210833296E-2"/>
          <c:w val="0.69744120220266581"/>
          <c:h val="0.81527651148869551"/>
        </c:manualLayout>
      </c:layout>
      <c:scatterChart>
        <c:scatterStyle val="smoothMarker"/>
        <c:varyColors val="0"/>
        <c:ser>
          <c:idx val="0"/>
          <c:order val="0"/>
          <c:tx>
            <c:strRef>
              <c:f>Sheet3!$B$1</c:f>
              <c:strCache>
                <c:ptCount val="1"/>
                <c:pt idx="0">
                  <c:v>no rings loading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Sheet3!$B$2:$B$14</c:f>
              <c:numCache>
                <c:formatCode>0.00</c:formatCode>
                <c:ptCount val="13"/>
                <c:pt idx="0">
                  <c:v>0</c:v>
                </c:pt>
                <c:pt idx="1">
                  <c:v>5.9251939989653397E-2</c:v>
                </c:pt>
                <c:pt idx="2">
                  <c:v>0.12069839627521986</c:v>
                </c:pt>
                <c:pt idx="3">
                  <c:v>0.18653388515261252</c:v>
                </c:pt>
                <c:pt idx="4">
                  <c:v>0.23700775995861359</c:v>
                </c:pt>
                <c:pt idx="5">
                  <c:v>0.28089808587687537</c:v>
                </c:pt>
                <c:pt idx="6">
                  <c:v>0.3182048629073978</c:v>
                </c:pt>
                <c:pt idx="7">
                  <c:v>0.34673357475426803</c:v>
                </c:pt>
                <c:pt idx="8">
                  <c:v>0.3697759958613554</c:v>
                </c:pt>
                <c:pt idx="9">
                  <c:v>0.39062390067252972</c:v>
                </c:pt>
                <c:pt idx="10">
                  <c:v>0.41476357992757368</c:v>
                </c:pt>
                <c:pt idx="11">
                  <c:v>0.43780600103466111</c:v>
                </c:pt>
                <c:pt idx="12">
                  <c:v>0.46304293843766164</c:v>
                </c:pt>
              </c:numCache>
            </c:numRef>
          </c:yVal>
          <c:smooth val="1"/>
          <c:extLst xmlns:c16r2="http://schemas.microsoft.com/office/drawing/2015/06/chart">
            <c:ext xmlns:c16="http://schemas.microsoft.com/office/drawing/2014/chart" uri="{C3380CC4-5D6E-409C-BE32-E72D297353CC}">
              <c16:uniqueId val="{00000000-DE71-4B10-B603-2D139DE17AFA}"/>
            </c:ext>
          </c:extLst>
        </c:ser>
        <c:ser>
          <c:idx val="1"/>
          <c:order val="1"/>
          <c:tx>
            <c:strRef>
              <c:f>Sheet3!$C$1</c:f>
              <c:strCache>
                <c:ptCount val="1"/>
                <c:pt idx="0">
                  <c:v>1 Ring Loading</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Sheet3!$C$2:$C$14</c:f>
              <c:numCache>
                <c:formatCode>0.00</c:formatCode>
                <c:ptCount val="13"/>
                <c:pt idx="0">
                  <c:v>0</c:v>
                </c:pt>
                <c:pt idx="1">
                  <c:v>6.5835488877392656E-2</c:v>
                </c:pt>
                <c:pt idx="2">
                  <c:v>0.13167097775478531</c:v>
                </c:pt>
                <c:pt idx="3">
                  <c:v>0.19750646663217797</c:v>
                </c:pt>
                <c:pt idx="4">
                  <c:v>0.24578582514226588</c:v>
                </c:pt>
                <c:pt idx="5">
                  <c:v>0.30284324883600622</c:v>
                </c:pt>
                <c:pt idx="6">
                  <c:v>0.34453905845835492</c:v>
                </c:pt>
                <c:pt idx="7">
                  <c:v>0.37635954474909461</c:v>
                </c:pt>
                <c:pt idx="8">
                  <c:v>0.4037909984480082</c:v>
                </c:pt>
                <c:pt idx="9">
                  <c:v>0.42793067770305221</c:v>
                </c:pt>
                <c:pt idx="10">
                  <c:v>0.45426487325400927</c:v>
                </c:pt>
                <c:pt idx="11">
                  <c:v>0.48279358510087944</c:v>
                </c:pt>
                <c:pt idx="12">
                  <c:v>0.50473874806001029</c:v>
                </c:pt>
              </c:numCache>
            </c:numRef>
          </c:yVal>
          <c:smooth val="1"/>
          <c:extLst xmlns:c16r2="http://schemas.microsoft.com/office/drawing/2015/06/chart">
            <c:ext xmlns:c16="http://schemas.microsoft.com/office/drawing/2014/chart" uri="{C3380CC4-5D6E-409C-BE32-E72D297353CC}">
              <c16:uniqueId val="{00000001-DE71-4B10-B603-2D139DE17AFA}"/>
            </c:ext>
          </c:extLst>
        </c:ser>
        <c:ser>
          <c:idx val="2"/>
          <c:order val="2"/>
          <c:tx>
            <c:strRef>
              <c:f>Sheet3!$D$1</c:f>
              <c:strCache>
                <c:ptCount val="1"/>
                <c:pt idx="0">
                  <c:v>2 Rings Loading</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Sheet3!$D$2:$D$14</c:f>
              <c:numCache>
                <c:formatCode>0.00</c:formatCode>
                <c:ptCount val="13"/>
                <c:pt idx="0">
                  <c:v>0</c:v>
                </c:pt>
                <c:pt idx="1">
                  <c:v>7.0224521469218842E-2</c:v>
                </c:pt>
                <c:pt idx="2">
                  <c:v>0.14483807553026384</c:v>
                </c:pt>
                <c:pt idx="3">
                  <c:v>0.21506259699948269</c:v>
                </c:pt>
                <c:pt idx="4">
                  <c:v>0.27431453698913605</c:v>
                </c:pt>
                <c:pt idx="5">
                  <c:v>0.32698292809105017</c:v>
                </c:pt>
                <c:pt idx="6">
                  <c:v>0.36867873771339887</c:v>
                </c:pt>
                <c:pt idx="7">
                  <c:v>0.40598551474392136</c:v>
                </c:pt>
                <c:pt idx="8">
                  <c:v>0.43670874288670458</c:v>
                </c:pt>
                <c:pt idx="9">
                  <c:v>0.46633471288153133</c:v>
                </c:pt>
                <c:pt idx="10">
                  <c:v>0.49815519917227102</c:v>
                </c:pt>
                <c:pt idx="11">
                  <c:v>0.5288784273150543</c:v>
                </c:pt>
                <c:pt idx="12">
                  <c:v>0.55301810657009831</c:v>
                </c:pt>
              </c:numCache>
            </c:numRef>
          </c:yVal>
          <c:smooth val="1"/>
          <c:extLst xmlns:c16r2="http://schemas.microsoft.com/office/drawing/2015/06/chart">
            <c:ext xmlns:c16="http://schemas.microsoft.com/office/drawing/2014/chart" uri="{C3380CC4-5D6E-409C-BE32-E72D297353CC}">
              <c16:uniqueId val="{00000002-DE71-4B10-B603-2D139DE17AFA}"/>
            </c:ext>
          </c:extLst>
        </c:ser>
        <c:ser>
          <c:idx val="3"/>
          <c:order val="3"/>
          <c:tx>
            <c:strRef>
              <c:f>Sheet3!$E$1</c:f>
              <c:strCache>
                <c:ptCount val="1"/>
                <c:pt idx="0">
                  <c:v>3 Rings Loading</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Sheet3!$E$2:$E$14</c:f>
              <c:numCache>
                <c:formatCode>0.00</c:formatCode>
                <c:ptCount val="13"/>
                <c:pt idx="0">
                  <c:v>0</c:v>
                </c:pt>
                <c:pt idx="1">
                  <c:v>7.4613554061045015E-2</c:v>
                </c:pt>
                <c:pt idx="2">
                  <c:v>0.15142162441800311</c:v>
                </c:pt>
                <c:pt idx="3">
                  <c:v>0.21725711329539577</c:v>
                </c:pt>
                <c:pt idx="4">
                  <c:v>0.27431453698913605</c:v>
                </c:pt>
                <c:pt idx="5">
                  <c:v>0.32698292809105017</c:v>
                </c:pt>
                <c:pt idx="6">
                  <c:v>0.36867873771339887</c:v>
                </c:pt>
                <c:pt idx="7">
                  <c:v>0.4015964821520952</c:v>
                </c:pt>
                <c:pt idx="8">
                  <c:v>0.43231971029487837</c:v>
                </c:pt>
                <c:pt idx="9">
                  <c:v>0.45865390584583549</c:v>
                </c:pt>
                <c:pt idx="10">
                  <c:v>0.48718261769270566</c:v>
                </c:pt>
                <c:pt idx="11">
                  <c:v>0.51571132953957588</c:v>
                </c:pt>
                <c:pt idx="12">
                  <c:v>0.54424004138644599</c:v>
                </c:pt>
              </c:numCache>
            </c:numRef>
          </c:yVal>
          <c:smooth val="1"/>
          <c:extLst xmlns:c16r2="http://schemas.microsoft.com/office/drawing/2015/06/chart">
            <c:ext xmlns:c16="http://schemas.microsoft.com/office/drawing/2014/chart" uri="{C3380CC4-5D6E-409C-BE32-E72D297353CC}">
              <c16:uniqueId val="{00000003-DE71-4B10-B603-2D139DE17AFA}"/>
            </c:ext>
          </c:extLst>
        </c:ser>
        <c:ser>
          <c:idx val="4"/>
          <c:order val="4"/>
          <c:tx>
            <c:strRef>
              <c:f>Sheet3!$F$1</c:f>
              <c:strCache>
                <c:ptCount val="1"/>
                <c:pt idx="0">
                  <c:v>4 Rings Loading</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Sheet3!$F$2:$F$14</c:f>
              <c:numCache>
                <c:formatCode>0.00</c:formatCode>
                <c:ptCount val="13"/>
                <c:pt idx="0">
                  <c:v>0</c:v>
                </c:pt>
                <c:pt idx="1">
                  <c:v>9.6558717020175891E-2</c:v>
                </c:pt>
                <c:pt idx="2">
                  <c:v>0.17775581996896014</c:v>
                </c:pt>
                <c:pt idx="3">
                  <c:v>0.25017485773409209</c:v>
                </c:pt>
                <c:pt idx="4">
                  <c:v>0.31271857216761506</c:v>
                </c:pt>
                <c:pt idx="5">
                  <c:v>0.36867873771339887</c:v>
                </c:pt>
                <c:pt idx="6">
                  <c:v>0.41476357992757368</c:v>
                </c:pt>
                <c:pt idx="7">
                  <c:v>0.45426487325400927</c:v>
                </c:pt>
                <c:pt idx="8">
                  <c:v>0.49376616658044492</c:v>
                </c:pt>
                <c:pt idx="9">
                  <c:v>0.53107294361096746</c:v>
                </c:pt>
                <c:pt idx="10">
                  <c:v>0.56837972064148978</c:v>
                </c:pt>
                <c:pt idx="11">
                  <c:v>0.60349198137609938</c:v>
                </c:pt>
                <c:pt idx="12">
                  <c:v>0.63421520951888255</c:v>
                </c:pt>
              </c:numCache>
            </c:numRef>
          </c:yVal>
          <c:smooth val="1"/>
          <c:extLst xmlns:c16r2="http://schemas.microsoft.com/office/drawing/2015/06/chart">
            <c:ext xmlns:c16="http://schemas.microsoft.com/office/drawing/2014/chart" uri="{C3380CC4-5D6E-409C-BE32-E72D297353CC}">
              <c16:uniqueId val="{00000004-DE71-4B10-B603-2D139DE17AFA}"/>
            </c:ext>
          </c:extLst>
        </c:ser>
        <c:dLbls>
          <c:showLegendKey val="0"/>
          <c:showVal val="0"/>
          <c:showCatName val="0"/>
          <c:showSerName val="0"/>
          <c:showPercent val="0"/>
          <c:showBubbleSize val="0"/>
        </c:dLbls>
        <c:axId val="1691414608"/>
        <c:axId val="1691418416"/>
      </c:scatterChart>
      <c:valAx>
        <c:axId val="1691414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MX" sz="1000">
                    <a:latin typeface="Times New Roman" panose="02020603050405020304" pitchFamily="18" charset="0"/>
                    <a:cs typeface="Times New Roman" panose="02020603050405020304" pitchFamily="18" charset="0"/>
                  </a:rPr>
                  <a:t>Penetration in inches</a:t>
                </a:r>
              </a:p>
            </c:rich>
          </c:tx>
          <c:layout>
            <c:manualLayout>
              <c:xMode val="edge"/>
              <c:yMode val="edge"/>
              <c:x val="0.36847025316244608"/>
              <c:y val="0.71161758889727822"/>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91418416"/>
        <c:crosses val="autoZero"/>
        <c:crossBetween val="midCat"/>
      </c:valAx>
      <c:valAx>
        <c:axId val="169141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Pressure kPa</a:t>
                </a:r>
              </a:p>
            </c:rich>
          </c:tx>
          <c:layout>
            <c:manualLayout>
              <c:xMode val="edge"/>
              <c:yMode val="edge"/>
              <c:x val="4.1201012516383344E-3"/>
              <c:y val="0.1773249919102578"/>
            </c:manualLayout>
          </c:layout>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91414608"/>
        <c:crosses val="autoZero"/>
        <c:crossBetween val="midCat"/>
      </c:valAx>
      <c:spPr>
        <a:noFill/>
        <a:ln>
          <a:noFill/>
        </a:ln>
        <a:effectLst/>
      </c:spPr>
    </c:plotArea>
    <c:legend>
      <c:legendPos val="r"/>
      <c:layout>
        <c:manualLayout>
          <c:xMode val="edge"/>
          <c:yMode val="edge"/>
          <c:x val="0.78257094451503595"/>
          <c:y val="0.10111099126307842"/>
          <c:w val="0.20472257518000847"/>
          <c:h val="0.802344227519505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b="0">
                <a:latin typeface="Times New Roman" panose="02020603050405020304" pitchFamily="18" charset="0"/>
                <a:cs typeface="Times New Roman" panose="02020603050405020304" pitchFamily="18" charset="0"/>
              </a:rPr>
              <a:t> Terbol soil</a:t>
            </a:r>
          </a:p>
        </c:rich>
      </c:tx>
      <c:layout>
        <c:manualLayout>
          <c:xMode val="edge"/>
          <c:yMode val="edge"/>
          <c:x val="0.37431490966541797"/>
          <c:y val="4.4626421697287838E-2"/>
        </c:manualLayout>
      </c:layout>
      <c:overlay val="0"/>
      <c:spPr>
        <a:noFill/>
        <a:ln>
          <a:noFill/>
        </a:ln>
        <a:effectLst/>
      </c:spPr>
    </c:title>
    <c:autoTitleDeleted val="0"/>
    <c:plotArea>
      <c:layout>
        <c:manualLayout>
          <c:layoutTarget val="inner"/>
          <c:xMode val="edge"/>
          <c:yMode val="edge"/>
          <c:x val="0.1095667167817615"/>
          <c:y val="5.4247108000388837E-2"/>
          <c:w val="0.68096119053079529"/>
          <c:h val="0.81741204314778571"/>
        </c:manualLayout>
      </c:layout>
      <c:scatterChart>
        <c:scatterStyle val="smoothMarker"/>
        <c:varyColors val="0"/>
        <c:ser>
          <c:idx val="0"/>
          <c:order val="0"/>
          <c:tx>
            <c:strRef>
              <c:f>Sheet3!$B$1</c:f>
              <c:strCache>
                <c:ptCount val="1"/>
                <c:pt idx="0">
                  <c:v>no rings loading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Sheet3!$B$2:$B$14</c:f>
              <c:numCache>
                <c:formatCode>0.00</c:formatCode>
                <c:ptCount val="13"/>
                <c:pt idx="0">
                  <c:v>0</c:v>
                </c:pt>
                <c:pt idx="1">
                  <c:v>5.0473874806001025E-2</c:v>
                </c:pt>
                <c:pt idx="2">
                  <c:v>0.11411484738748061</c:v>
                </c:pt>
                <c:pt idx="3">
                  <c:v>0.17556130367304706</c:v>
                </c:pt>
                <c:pt idx="4">
                  <c:v>0.31162131401965859</c:v>
                </c:pt>
                <c:pt idx="5">
                  <c:v>0.41695809622348684</c:v>
                </c:pt>
                <c:pt idx="6">
                  <c:v>0.51351681324366272</c:v>
                </c:pt>
                <c:pt idx="7">
                  <c:v>0.59690843248836012</c:v>
                </c:pt>
                <c:pt idx="8">
                  <c:v>0.67152198654940509</c:v>
                </c:pt>
                <c:pt idx="9">
                  <c:v>0.73735747542679775</c:v>
                </c:pt>
                <c:pt idx="10">
                  <c:v>0.79222038282462504</c:v>
                </c:pt>
                <c:pt idx="11">
                  <c:v>0.84708329022245221</c:v>
                </c:pt>
                <c:pt idx="12">
                  <c:v>0.88219555095706159</c:v>
                </c:pt>
              </c:numCache>
            </c:numRef>
          </c:yVal>
          <c:smooth val="1"/>
          <c:extLst xmlns:c16r2="http://schemas.microsoft.com/office/drawing/2015/06/chart">
            <c:ext xmlns:c16="http://schemas.microsoft.com/office/drawing/2014/chart" uri="{C3380CC4-5D6E-409C-BE32-E72D297353CC}">
              <c16:uniqueId val="{00000000-76DD-47EF-B8C3-34F2A6330509}"/>
            </c:ext>
          </c:extLst>
        </c:ser>
        <c:ser>
          <c:idx val="1"/>
          <c:order val="1"/>
          <c:tx>
            <c:strRef>
              <c:f>Sheet3!$C$1</c:f>
              <c:strCache>
                <c:ptCount val="1"/>
                <c:pt idx="0">
                  <c:v>1 Ring Loading</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Sheet3!$C$2:$C$14</c:f>
              <c:numCache>
                <c:formatCode>0.00</c:formatCode>
                <c:ptCount val="13"/>
                <c:pt idx="0">
                  <c:v>0</c:v>
                </c:pt>
                <c:pt idx="1">
                  <c:v>8.3391619244697346E-2</c:v>
                </c:pt>
                <c:pt idx="2">
                  <c:v>0.16678323848939469</c:v>
                </c:pt>
                <c:pt idx="3">
                  <c:v>0.25895292291774447</c:v>
                </c:pt>
                <c:pt idx="4">
                  <c:v>0.38404035178479046</c:v>
                </c:pt>
                <c:pt idx="5">
                  <c:v>0.49596068287635803</c:v>
                </c:pt>
                <c:pt idx="6">
                  <c:v>0.5925193998965339</c:v>
                </c:pt>
                <c:pt idx="7">
                  <c:v>0.67371650284531814</c:v>
                </c:pt>
                <c:pt idx="8">
                  <c:v>0.74613554061045007</c:v>
                </c:pt>
                <c:pt idx="9">
                  <c:v>0.81197102948784272</c:v>
                </c:pt>
                <c:pt idx="10">
                  <c:v>0.85366683911019137</c:v>
                </c:pt>
                <c:pt idx="11">
                  <c:v>0.89975168132436623</c:v>
                </c:pt>
                <c:pt idx="12">
                  <c:v>0.93266942576306266</c:v>
                </c:pt>
              </c:numCache>
            </c:numRef>
          </c:yVal>
          <c:smooth val="1"/>
          <c:extLst xmlns:c16r2="http://schemas.microsoft.com/office/drawing/2015/06/chart">
            <c:ext xmlns:c16="http://schemas.microsoft.com/office/drawing/2014/chart" uri="{C3380CC4-5D6E-409C-BE32-E72D297353CC}">
              <c16:uniqueId val="{00000001-76DD-47EF-B8C3-34F2A6330509}"/>
            </c:ext>
          </c:extLst>
        </c:ser>
        <c:ser>
          <c:idx val="2"/>
          <c:order val="2"/>
          <c:tx>
            <c:strRef>
              <c:f>Sheet3!$D$1</c:f>
              <c:strCache>
                <c:ptCount val="1"/>
                <c:pt idx="0">
                  <c:v>2 Rings Loading</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Sheet3!$D$2:$D$14</c:f>
              <c:numCache>
                <c:formatCode>0.00</c:formatCode>
                <c:ptCount val="13"/>
                <c:pt idx="0">
                  <c:v>0</c:v>
                </c:pt>
                <c:pt idx="1">
                  <c:v>0.10972581479565444</c:v>
                </c:pt>
                <c:pt idx="2">
                  <c:v>0.22822969477496122</c:v>
                </c:pt>
                <c:pt idx="3">
                  <c:v>0.35112260734609413</c:v>
                </c:pt>
                <c:pt idx="4">
                  <c:v>0.46084842214174854</c:v>
                </c:pt>
                <c:pt idx="5">
                  <c:v>0.5881303673047078</c:v>
                </c:pt>
                <c:pt idx="6">
                  <c:v>0.68468908432488362</c:v>
                </c:pt>
                <c:pt idx="7">
                  <c:v>0.76369167097775459</c:v>
                </c:pt>
                <c:pt idx="8">
                  <c:v>0.83391619244697368</c:v>
                </c:pt>
                <c:pt idx="9">
                  <c:v>0.89755716502845317</c:v>
                </c:pt>
                <c:pt idx="10">
                  <c:v>0.93705845835488877</c:v>
                </c:pt>
                <c:pt idx="11">
                  <c:v>0.96339265390584583</c:v>
                </c:pt>
                <c:pt idx="12">
                  <c:v>0.99850491464045532</c:v>
                </c:pt>
              </c:numCache>
            </c:numRef>
          </c:yVal>
          <c:smooth val="1"/>
          <c:extLst xmlns:c16r2="http://schemas.microsoft.com/office/drawing/2015/06/chart">
            <c:ext xmlns:c16="http://schemas.microsoft.com/office/drawing/2014/chart" uri="{C3380CC4-5D6E-409C-BE32-E72D297353CC}">
              <c16:uniqueId val="{00000002-76DD-47EF-B8C3-34F2A6330509}"/>
            </c:ext>
          </c:extLst>
        </c:ser>
        <c:ser>
          <c:idx val="3"/>
          <c:order val="3"/>
          <c:tx>
            <c:strRef>
              <c:f>Sheet3!$E$1</c:f>
              <c:strCache>
                <c:ptCount val="1"/>
                <c:pt idx="0">
                  <c:v>3 Rings Loading</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Sheet3!$E$2:$E$14</c:f>
              <c:numCache>
                <c:formatCode>0.00</c:formatCode>
                <c:ptCount val="13"/>
                <c:pt idx="0">
                  <c:v>0</c:v>
                </c:pt>
                <c:pt idx="1">
                  <c:v>0.12508742886704605</c:v>
                </c:pt>
                <c:pt idx="2">
                  <c:v>0.28089808587687537</c:v>
                </c:pt>
                <c:pt idx="3">
                  <c:v>0.4432922917744439</c:v>
                </c:pt>
                <c:pt idx="4">
                  <c:v>0.60349198137609938</c:v>
                </c:pt>
                <c:pt idx="5">
                  <c:v>0.7351629591308847</c:v>
                </c:pt>
                <c:pt idx="6">
                  <c:v>0.84049974133471272</c:v>
                </c:pt>
                <c:pt idx="7">
                  <c:v>0.93266942576306266</c:v>
                </c:pt>
                <c:pt idx="8">
                  <c:v>1.0006994309363684</c:v>
                </c:pt>
                <c:pt idx="9">
                  <c:v>1.0467842731505432</c:v>
                </c:pt>
                <c:pt idx="10">
                  <c:v>1.0862855664769788</c:v>
                </c:pt>
                <c:pt idx="11">
                  <c:v>1.1301758923952405</c:v>
                </c:pt>
                <c:pt idx="12">
                  <c:v>1.1795525090532852</c:v>
                </c:pt>
              </c:numCache>
            </c:numRef>
          </c:yVal>
          <c:smooth val="1"/>
          <c:extLst xmlns:c16r2="http://schemas.microsoft.com/office/drawing/2015/06/chart">
            <c:ext xmlns:c16="http://schemas.microsoft.com/office/drawing/2014/chart" uri="{C3380CC4-5D6E-409C-BE32-E72D297353CC}">
              <c16:uniqueId val="{00000003-76DD-47EF-B8C3-34F2A6330509}"/>
            </c:ext>
          </c:extLst>
        </c:ser>
        <c:ser>
          <c:idx val="4"/>
          <c:order val="4"/>
          <c:tx>
            <c:strRef>
              <c:f>Sheet3!$F$1</c:f>
              <c:strCache>
                <c:ptCount val="1"/>
                <c:pt idx="0">
                  <c:v>4 Rings Loading</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Sheet3!$F$2:$F$14</c:f>
              <c:numCache>
                <c:formatCode>0.00</c:formatCode>
                <c:ptCount val="13"/>
                <c:pt idx="0">
                  <c:v>0</c:v>
                </c:pt>
                <c:pt idx="1">
                  <c:v>0.12947646145887223</c:v>
                </c:pt>
                <c:pt idx="2">
                  <c:v>0.27431453698913605</c:v>
                </c:pt>
                <c:pt idx="3">
                  <c:v>0.421347128815313</c:v>
                </c:pt>
                <c:pt idx="4">
                  <c:v>0.56837972064148978</c:v>
                </c:pt>
                <c:pt idx="5">
                  <c:v>0.69785618210036215</c:v>
                </c:pt>
                <c:pt idx="6">
                  <c:v>0.81197102948784272</c:v>
                </c:pt>
                <c:pt idx="7">
                  <c:v>0.91291877909984487</c:v>
                </c:pt>
                <c:pt idx="8">
                  <c:v>0.98094878427315046</c:v>
                </c:pt>
                <c:pt idx="9">
                  <c:v>1.0094774961200206</c:v>
                </c:pt>
                <c:pt idx="10">
                  <c:v>1.0676321779617177</c:v>
                </c:pt>
                <c:pt idx="11">
                  <c:v>1.1279813760993274</c:v>
                </c:pt>
                <c:pt idx="12">
                  <c:v>1.1806497672012415</c:v>
                </c:pt>
              </c:numCache>
            </c:numRef>
          </c:yVal>
          <c:smooth val="1"/>
          <c:extLst xmlns:c16r2="http://schemas.microsoft.com/office/drawing/2015/06/chart">
            <c:ext xmlns:c16="http://schemas.microsoft.com/office/drawing/2014/chart" uri="{C3380CC4-5D6E-409C-BE32-E72D297353CC}">
              <c16:uniqueId val="{00000004-76DD-47EF-B8C3-34F2A6330509}"/>
            </c:ext>
          </c:extLst>
        </c:ser>
        <c:dLbls>
          <c:showLegendKey val="0"/>
          <c:showVal val="0"/>
          <c:showCatName val="0"/>
          <c:showSerName val="0"/>
          <c:showPercent val="0"/>
          <c:showBubbleSize val="0"/>
        </c:dLbls>
        <c:axId val="1846271296"/>
        <c:axId val="1903625920"/>
      </c:scatterChart>
      <c:valAx>
        <c:axId val="184627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Penetration in inches</a:t>
                </a:r>
              </a:p>
            </c:rich>
          </c:tx>
          <c:layout>
            <c:manualLayout>
              <c:xMode val="edge"/>
              <c:yMode val="edge"/>
              <c:x val="0.34290599597380422"/>
              <c:y val="0.6930292602313599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3625920"/>
        <c:crosses val="autoZero"/>
        <c:crossBetween val="midCat"/>
      </c:valAx>
      <c:valAx>
        <c:axId val="190362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Pressure kPa</a:t>
                </a:r>
              </a:p>
            </c:rich>
          </c:tx>
          <c:layout>
            <c:manualLayout>
              <c:xMode val="edge"/>
              <c:yMode val="edge"/>
              <c:x val="5.1540402109930454E-3"/>
              <c:y val="0.14340196364343344"/>
            </c:manualLayout>
          </c:layout>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46271296"/>
        <c:crosses val="autoZero"/>
        <c:crossBetween val="midCat"/>
      </c:valAx>
      <c:spPr>
        <a:noFill/>
        <a:ln>
          <a:noFill/>
        </a:ln>
        <a:effectLst/>
      </c:spPr>
    </c:plotArea>
    <c:legend>
      <c:legendPos val="r"/>
      <c:layout>
        <c:manualLayout>
          <c:xMode val="edge"/>
          <c:yMode val="edge"/>
          <c:x val="0.77848975188781011"/>
          <c:y val="8.8361621463983686E-2"/>
          <c:w val="0.20856526429341962"/>
          <c:h val="0.847967337416156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MX" sz="1000" b="0">
                <a:latin typeface="Times New Roman" panose="02020603050405020304" pitchFamily="18" charset="0"/>
                <a:cs typeface="Times New Roman" panose="02020603050405020304" pitchFamily="18" charset="0"/>
              </a:rPr>
              <a:t> Taanayel soil</a:t>
            </a:r>
          </a:p>
        </c:rich>
      </c:tx>
      <c:layout>
        <c:manualLayout>
          <c:xMode val="edge"/>
          <c:yMode val="edge"/>
          <c:x val="0.35036171396772403"/>
          <c:y val="5.1282309711286084E-2"/>
        </c:manualLayout>
      </c:layout>
      <c:overlay val="0"/>
      <c:spPr>
        <a:noFill/>
        <a:ln>
          <a:noFill/>
        </a:ln>
        <a:effectLst/>
      </c:spPr>
    </c:title>
    <c:autoTitleDeleted val="0"/>
    <c:plotArea>
      <c:layout>
        <c:manualLayout>
          <c:layoutTarget val="inner"/>
          <c:xMode val="edge"/>
          <c:yMode val="edge"/>
          <c:x val="0.11304212182158366"/>
          <c:y val="3.8543997789749963E-2"/>
          <c:w val="0.6841970212821894"/>
          <c:h val="0.83374886033982598"/>
        </c:manualLayout>
      </c:layout>
      <c:scatterChart>
        <c:scatterStyle val="smoothMarker"/>
        <c:varyColors val="0"/>
        <c:ser>
          <c:idx val="0"/>
          <c:order val="0"/>
          <c:tx>
            <c:strRef>
              <c:f>Sheet3!$B$1</c:f>
              <c:strCache>
                <c:ptCount val="1"/>
                <c:pt idx="0">
                  <c:v>no rings loading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Sheet3!$B$2:$B$14</c:f>
              <c:numCache>
                <c:formatCode>0.00</c:formatCode>
                <c:ptCount val="13"/>
                <c:pt idx="0">
                  <c:v>0</c:v>
                </c:pt>
                <c:pt idx="1">
                  <c:v>8.119710294878428E-2</c:v>
                </c:pt>
                <c:pt idx="2">
                  <c:v>0.1558106570098293</c:v>
                </c:pt>
                <c:pt idx="3">
                  <c:v>0.22164614588722195</c:v>
                </c:pt>
                <c:pt idx="4">
                  <c:v>0.27650905328504916</c:v>
                </c:pt>
                <c:pt idx="5">
                  <c:v>0.32478841179513712</c:v>
                </c:pt>
                <c:pt idx="6">
                  <c:v>0.35551163993792029</c:v>
                </c:pt>
                <c:pt idx="7">
                  <c:v>0.38404035178479046</c:v>
                </c:pt>
                <c:pt idx="8">
                  <c:v>0.4037909984480082</c:v>
                </c:pt>
                <c:pt idx="9">
                  <c:v>0.42354164511122611</c:v>
                </c:pt>
                <c:pt idx="10">
                  <c:v>0.4432922917744439</c:v>
                </c:pt>
                <c:pt idx="11">
                  <c:v>0.46523745473357475</c:v>
                </c:pt>
                <c:pt idx="12">
                  <c:v>0.48718261769270566</c:v>
                </c:pt>
              </c:numCache>
            </c:numRef>
          </c:yVal>
          <c:smooth val="1"/>
          <c:extLst xmlns:c16r2="http://schemas.microsoft.com/office/drawing/2015/06/chart">
            <c:ext xmlns:c16="http://schemas.microsoft.com/office/drawing/2014/chart" uri="{C3380CC4-5D6E-409C-BE32-E72D297353CC}">
              <c16:uniqueId val="{00000000-18DA-4D51-BF39-F019BA32A284}"/>
            </c:ext>
          </c:extLst>
        </c:ser>
        <c:ser>
          <c:idx val="1"/>
          <c:order val="1"/>
          <c:tx>
            <c:strRef>
              <c:f>Sheet3!$C$1</c:f>
              <c:strCache>
                <c:ptCount val="1"/>
                <c:pt idx="0">
                  <c:v>1 Ring Loading</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Sheet3!$C$2:$C$14</c:f>
              <c:numCache>
                <c:formatCode>0.00</c:formatCode>
                <c:ptCount val="13"/>
                <c:pt idx="0">
                  <c:v>0</c:v>
                </c:pt>
                <c:pt idx="1">
                  <c:v>9.8753233316088984E-2</c:v>
                </c:pt>
                <c:pt idx="2">
                  <c:v>0.21945162959130887</c:v>
                </c:pt>
                <c:pt idx="3">
                  <c:v>0.29625969994826695</c:v>
                </c:pt>
                <c:pt idx="4">
                  <c:v>0.37306777030522503</c:v>
                </c:pt>
                <c:pt idx="5">
                  <c:v>0.42793067770305221</c:v>
                </c:pt>
                <c:pt idx="6">
                  <c:v>0.46084842214174854</c:v>
                </c:pt>
                <c:pt idx="7">
                  <c:v>0.49376616658044492</c:v>
                </c:pt>
                <c:pt idx="8">
                  <c:v>0.51571132953957588</c:v>
                </c:pt>
                <c:pt idx="9">
                  <c:v>0.53546197620279357</c:v>
                </c:pt>
                <c:pt idx="10">
                  <c:v>0.55740713916192441</c:v>
                </c:pt>
                <c:pt idx="11">
                  <c:v>0.58154681841696843</c:v>
                </c:pt>
                <c:pt idx="12">
                  <c:v>0.60129746508018611</c:v>
                </c:pt>
              </c:numCache>
            </c:numRef>
          </c:yVal>
          <c:smooth val="1"/>
          <c:extLst xmlns:c16r2="http://schemas.microsoft.com/office/drawing/2015/06/chart">
            <c:ext xmlns:c16="http://schemas.microsoft.com/office/drawing/2014/chart" uri="{C3380CC4-5D6E-409C-BE32-E72D297353CC}">
              <c16:uniqueId val="{00000001-18DA-4D51-BF39-F019BA32A284}"/>
            </c:ext>
          </c:extLst>
        </c:ser>
        <c:ser>
          <c:idx val="2"/>
          <c:order val="2"/>
          <c:tx>
            <c:strRef>
              <c:f>Sheet3!$D$1</c:f>
              <c:strCache>
                <c:ptCount val="1"/>
                <c:pt idx="0">
                  <c:v>2 Rings Loading</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Sheet3!$D$2:$D$14</c:f>
              <c:numCache>
                <c:formatCode>0.00</c:formatCode>
                <c:ptCount val="13"/>
                <c:pt idx="0">
                  <c:v>0</c:v>
                </c:pt>
                <c:pt idx="1">
                  <c:v>0.12069839627521986</c:v>
                </c:pt>
                <c:pt idx="2">
                  <c:v>0.23700775995861359</c:v>
                </c:pt>
                <c:pt idx="3">
                  <c:v>0.34234454216244181</c:v>
                </c:pt>
                <c:pt idx="4">
                  <c:v>0.43231971029487837</c:v>
                </c:pt>
                <c:pt idx="5">
                  <c:v>0.50473874806001029</c:v>
                </c:pt>
                <c:pt idx="6">
                  <c:v>0.56618520434557673</c:v>
                </c:pt>
                <c:pt idx="7">
                  <c:v>0.61885359544749086</c:v>
                </c:pt>
                <c:pt idx="8">
                  <c:v>0.66054940506983961</c:v>
                </c:pt>
                <c:pt idx="9">
                  <c:v>0.69346714950853605</c:v>
                </c:pt>
                <c:pt idx="10">
                  <c:v>0.70224521469218826</c:v>
                </c:pt>
                <c:pt idx="11">
                  <c:v>0.72419037765131922</c:v>
                </c:pt>
                <c:pt idx="12">
                  <c:v>0.75052457320227639</c:v>
                </c:pt>
              </c:numCache>
            </c:numRef>
          </c:yVal>
          <c:smooth val="1"/>
          <c:extLst xmlns:c16r2="http://schemas.microsoft.com/office/drawing/2015/06/chart">
            <c:ext xmlns:c16="http://schemas.microsoft.com/office/drawing/2014/chart" uri="{C3380CC4-5D6E-409C-BE32-E72D297353CC}">
              <c16:uniqueId val="{00000002-18DA-4D51-BF39-F019BA32A284}"/>
            </c:ext>
          </c:extLst>
        </c:ser>
        <c:ser>
          <c:idx val="3"/>
          <c:order val="3"/>
          <c:tx>
            <c:strRef>
              <c:f>Sheet3!$E$1</c:f>
              <c:strCache>
                <c:ptCount val="1"/>
                <c:pt idx="0">
                  <c:v>3 Rings Loading</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Sheet3!$E$2:$E$14</c:f>
              <c:numCache>
                <c:formatCode>0.00</c:formatCode>
                <c:ptCount val="13"/>
                <c:pt idx="0">
                  <c:v>0</c:v>
                </c:pt>
                <c:pt idx="1">
                  <c:v>0.11630936368339369</c:v>
                </c:pt>
                <c:pt idx="2">
                  <c:v>0.21945162959130887</c:v>
                </c:pt>
                <c:pt idx="3">
                  <c:v>0.32478841179513712</c:v>
                </c:pt>
                <c:pt idx="4">
                  <c:v>0.42354164511122611</c:v>
                </c:pt>
                <c:pt idx="5">
                  <c:v>0.51132229694774967</c:v>
                </c:pt>
                <c:pt idx="6">
                  <c:v>0.58593585100879464</c:v>
                </c:pt>
                <c:pt idx="7">
                  <c:v>0.64079875840662182</c:v>
                </c:pt>
                <c:pt idx="8">
                  <c:v>0.69127263321262289</c:v>
                </c:pt>
                <c:pt idx="9">
                  <c:v>0.71760682876357995</c:v>
                </c:pt>
                <c:pt idx="10">
                  <c:v>0.72857941024314532</c:v>
                </c:pt>
                <c:pt idx="11">
                  <c:v>0.75710812209001555</c:v>
                </c:pt>
                <c:pt idx="12">
                  <c:v>0.78783135023279871</c:v>
                </c:pt>
              </c:numCache>
            </c:numRef>
          </c:yVal>
          <c:smooth val="1"/>
          <c:extLst xmlns:c16r2="http://schemas.microsoft.com/office/drawing/2015/06/chart">
            <c:ext xmlns:c16="http://schemas.microsoft.com/office/drawing/2014/chart" uri="{C3380CC4-5D6E-409C-BE32-E72D297353CC}">
              <c16:uniqueId val="{00000003-18DA-4D51-BF39-F019BA32A284}"/>
            </c:ext>
          </c:extLst>
        </c:ser>
        <c:ser>
          <c:idx val="4"/>
          <c:order val="4"/>
          <c:tx>
            <c:strRef>
              <c:f>Sheet3!$F$1</c:f>
              <c:strCache>
                <c:ptCount val="1"/>
                <c:pt idx="0">
                  <c:v>4 Rings Loading</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Sheet3!$F$2:$F$14</c:f>
              <c:numCache>
                <c:formatCode>0.00</c:formatCode>
                <c:ptCount val="13"/>
                <c:pt idx="0">
                  <c:v>0</c:v>
                </c:pt>
                <c:pt idx="1">
                  <c:v>0.1360600103466115</c:v>
                </c:pt>
                <c:pt idx="2">
                  <c:v>0.25895292291774447</c:v>
                </c:pt>
                <c:pt idx="3">
                  <c:v>0.36867873771339887</c:v>
                </c:pt>
                <c:pt idx="4">
                  <c:v>0.46523745473357475</c:v>
                </c:pt>
                <c:pt idx="5">
                  <c:v>0.5486290739782721</c:v>
                </c:pt>
                <c:pt idx="6">
                  <c:v>0.61007553026383854</c:v>
                </c:pt>
                <c:pt idx="7">
                  <c:v>0.64738230729436108</c:v>
                </c:pt>
                <c:pt idx="8">
                  <c:v>0.66054940506983961</c:v>
                </c:pt>
                <c:pt idx="9">
                  <c:v>0.69566166580444899</c:v>
                </c:pt>
                <c:pt idx="10">
                  <c:v>0.72638489394723227</c:v>
                </c:pt>
                <c:pt idx="11">
                  <c:v>0.75491360579410238</c:v>
                </c:pt>
                <c:pt idx="12">
                  <c:v>0.78344231764097261</c:v>
                </c:pt>
              </c:numCache>
            </c:numRef>
          </c:yVal>
          <c:smooth val="1"/>
          <c:extLst xmlns:c16r2="http://schemas.microsoft.com/office/drawing/2015/06/chart">
            <c:ext xmlns:c16="http://schemas.microsoft.com/office/drawing/2014/chart" uri="{C3380CC4-5D6E-409C-BE32-E72D297353CC}">
              <c16:uniqueId val="{00000004-18DA-4D51-BF39-F019BA32A284}"/>
            </c:ext>
          </c:extLst>
        </c:ser>
        <c:dLbls>
          <c:showLegendKey val="0"/>
          <c:showVal val="0"/>
          <c:showCatName val="0"/>
          <c:showSerName val="0"/>
          <c:showPercent val="0"/>
          <c:showBubbleSize val="0"/>
        </c:dLbls>
        <c:axId val="1903617216"/>
        <c:axId val="1903622112"/>
      </c:scatterChart>
      <c:valAx>
        <c:axId val="1903617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Penetration in inches</a:t>
                </a:r>
              </a:p>
            </c:rich>
          </c:tx>
          <c:layout>
            <c:manualLayout>
              <c:xMode val="edge"/>
              <c:yMode val="edge"/>
              <c:x val="0.33792295996389438"/>
              <c:y val="0.65900010498687667"/>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3622112"/>
        <c:crosses val="autoZero"/>
        <c:crossBetween val="midCat"/>
      </c:valAx>
      <c:valAx>
        <c:axId val="190362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Pressure</a:t>
                </a:r>
                <a:r>
                  <a:rPr lang="es-MX" sz="1000" baseline="0">
                    <a:latin typeface="Times New Roman" panose="02020603050405020304" pitchFamily="18" charset="0"/>
                    <a:cs typeface="Times New Roman" panose="02020603050405020304" pitchFamily="18" charset="0"/>
                  </a:rPr>
                  <a:t> </a:t>
                </a:r>
                <a:r>
                  <a:rPr lang="es-MX" sz="1000">
                    <a:latin typeface="Times New Roman" panose="02020603050405020304" pitchFamily="18" charset="0"/>
                    <a:cs typeface="Times New Roman" panose="02020603050405020304" pitchFamily="18" charset="0"/>
                  </a:rPr>
                  <a:t>kPa</a:t>
                </a:r>
              </a:p>
            </c:rich>
          </c:tx>
          <c:layout>
            <c:manualLayout>
              <c:xMode val="edge"/>
              <c:yMode val="edge"/>
              <c:x val="0"/>
              <c:y val="0.14730666666666667"/>
            </c:manualLayout>
          </c:layout>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3617216"/>
        <c:crosses val="autoZero"/>
        <c:crossBetween val="midCat"/>
      </c:valAx>
      <c:spPr>
        <a:noFill/>
        <a:ln>
          <a:noFill/>
        </a:ln>
        <a:effectLst/>
      </c:spPr>
    </c:plotArea>
    <c:legend>
      <c:legendPos val="r"/>
      <c:layout>
        <c:manualLayout>
          <c:xMode val="edge"/>
          <c:yMode val="edge"/>
          <c:x val="0.77146355036171399"/>
          <c:y val="5.5430551181102378E-2"/>
          <c:w val="0.215180856983862"/>
          <c:h val="0.9158047244094488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b="0">
                <a:latin typeface="Times New Roman" panose="02020603050405020304" pitchFamily="18" charset="0"/>
                <a:cs typeface="Times New Roman" panose="02020603050405020304" pitchFamily="18" charset="0"/>
              </a:rPr>
              <a:t> Rassieh soil</a:t>
            </a:r>
          </a:p>
        </c:rich>
      </c:tx>
      <c:layout>
        <c:manualLayout>
          <c:xMode val="edge"/>
          <c:yMode val="edge"/>
          <c:x val="0.35810366343800931"/>
          <c:y val="5.1281774709668139E-2"/>
        </c:manualLayout>
      </c:layout>
      <c:overlay val="0"/>
      <c:spPr>
        <a:noFill/>
        <a:ln>
          <a:noFill/>
        </a:ln>
        <a:effectLst/>
      </c:spPr>
    </c:title>
    <c:autoTitleDeleted val="0"/>
    <c:plotArea>
      <c:layout>
        <c:manualLayout>
          <c:layoutTarget val="inner"/>
          <c:xMode val="edge"/>
          <c:yMode val="edge"/>
          <c:x val="0.10851319065885995"/>
          <c:y val="3.4873140857392827E-2"/>
          <c:w val="0.69684938421158893"/>
          <c:h val="0.84958230221222342"/>
        </c:manualLayout>
      </c:layout>
      <c:scatterChart>
        <c:scatterStyle val="smoothMarker"/>
        <c:varyColors val="0"/>
        <c:ser>
          <c:idx val="0"/>
          <c:order val="0"/>
          <c:tx>
            <c:strRef>
              <c:f>Sheet3!$B$1</c:f>
              <c:strCache>
                <c:ptCount val="1"/>
                <c:pt idx="0">
                  <c:v>no rings loading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Sheet3!$B$2:$B$14</c:f>
              <c:numCache>
                <c:formatCode>0.00</c:formatCode>
                <c:ptCount val="13"/>
                <c:pt idx="0">
                  <c:v>0</c:v>
                </c:pt>
                <c:pt idx="1">
                  <c:v>6.144645628556647E-2</c:v>
                </c:pt>
                <c:pt idx="2">
                  <c:v>0.14264355923435074</c:v>
                </c:pt>
                <c:pt idx="3">
                  <c:v>0.223840662183135</c:v>
                </c:pt>
                <c:pt idx="4">
                  <c:v>0.28967615106052769</c:v>
                </c:pt>
                <c:pt idx="5">
                  <c:v>0.35770615623383345</c:v>
                </c:pt>
                <c:pt idx="6">
                  <c:v>0.40598551474392136</c:v>
                </c:pt>
                <c:pt idx="7">
                  <c:v>0.44548680807035695</c:v>
                </c:pt>
                <c:pt idx="8">
                  <c:v>0.49157165028453176</c:v>
                </c:pt>
                <c:pt idx="9">
                  <c:v>0.53326745990688051</c:v>
                </c:pt>
                <c:pt idx="10">
                  <c:v>0.56399068804966368</c:v>
                </c:pt>
                <c:pt idx="11">
                  <c:v>0.5881303673047078</c:v>
                </c:pt>
                <c:pt idx="12">
                  <c:v>0.61446456285566475</c:v>
                </c:pt>
              </c:numCache>
            </c:numRef>
          </c:yVal>
          <c:smooth val="1"/>
          <c:extLst xmlns:c16r2="http://schemas.microsoft.com/office/drawing/2015/06/chart">
            <c:ext xmlns:c16="http://schemas.microsoft.com/office/drawing/2014/chart" uri="{C3380CC4-5D6E-409C-BE32-E72D297353CC}">
              <c16:uniqueId val="{00000000-3C5F-4850-9537-62D6D24E6311}"/>
            </c:ext>
          </c:extLst>
        </c:ser>
        <c:ser>
          <c:idx val="1"/>
          <c:order val="1"/>
          <c:tx>
            <c:strRef>
              <c:f>Sheet3!$C$1</c:f>
              <c:strCache>
                <c:ptCount val="1"/>
                <c:pt idx="0">
                  <c:v>1 Ring Loading</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Sheet3!$C$2:$C$14</c:f>
              <c:numCache>
                <c:formatCode>0.00</c:formatCode>
                <c:ptCount val="13"/>
                <c:pt idx="0">
                  <c:v>0</c:v>
                </c:pt>
                <c:pt idx="1">
                  <c:v>7.0224521469218842E-2</c:v>
                </c:pt>
                <c:pt idx="2">
                  <c:v>0.16239420589756856</c:v>
                </c:pt>
                <c:pt idx="3">
                  <c:v>0.25236937403000514</c:v>
                </c:pt>
                <c:pt idx="4">
                  <c:v>0.32478841179513712</c:v>
                </c:pt>
                <c:pt idx="5">
                  <c:v>0.39062390067252972</c:v>
                </c:pt>
                <c:pt idx="6">
                  <c:v>0.42573616140713916</c:v>
                </c:pt>
                <c:pt idx="7">
                  <c:v>0.46523745473357475</c:v>
                </c:pt>
                <c:pt idx="8">
                  <c:v>0.50473874806001029</c:v>
                </c:pt>
                <c:pt idx="9">
                  <c:v>0.54204552509053283</c:v>
                </c:pt>
                <c:pt idx="10">
                  <c:v>0.57057423693740295</c:v>
                </c:pt>
                <c:pt idx="11">
                  <c:v>0.60349198137609938</c:v>
                </c:pt>
                <c:pt idx="12">
                  <c:v>0.62324262803931718</c:v>
                </c:pt>
              </c:numCache>
            </c:numRef>
          </c:yVal>
          <c:smooth val="1"/>
          <c:extLst xmlns:c16r2="http://schemas.microsoft.com/office/drawing/2015/06/chart">
            <c:ext xmlns:c16="http://schemas.microsoft.com/office/drawing/2014/chart" uri="{C3380CC4-5D6E-409C-BE32-E72D297353CC}">
              <c16:uniqueId val="{00000001-3C5F-4850-9537-62D6D24E6311}"/>
            </c:ext>
          </c:extLst>
        </c:ser>
        <c:ser>
          <c:idx val="2"/>
          <c:order val="2"/>
          <c:tx>
            <c:strRef>
              <c:f>Sheet3!$D$1</c:f>
              <c:strCache>
                <c:ptCount val="1"/>
                <c:pt idx="0">
                  <c:v>2 Rings Loading</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Sheet3!$D$2:$D$14</c:f>
              <c:numCache>
                <c:formatCode>0.00</c:formatCode>
                <c:ptCount val="13"/>
                <c:pt idx="0">
                  <c:v>0</c:v>
                </c:pt>
                <c:pt idx="1">
                  <c:v>8.3391619244697346E-2</c:v>
                </c:pt>
                <c:pt idx="2">
                  <c:v>0.17995033626487325</c:v>
                </c:pt>
                <c:pt idx="3">
                  <c:v>0.27870356958096221</c:v>
                </c:pt>
                <c:pt idx="4">
                  <c:v>0.3599006725297465</c:v>
                </c:pt>
                <c:pt idx="5">
                  <c:v>0.421347128815313</c:v>
                </c:pt>
                <c:pt idx="6">
                  <c:v>0.46084842214174854</c:v>
                </c:pt>
                <c:pt idx="7">
                  <c:v>0.50473874806001029</c:v>
                </c:pt>
                <c:pt idx="8">
                  <c:v>0.56179617175375074</c:v>
                </c:pt>
                <c:pt idx="9">
                  <c:v>0.59690843248836012</c:v>
                </c:pt>
                <c:pt idx="10">
                  <c:v>0.63860424211070888</c:v>
                </c:pt>
                <c:pt idx="11">
                  <c:v>0.66932747025349193</c:v>
                </c:pt>
                <c:pt idx="12">
                  <c:v>0.68907811691670984</c:v>
                </c:pt>
              </c:numCache>
            </c:numRef>
          </c:yVal>
          <c:smooth val="1"/>
          <c:extLst xmlns:c16r2="http://schemas.microsoft.com/office/drawing/2015/06/chart">
            <c:ext xmlns:c16="http://schemas.microsoft.com/office/drawing/2014/chart" uri="{C3380CC4-5D6E-409C-BE32-E72D297353CC}">
              <c16:uniqueId val="{00000002-3C5F-4850-9537-62D6D24E6311}"/>
            </c:ext>
          </c:extLst>
        </c:ser>
        <c:ser>
          <c:idx val="3"/>
          <c:order val="3"/>
          <c:tx>
            <c:strRef>
              <c:f>Sheet3!$E$1</c:f>
              <c:strCache>
                <c:ptCount val="1"/>
                <c:pt idx="0">
                  <c:v>3 Rings Loading</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Sheet3!$E$2:$E$14</c:f>
              <c:numCache>
                <c:formatCode>0.00</c:formatCode>
                <c:ptCount val="13"/>
                <c:pt idx="0">
                  <c:v>0</c:v>
                </c:pt>
                <c:pt idx="1">
                  <c:v>0.10094774961200205</c:v>
                </c:pt>
                <c:pt idx="2">
                  <c:v>0.19311743404035178</c:v>
                </c:pt>
                <c:pt idx="3">
                  <c:v>0.28528711846870147</c:v>
                </c:pt>
                <c:pt idx="4">
                  <c:v>0.36209518882565961</c:v>
                </c:pt>
                <c:pt idx="5">
                  <c:v>0.43012519399896537</c:v>
                </c:pt>
                <c:pt idx="6">
                  <c:v>0.48718261769270566</c:v>
                </c:pt>
                <c:pt idx="7">
                  <c:v>0.54204552509053283</c:v>
                </c:pt>
                <c:pt idx="8">
                  <c:v>0.58593585100879464</c:v>
                </c:pt>
                <c:pt idx="9">
                  <c:v>0.62982617692705645</c:v>
                </c:pt>
                <c:pt idx="10">
                  <c:v>0.67371650284531814</c:v>
                </c:pt>
                <c:pt idx="11">
                  <c:v>0.7154123124676669</c:v>
                </c:pt>
                <c:pt idx="12">
                  <c:v>0.74833005690636323</c:v>
                </c:pt>
              </c:numCache>
            </c:numRef>
          </c:yVal>
          <c:smooth val="1"/>
          <c:extLst xmlns:c16r2="http://schemas.microsoft.com/office/drawing/2015/06/chart">
            <c:ext xmlns:c16="http://schemas.microsoft.com/office/drawing/2014/chart" uri="{C3380CC4-5D6E-409C-BE32-E72D297353CC}">
              <c16:uniqueId val="{00000003-3C5F-4850-9537-62D6D24E6311}"/>
            </c:ext>
          </c:extLst>
        </c:ser>
        <c:ser>
          <c:idx val="4"/>
          <c:order val="4"/>
          <c:tx>
            <c:strRef>
              <c:f>Sheet3!$F$1</c:f>
              <c:strCache>
                <c:ptCount val="1"/>
                <c:pt idx="0">
                  <c:v>4 Rings Loading</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Sheet3!$A$2:$A$14</c:f>
              <c:numCache>
                <c:formatCode>General</c:formatCode>
                <c:ptCount val="13"/>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numCache>
            </c:numRef>
          </c:xVal>
          <c:yVal>
            <c:numRef>
              <c:f>Sheet3!$F$2:$F$14</c:f>
              <c:numCache>
                <c:formatCode>0.00</c:formatCode>
                <c:ptCount val="13"/>
                <c:pt idx="0">
                  <c:v>0</c:v>
                </c:pt>
                <c:pt idx="1">
                  <c:v>0.10533678220382825</c:v>
                </c:pt>
                <c:pt idx="2">
                  <c:v>0.21286808070356958</c:v>
                </c:pt>
                <c:pt idx="3">
                  <c:v>0.32039937920331091</c:v>
                </c:pt>
                <c:pt idx="4">
                  <c:v>0.41476357992757368</c:v>
                </c:pt>
                <c:pt idx="5">
                  <c:v>0.49376616658044492</c:v>
                </c:pt>
                <c:pt idx="6">
                  <c:v>0.56399068804966368</c:v>
                </c:pt>
                <c:pt idx="7">
                  <c:v>0.62104811174340402</c:v>
                </c:pt>
                <c:pt idx="8">
                  <c:v>0.6759110191412312</c:v>
                </c:pt>
                <c:pt idx="9">
                  <c:v>0.72638489394723227</c:v>
                </c:pt>
                <c:pt idx="10">
                  <c:v>0.77466425245732018</c:v>
                </c:pt>
                <c:pt idx="11">
                  <c:v>0.81636006207966894</c:v>
                </c:pt>
                <c:pt idx="12">
                  <c:v>0.86025038799793074</c:v>
                </c:pt>
              </c:numCache>
            </c:numRef>
          </c:yVal>
          <c:smooth val="1"/>
          <c:extLst xmlns:c16r2="http://schemas.microsoft.com/office/drawing/2015/06/chart">
            <c:ext xmlns:c16="http://schemas.microsoft.com/office/drawing/2014/chart" uri="{C3380CC4-5D6E-409C-BE32-E72D297353CC}">
              <c16:uniqueId val="{00000004-3C5F-4850-9537-62D6D24E6311}"/>
            </c:ext>
          </c:extLst>
        </c:ser>
        <c:dLbls>
          <c:showLegendKey val="0"/>
          <c:showVal val="0"/>
          <c:showCatName val="0"/>
          <c:showSerName val="0"/>
          <c:showPercent val="0"/>
          <c:showBubbleSize val="0"/>
        </c:dLbls>
        <c:axId val="1903616128"/>
        <c:axId val="1903619936"/>
      </c:scatterChart>
      <c:valAx>
        <c:axId val="1903616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Penetration in inches</a:t>
                </a:r>
              </a:p>
            </c:rich>
          </c:tx>
          <c:layout>
            <c:manualLayout>
              <c:xMode val="edge"/>
              <c:yMode val="edge"/>
              <c:x val="0.31747214339324331"/>
              <c:y val="0.6987128321288607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3619936"/>
        <c:crosses val="autoZero"/>
        <c:crossBetween val="midCat"/>
      </c:valAx>
      <c:valAx>
        <c:axId val="190361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MX" sz="1000">
                    <a:latin typeface="Times New Roman" panose="02020603050405020304" pitchFamily="18" charset="0"/>
                    <a:cs typeface="Times New Roman" panose="02020603050405020304" pitchFamily="18" charset="0"/>
                  </a:rPr>
                  <a:t>Pressure kPa</a:t>
                </a:r>
              </a:p>
            </c:rich>
          </c:tx>
          <c:layout>
            <c:manualLayout>
              <c:xMode val="edge"/>
              <c:yMode val="edge"/>
              <c:x val="3.1997015601476233E-3"/>
              <c:y val="0.18520763671664331"/>
            </c:manualLayout>
          </c:layout>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3616128"/>
        <c:crosses val="autoZero"/>
        <c:crossBetween val="midCat"/>
      </c:valAx>
      <c:spPr>
        <a:noFill/>
        <a:ln>
          <a:noFill/>
        </a:ln>
        <a:effectLst/>
      </c:spPr>
    </c:plotArea>
    <c:legend>
      <c:legendPos val="r"/>
      <c:layout>
        <c:manualLayout>
          <c:xMode val="edge"/>
          <c:yMode val="edge"/>
          <c:x val="0.7683699943598421"/>
          <c:y val="8.2846151080430003E-2"/>
          <c:w val="0.21809362662154541"/>
          <c:h val="0.820609067702153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A7EB2-89A1-4707-9207-147F6804A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6</TotalTime>
  <Pages>7</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
  <LinksUpToDate>false</LinksUpToDate>
  <CharactersWithSpaces>15494</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creator>International ASET Inc.</dc:creator>
  <cp:lastModifiedBy>pc</cp:lastModifiedBy>
  <cp:revision>3</cp:revision>
  <cp:lastPrinted>2017-09-28T10:09:00Z</cp:lastPrinted>
  <dcterms:created xsi:type="dcterms:W3CDTF">2017-10-12T19:17:00Z</dcterms:created>
  <dcterms:modified xsi:type="dcterms:W3CDTF">2017-10-12T19:23:00Z</dcterms:modified>
</cp:coreProperties>
</file>