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53B5B"/>
          <w:sz w:val="60"/>
        </w:rPr>
        <w:t>STANDARD LABORATORY</w:t>
        <w:br/>
        <w:t>TEST MASTER</w:t>
      </w:r>
    </w:p>
    <w:p>
      <w:pPr>
        <w:jc w:val="center"/>
      </w:pPr>
      <w:r>
        <w:rPr>
          <w:color w:val="176B87"/>
          <w:sz w:val="32"/>
        </w:rPr>
        <w:t>End-to-End Technical Design &amp; Implementation Guide</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53B5B"/>
          </w:tcPr>
          <w:p>
            <w:pPr>
              <w:spacing w:after="20"/>
            </w:pPr>
            <w:r/>
            <w:r>
              <w:rPr>
                <w:rFonts w:ascii="Aptos" w:hAnsi="Aptos"/>
                <w:b/>
                <w:color w:val="FFFFFF"/>
                <w:sz w:val="17"/>
              </w:rPr>
              <w:t>Attribute</w:t>
            </w:r>
          </w:p>
        </w:tc>
        <w:tc>
          <w:tcPr>
            <w:tcW w:type="dxa" w:w="6768"/>
            <w:vAlign w:val="center"/>
            <w:shd w:fill="153B5B"/>
          </w:tcPr>
          <w:p>
            <w:pPr>
              <w:spacing w:after="20"/>
            </w:pPr>
            <w:r/>
            <w:r>
              <w:rPr>
                <w:rFonts w:ascii="Aptos" w:hAnsi="Aptos"/>
                <w:b/>
                <w:color w:val="FFFFFF"/>
                <w:sz w:val="17"/>
              </w:rPr>
              <w:t>Details</w:t>
            </w:r>
          </w:p>
        </w:tc>
      </w:tr>
      <w:tr>
        <w:tc>
          <w:tcPr>
            <w:tcW w:type="dxa" w:w="2880"/>
            <w:vAlign w:val="center"/>
          </w:tcPr>
          <w:p>
            <w:pPr>
              <w:spacing w:after="20"/>
            </w:pPr>
            <w:r/>
            <w:r>
              <w:rPr>
                <w:rFonts w:ascii="Aptos" w:hAnsi="Aptos"/>
                <w:b w:val="0"/>
                <w:sz w:val="16"/>
              </w:rPr>
              <w:t>Application</w:t>
            </w:r>
          </w:p>
        </w:tc>
        <w:tc>
          <w:tcPr>
            <w:tcW w:type="dxa" w:w="6768"/>
            <w:vAlign w:val="center"/>
          </w:tcPr>
          <w:p>
            <w:pPr>
              <w:spacing w:after="20"/>
            </w:pPr>
            <w:r/>
            <w:r>
              <w:rPr>
                <w:rFonts w:ascii="Aptos" w:hAnsi="Aptos"/>
                <w:b w:val="0"/>
                <w:sz w:val="16"/>
              </w:rPr>
              <w:t>Laboratory Information System (LIS) / EMR</w:t>
            </w:r>
          </w:p>
        </w:tc>
      </w:tr>
      <w:tr>
        <w:tc>
          <w:tcPr>
            <w:tcW w:type="dxa" w:w="2880"/>
            <w:vAlign w:val="center"/>
            <w:shd w:fill="F1F6F8"/>
          </w:tcPr>
          <w:p>
            <w:pPr>
              <w:spacing w:after="20"/>
            </w:pPr>
            <w:r/>
            <w:r>
              <w:rPr>
                <w:rFonts w:ascii="Aptos" w:hAnsi="Aptos"/>
                <w:b w:val="0"/>
                <w:sz w:val="16"/>
              </w:rPr>
              <w:t>Backend</w:t>
            </w:r>
          </w:p>
        </w:tc>
        <w:tc>
          <w:tcPr>
            <w:tcW w:type="dxa" w:w="6768"/>
            <w:vAlign w:val="center"/>
            <w:shd w:fill="F1F6F8"/>
          </w:tcPr>
          <w:p>
            <w:pPr>
              <w:spacing w:after="20"/>
            </w:pPr>
            <w:r/>
            <w:r>
              <w:rPr>
                <w:rFonts w:ascii="Aptos" w:hAnsi="Aptos"/>
                <w:b w:val="0"/>
                <w:sz w:val="16"/>
              </w:rPr>
              <w:t>ASP.NET Core Web API</w:t>
            </w:r>
          </w:p>
        </w:tc>
      </w:tr>
      <w:tr>
        <w:tc>
          <w:tcPr>
            <w:tcW w:type="dxa" w:w="2880"/>
            <w:vAlign w:val="center"/>
          </w:tcPr>
          <w:p>
            <w:pPr>
              <w:spacing w:after="20"/>
            </w:pPr>
            <w:r/>
            <w:r>
              <w:rPr>
                <w:rFonts w:ascii="Aptos" w:hAnsi="Aptos"/>
                <w:b w:val="0"/>
                <w:sz w:val="16"/>
              </w:rPr>
              <w:t>Database</w:t>
            </w:r>
          </w:p>
        </w:tc>
        <w:tc>
          <w:tcPr>
            <w:tcW w:type="dxa" w:w="6768"/>
            <w:vAlign w:val="center"/>
          </w:tcPr>
          <w:p>
            <w:pPr>
              <w:spacing w:after="20"/>
            </w:pPr>
            <w:r/>
            <w:r>
              <w:rPr>
                <w:rFonts w:ascii="Aptos" w:hAnsi="Aptos"/>
                <w:b w:val="0"/>
                <w:sz w:val="16"/>
              </w:rPr>
              <w:t>Microsoft SQL Server</w:t>
            </w:r>
          </w:p>
        </w:tc>
      </w:tr>
      <w:tr>
        <w:tc>
          <w:tcPr>
            <w:tcW w:type="dxa" w:w="2880"/>
            <w:vAlign w:val="center"/>
            <w:shd w:fill="F1F6F8"/>
          </w:tcPr>
          <w:p>
            <w:pPr>
              <w:spacing w:after="20"/>
            </w:pPr>
            <w:r/>
            <w:r>
              <w:rPr>
                <w:rFonts w:ascii="Aptos" w:hAnsi="Aptos"/>
                <w:b w:val="0"/>
                <w:sz w:val="16"/>
              </w:rPr>
              <w:t>Primary terminology</w:t>
            </w:r>
          </w:p>
        </w:tc>
        <w:tc>
          <w:tcPr>
            <w:tcW w:type="dxa" w:w="6768"/>
            <w:vAlign w:val="center"/>
            <w:shd w:fill="F1F6F8"/>
          </w:tcPr>
          <w:p>
            <w:pPr>
              <w:spacing w:after="20"/>
            </w:pPr>
            <w:r/>
            <w:r>
              <w:rPr>
                <w:rFonts w:ascii="Aptos" w:hAnsi="Aptos"/>
                <w:b w:val="0"/>
                <w:sz w:val="16"/>
              </w:rPr>
              <w:t>LOINC</w:t>
            </w:r>
          </w:p>
        </w:tc>
      </w:tr>
      <w:tr>
        <w:tc>
          <w:tcPr>
            <w:tcW w:type="dxa" w:w="2880"/>
            <w:vAlign w:val="center"/>
          </w:tcPr>
          <w:p>
            <w:pPr>
              <w:spacing w:after="20"/>
            </w:pPr>
            <w:r/>
            <w:r>
              <w:rPr>
                <w:rFonts w:ascii="Aptos" w:hAnsi="Aptos"/>
                <w:b w:val="0"/>
                <w:sz w:val="16"/>
              </w:rPr>
              <w:t>Supporting standards</w:t>
            </w:r>
          </w:p>
        </w:tc>
        <w:tc>
          <w:tcPr>
            <w:tcW w:type="dxa" w:w="6768"/>
            <w:vAlign w:val="center"/>
          </w:tcPr>
          <w:p>
            <w:pPr>
              <w:spacing w:after="20"/>
            </w:pPr>
            <w:r/>
            <w:r>
              <w:rPr>
                <w:rFonts w:ascii="Aptos" w:hAnsi="Aptos"/>
                <w:b w:val="0"/>
                <w:sz w:val="16"/>
              </w:rPr>
              <w:t>UCUM, SNOMED CT, HL7 FHIR R4</w:t>
            </w:r>
          </w:p>
        </w:tc>
      </w:tr>
      <w:tr>
        <w:tc>
          <w:tcPr>
            <w:tcW w:type="dxa" w:w="2880"/>
            <w:vAlign w:val="center"/>
            <w:shd w:fill="F1F6F8"/>
          </w:tcPr>
          <w:p>
            <w:pPr>
              <w:spacing w:after="20"/>
            </w:pPr>
            <w:r/>
            <w:r>
              <w:rPr>
                <w:rFonts w:ascii="Aptos" w:hAnsi="Aptos"/>
                <w:b w:val="0"/>
                <w:sz w:val="16"/>
              </w:rPr>
              <w:t>Document type</w:t>
            </w:r>
          </w:p>
        </w:tc>
        <w:tc>
          <w:tcPr>
            <w:tcW w:type="dxa" w:w="6768"/>
            <w:vAlign w:val="center"/>
            <w:shd w:fill="F1F6F8"/>
          </w:tcPr>
          <w:p>
            <w:pPr>
              <w:spacing w:after="20"/>
            </w:pPr>
            <w:r/>
            <w:r>
              <w:rPr>
                <w:rFonts w:ascii="Aptos" w:hAnsi="Aptos"/>
                <w:b w:val="0"/>
                <w:sz w:val="16"/>
              </w:rPr>
              <w:t>Technical Design, Development Specification and Implementation Guide</w:t>
            </w:r>
          </w:p>
        </w:tc>
      </w:tr>
      <w:tr>
        <w:tc>
          <w:tcPr>
            <w:tcW w:type="dxa" w:w="2880"/>
            <w:vAlign w:val="center"/>
          </w:tcPr>
          <w:p>
            <w:pPr>
              <w:spacing w:after="20"/>
            </w:pPr>
            <w:r/>
            <w:r>
              <w:rPr>
                <w:rFonts w:ascii="Aptos" w:hAnsi="Aptos"/>
                <w:b w:val="0"/>
                <w:sz w:val="16"/>
              </w:rPr>
              <w:t>Version</w:t>
            </w:r>
          </w:p>
        </w:tc>
        <w:tc>
          <w:tcPr>
            <w:tcW w:type="dxa" w:w="6768"/>
            <w:vAlign w:val="center"/>
          </w:tcPr>
          <w:p>
            <w:pPr>
              <w:spacing w:after="20"/>
            </w:pPr>
            <w:r/>
            <w:r>
              <w:rPr>
                <w:rFonts w:ascii="Aptos" w:hAnsi="Aptos"/>
                <w:b w:val="0"/>
                <w:sz w:val="16"/>
              </w:rPr>
              <w:t>1.0</w:t>
            </w:r>
          </w:p>
        </w:tc>
      </w:tr>
      <w:tr>
        <w:tc>
          <w:tcPr>
            <w:tcW w:type="dxa" w:w="2880"/>
            <w:vAlign w:val="center"/>
            <w:shd w:fill="F1F6F8"/>
          </w:tcPr>
          <w:p>
            <w:pPr>
              <w:spacing w:after="20"/>
            </w:pPr>
            <w:r/>
            <w:r>
              <w:rPr>
                <w:rFonts w:ascii="Aptos" w:hAnsi="Aptos"/>
                <w:b w:val="0"/>
                <w:sz w:val="16"/>
              </w:rPr>
              <w:t>Prepared</w:t>
            </w:r>
          </w:p>
        </w:tc>
        <w:tc>
          <w:tcPr>
            <w:tcW w:type="dxa" w:w="6768"/>
            <w:vAlign w:val="center"/>
            <w:shd w:fill="F1F6F8"/>
          </w:tcPr>
          <w:p>
            <w:pPr>
              <w:spacing w:after="20"/>
            </w:pPr>
            <w:r/>
            <w:r>
              <w:rPr>
                <w:rFonts w:ascii="Aptos" w:hAnsi="Aptos"/>
                <w:b w:val="0"/>
                <w:sz w:val="16"/>
              </w:rPr>
              <w:t>20 October 2026</w:t>
            </w:r>
          </w:p>
        </w:tc>
      </w:tr>
    </w:tbl>
    <w:p/>
    <w:p>
      <w:pPr>
        <w:spacing w:before="700"/>
        <w:jc w:val="center"/>
      </w:pPr>
      <w:r>
        <w:rPr>
          <w:b/>
          <w:color w:val="176B87"/>
          <w:sz w:val="22"/>
        </w:rPr>
        <w:t>Implementation principle: Import → Validate → Map → Approve → Publish</w:t>
      </w:r>
    </w:p>
    <w:p>
      <w:r>
        <w:br w:type="page"/>
      </w:r>
    </w:p>
    <w:p>
      <w:pPr>
        <w:pStyle w:val="Heading1"/>
      </w:pPr>
      <w:r>
        <w:t>Document Contents</w:t>
      </w:r>
    </w:p>
    <w:p>
      <w:pPr>
        <w:pStyle w:val="ListBullet"/>
        <w:spacing w:after="40"/>
      </w:pPr>
      <w:r>
        <w:t>1. Project Objective and Scope</w:t>
      </w:r>
    </w:p>
    <w:p>
      <w:pPr>
        <w:pStyle w:val="ListBullet"/>
        <w:spacing w:after="40"/>
      </w:pPr>
      <w:r>
        <w:t>2. Official Terminology Sources</w:t>
      </w:r>
    </w:p>
    <w:p>
      <w:pPr>
        <w:pStyle w:val="ListBullet"/>
        <w:spacing w:after="40"/>
      </w:pPr>
      <w:r>
        <w:t>3. Solution Architecture</w:t>
      </w:r>
    </w:p>
    <w:p>
      <w:pPr>
        <w:pStyle w:val="ListBullet"/>
        <w:spacing w:after="40"/>
      </w:pPr>
      <w:r>
        <w:t>4. Technology Stack</w:t>
      </w:r>
    </w:p>
    <w:p>
      <w:pPr>
        <w:pStyle w:val="ListBullet"/>
        <w:spacing w:after="40"/>
      </w:pPr>
      <w:r>
        <w:t>5. SQL Server Database Design</w:t>
      </w:r>
    </w:p>
    <w:p>
      <w:pPr>
        <w:pStyle w:val="ListBullet"/>
        <w:spacing w:after="40"/>
      </w:pPr>
      <w:r>
        <w:t>6. Dataset Import and Release Management</w:t>
      </w:r>
    </w:p>
    <w:p>
      <w:pPr>
        <w:pStyle w:val="ListBullet"/>
        <w:spacing w:after="40"/>
      </w:pPr>
      <w:r>
        <w:t>7. ASP.NET Core API Design</w:t>
      </w:r>
    </w:p>
    <w:p>
      <w:pPr>
        <w:pStyle w:val="ListBullet"/>
        <w:spacing w:after="40"/>
      </w:pPr>
      <w:r>
        <w:t>8. Investigation Master UI and Mapping Workflow</w:t>
      </w:r>
    </w:p>
    <w:p>
      <w:pPr>
        <w:pStyle w:val="ListBullet"/>
        <w:spacing w:after="40"/>
      </w:pPr>
      <w:r>
        <w:t>9. Profiles, Components and Result Configuration</w:t>
      </w:r>
    </w:p>
    <w:p>
      <w:pPr>
        <w:pStyle w:val="ListBullet"/>
        <w:spacing w:after="40"/>
      </w:pPr>
      <w:r>
        <w:t>10. Security and Audit</w:t>
      </w:r>
    </w:p>
    <w:p>
      <w:pPr>
        <w:pStyle w:val="ListBullet"/>
        <w:spacing w:after="40"/>
      </w:pPr>
      <w:r>
        <w:t>11. Testing Strategy and Acceptance Criteria</w:t>
      </w:r>
    </w:p>
    <w:p>
      <w:pPr>
        <w:pStyle w:val="ListBullet"/>
        <w:spacing w:after="40"/>
      </w:pPr>
      <w:r>
        <w:t>12. Deployment Plan</w:t>
      </w:r>
    </w:p>
    <w:p>
      <w:pPr>
        <w:pStyle w:val="ListBullet"/>
        <w:spacing w:after="40"/>
      </w:pPr>
      <w:r>
        <w:t>13. Recommended Project Structure</w:t>
      </w:r>
    </w:p>
    <w:p>
      <w:pPr>
        <w:pStyle w:val="ListBullet"/>
        <w:spacing w:after="40"/>
      </w:pPr>
      <w:r>
        <w:t>14. Development Roadmap</w:t>
      </w:r>
    </w:p>
    <w:p>
      <w:pPr>
        <w:pStyle w:val="ListBullet"/>
        <w:spacing w:after="40"/>
      </w:pPr>
      <w:r>
        <w:t>15. Production Readiness Checklist</w:t>
      </w:r>
    </w:p>
    <w:p>
      <w:r>
        <w:br w:type="page"/>
      </w:r>
    </w:p>
    <w:p>
      <w:pPr>
        <w:pStyle w:val="Heading1"/>
      </w:pPr>
      <w:r>
        <w:t>1. Project Objective and Scope</w:t>
      </w:r>
    </w:p>
    <w:p>
      <w:r>
        <w:t>Build a standardized laboratory terminology module that imports official terminology datasets, supports fast local search, maps local investigations to standard codes, manages release changes, and exposes secure APIs for LIS/EMR applications.</w:t>
      </w:r>
    </w:p>
    <w:p>
      <w:pPr>
        <w:pStyle w:val="Heading2"/>
      </w:pPr>
      <w:r>
        <w:t>1.1 Functional scope</w:t>
      </w:r>
    </w:p>
    <w:p>
      <w:pPr>
        <w:pStyle w:val="ListBullet"/>
        <w:spacing w:after="40"/>
      </w:pPr>
      <w:r>
        <w:t>Download and import official LOINC terminology releases.</w:t>
      </w:r>
    </w:p>
    <w:p>
      <w:pPr>
        <w:pStyle w:val="ListBullet"/>
        <w:spacing w:after="40"/>
      </w:pPr>
      <w:r>
        <w:t>Search tests by standard name, code and available attributes.</w:t>
      </w:r>
    </w:p>
    <w:p>
      <w:pPr>
        <w:pStyle w:val="ListBullet"/>
        <w:spacing w:after="40"/>
      </w:pPr>
      <w:r>
        <w:t>Maintain local investigation masters and approved standard mappings.</w:t>
      </w:r>
    </w:p>
    <w:p>
      <w:pPr>
        <w:pStyle w:val="ListBullet"/>
        <w:spacing w:after="40"/>
      </w:pPr>
      <w:r>
        <w:t>Configure profile/panel components, specimens, methods, units and reference ranges.</w:t>
      </w:r>
    </w:p>
    <w:p>
      <w:pPr>
        <w:pStyle w:val="ListBullet"/>
        <w:spacing w:after="40"/>
      </w:pPr>
      <w:r>
        <w:t>Track release versions, additions, updates, retirements and import errors.</w:t>
      </w:r>
    </w:p>
    <w:p>
      <w:pPr>
        <w:pStyle w:val="ListBullet"/>
        <w:spacing w:after="40"/>
      </w:pPr>
      <w:r>
        <w:t>Expose versioned REST APIs and optionally support HL7 FHIR R4.</w:t>
      </w:r>
    </w:p>
    <w:p>
      <w:pPr>
        <w:pStyle w:val="ListBullet"/>
        <w:spacing w:after="40"/>
      </w:pPr>
      <w:r>
        <w:t>Maintain audit trails for imports, mappings and approvals.</w:t>
      </w:r>
    </w:p>
    <w:p>
      <w:pPr>
        <w:pStyle w:val="Heading2"/>
      </w:pPr>
      <w:r>
        <w:t>1.2 Out of scope for automatic import</w:t>
      </w:r>
    </w:p>
    <w:p>
      <w:r>
        <w:t>LOINC must not be treated as a complete operational laboratory master. Billing prices, locally validated reference ranges, sample collection rules, analyzer-specific codes, document requirements and report layouts require local configuration and clinical/laboratory review.</w:t>
      </w:r>
    </w:p>
    <w:p>
      <w:pPr>
        <w:pStyle w:val="Heading1"/>
      </w:pPr>
      <w:r>
        <w:t>2. Official Terminology Sources</w:t>
      </w:r>
    </w:p>
    <w:p>
      <w:pPr>
        <w:pStyle w:val="Heading2"/>
      </w:pPr>
      <w:r>
        <w:t>2.1 LOINC — core laboratory terminology</w:t>
      </w:r>
    </w:p>
    <w:p>
      <w:r>
        <w:t>LOINC provides standardized identifiers and names for laboratory observations, clinical measurements and panels. Register for access, download the official release and review the applicable license and release documentation.</w:t>
      </w:r>
    </w:p>
    <w:p>
      <w:pPr>
        <w:pStyle w:val="ListBullet"/>
        <w:spacing w:after="40"/>
      </w:pPr>
      <w:r>
        <w:t>Official site and downloads: https://loinc.org/get</w:t>
      </w:r>
    </w:p>
    <w:p>
      <w:pPr>
        <w:pStyle w:val="ListBullet"/>
        <w:spacing w:after="40"/>
      </w:pPr>
      <w:r>
        <w:t>Search API documentation: https://loinc.org/kb/api/search-api</w:t>
      </w:r>
    </w:p>
    <w:p>
      <w:pPr>
        <w:pStyle w:val="ListBullet"/>
        <w:spacing w:after="40"/>
      </w:pPr>
      <w:r>
        <w:t>FHIR terminology API: https://loinc.org/kb/api/fhir</w:t>
      </w:r>
    </w:p>
    <w:p>
      <w:r>
        <w:t>Implementation note: Treat the local, validated SQL Server repository as the production source for routine searches. External terminology API availability must not block order booking.</w:t>
      </w:r>
    </w:p>
    <w:p>
      <w:pPr>
        <w:pStyle w:val="Heading2"/>
      </w:pPr>
      <w:r>
        <w:t>2.2 UCUM — units of measure</w:t>
      </w:r>
    </w:p>
    <w:p>
      <w:r>
        <w:t>Official site: https://ucum.org/. Use UCUM codes where appropriate for standardized units. Preserve local reporting rules and only perform conversions using validated conversion logic.</w:t>
      </w:r>
    </w:p>
    <w:p>
      <w:pPr>
        <w:pStyle w:val="Heading2"/>
      </w:pPr>
      <w:r>
        <w:t>2.3 SNOMED CT — supporting clinical terminology</w:t>
      </w:r>
    </w:p>
    <w:p>
      <w:r>
        <w:t>Implementation resources: https://www.implementation.snomed.org/terminology-services. Use where appropriate for specimen concepts, findings and other clinical concepts. Confirm edition availability and licensing requirements.</w:t>
      </w:r>
    </w:p>
    <w:p>
      <w:pPr>
        <w:pStyle w:val="Heading2"/>
      </w:pPr>
      <w:r>
        <w:t>2.4 HL7 FHIR R4 — interoperability</w:t>
      </w:r>
    </w:p>
    <w:p>
      <w:r>
        <w:t>Official specification: https://hl7.org/fhir/R4/. Consider ServiceRequest for orders, Specimen for specimens, Observation for results, DiagnosticReport for reports, and CodeSystem/ValueSet for terminology exchange. FHIR is an exchange standard, not a replacement for a terminology dataset.</w:t>
      </w:r>
    </w:p>
    <w:p>
      <w:pPr>
        <w:pStyle w:val="Heading1"/>
      </w:pPr>
      <w:r>
        <w:t>3. Solution Architecture</w:t>
      </w:r>
    </w:p>
    <w:p>
      <w:pPr>
        <w:pStyle w:val="ListNumber"/>
        <w:spacing w:after="40"/>
      </w:pPr>
      <w:r>
        <w:t>Official LOINC release files and optional external terminology API.</w:t>
      </w:r>
    </w:p>
    <w:p>
      <w:pPr>
        <w:pStyle w:val="ListNumber"/>
        <w:spacing w:after="40"/>
      </w:pPr>
      <w:r>
        <w:t>ASP.NET Core terminology import service.</w:t>
      </w:r>
    </w:p>
    <w:p>
      <w:pPr>
        <w:pStyle w:val="ListNumber"/>
        <w:spacing w:after="40"/>
      </w:pPr>
      <w:r>
        <w:t>Staging tables, validation, error reporting and release comparison.</w:t>
      </w:r>
    </w:p>
    <w:p>
      <w:pPr>
        <w:pStyle w:val="ListNumber"/>
        <w:spacing w:after="40"/>
      </w:pPr>
      <w:r>
        <w:t>Version-aware terminology repository in SQL Server.</w:t>
      </w:r>
    </w:p>
    <w:p>
      <w:pPr>
        <w:pStyle w:val="ListNumber"/>
        <w:spacing w:after="40"/>
      </w:pPr>
      <w:r>
        <w:t>Terminology search and mapping APIs.</w:t>
      </w:r>
    </w:p>
    <w:p>
      <w:pPr>
        <w:pStyle w:val="ListNumber"/>
        <w:spacing w:after="40"/>
      </w:pPr>
      <w:r>
        <w:t>Investigation Master UI for candidate review and approval.</w:t>
      </w:r>
    </w:p>
    <w:p>
      <w:pPr>
        <w:pStyle w:val="ListNumber"/>
        <w:spacing w:after="40"/>
      </w:pPr>
      <w:r>
        <w:t>Approved mappings consumed by LIS ordering, reporting and integration workflows.</w:t>
      </w:r>
    </w:p>
    <w:p>
      <w:pPr>
        <w:pStyle w:val="Heading2"/>
      </w:pPr>
      <w:r>
        <w:t>3.1 Architecture rules</w:t>
      </w:r>
    </w:p>
    <w:p>
      <w:pPr>
        <w:pStyle w:val="ListBullet"/>
        <w:spacing w:after="40"/>
      </w:pPr>
      <w:r>
        <w:t>Keep standard terminology separate from operational investigation data.</w:t>
      </w:r>
    </w:p>
    <w:p>
      <w:pPr>
        <w:pStyle w:val="ListBullet"/>
        <w:spacing w:after="40"/>
      </w:pPr>
      <w:r>
        <w:t>Never overwrite local investigation codes with standard terminology codes.</w:t>
      </w:r>
    </w:p>
    <w:p>
      <w:pPr>
        <w:pStyle w:val="ListBullet"/>
        <w:spacing w:after="40"/>
      </w:pPr>
      <w:r>
        <w:t>Version all imports and retain audit history.</w:t>
      </w:r>
    </w:p>
    <w:p>
      <w:pPr>
        <w:pStyle w:val="ListBullet"/>
        <w:spacing w:after="40"/>
      </w:pPr>
      <w:r>
        <w:t>Separate proposed mappings from approved mappings.</w:t>
      </w:r>
    </w:p>
    <w:p>
      <w:pPr>
        <w:pStyle w:val="ListBullet"/>
        <w:spacing w:after="40"/>
      </w:pPr>
      <w:r>
        <w:t>Review clinically meaningful changes before publishing.</w:t>
      </w:r>
    </w:p>
    <w:p>
      <w:pPr>
        <w:pStyle w:val="ListBullet"/>
        <w:spacing w:after="40"/>
      </w:pPr>
      <w:r>
        <w:t>Keep historical reports reproducible against their original configuration.</w:t>
      </w:r>
    </w:p>
    <w:p>
      <w:pPr>
        <w:pStyle w:val="Heading1"/>
      </w:pPr>
      <w:r>
        <w:t>4. Technology Stack</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53B5B"/>
          </w:tcPr>
          <w:p>
            <w:pPr>
              <w:spacing w:after="20"/>
            </w:pPr>
            <w:r/>
            <w:r>
              <w:rPr>
                <w:rFonts w:ascii="Aptos" w:hAnsi="Aptos"/>
                <w:b/>
                <w:color w:val="FFFFFF"/>
                <w:sz w:val="17"/>
              </w:rPr>
              <w:t>Component</w:t>
            </w:r>
          </w:p>
        </w:tc>
        <w:tc>
          <w:tcPr>
            <w:tcW w:type="dxa" w:w="7200"/>
            <w:vAlign w:val="center"/>
            <w:shd w:fill="153B5B"/>
          </w:tcPr>
          <w:p>
            <w:pPr>
              <w:spacing w:after="20"/>
            </w:pPr>
            <w:r/>
            <w:r>
              <w:rPr>
                <w:rFonts w:ascii="Aptos" w:hAnsi="Aptos"/>
                <w:b/>
                <w:color w:val="FFFFFF"/>
                <w:sz w:val="17"/>
              </w:rPr>
              <w:t>Recommendation</w:t>
            </w:r>
          </w:p>
        </w:tc>
      </w:tr>
      <w:tr>
        <w:tc>
          <w:tcPr>
            <w:tcW w:type="dxa" w:w="2448"/>
            <w:vAlign w:val="center"/>
          </w:tcPr>
          <w:p>
            <w:pPr>
              <w:spacing w:after="20"/>
            </w:pPr>
            <w:r/>
            <w:r>
              <w:rPr>
                <w:rFonts w:ascii="Aptos" w:hAnsi="Aptos"/>
                <w:b w:val="0"/>
                <w:sz w:val="16"/>
              </w:rPr>
              <w:t>Backend</w:t>
            </w:r>
          </w:p>
        </w:tc>
        <w:tc>
          <w:tcPr>
            <w:tcW w:type="dxa" w:w="7200"/>
            <w:vAlign w:val="center"/>
          </w:tcPr>
          <w:p>
            <w:pPr>
              <w:spacing w:after="20"/>
            </w:pPr>
            <w:r/>
            <w:r>
              <w:rPr>
                <w:rFonts w:ascii="Aptos" w:hAnsi="Aptos"/>
                <w:b w:val="0"/>
                <w:sz w:val="16"/>
              </w:rPr>
              <w:t>ASP.NET Core Web API on a supported .NET LTS release</w:t>
            </w:r>
          </w:p>
        </w:tc>
      </w:tr>
      <w:tr>
        <w:tc>
          <w:tcPr>
            <w:tcW w:type="dxa" w:w="2448"/>
            <w:vAlign w:val="center"/>
            <w:shd w:fill="F1F6F8"/>
          </w:tcPr>
          <w:p>
            <w:pPr>
              <w:spacing w:after="20"/>
            </w:pPr>
            <w:r/>
            <w:r>
              <w:rPr>
                <w:rFonts w:ascii="Aptos" w:hAnsi="Aptos"/>
                <w:b w:val="0"/>
                <w:sz w:val="16"/>
              </w:rPr>
              <w:t>Database</w:t>
            </w:r>
          </w:p>
        </w:tc>
        <w:tc>
          <w:tcPr>
            <w:tcW w:type="dxa" w:w="7200"/>
            <w:vAlign w:val="center"/>
            <w:shd w:fill="F1F6F8"/>
          </w:tcPr>
          <w:p>
            <w:pPr>
              <w:spacing w:after="20"/>
            </w:pPr>
            <w:r/>
            <w:r>
              <w:rPr>
                <w:rFonts w:ascii="Aptos" w:hAnsi="Aptos"/>
                <w:b w:val="0"/>
                <w:sz w:val="16"/>
              </w:rPr>
              <w:t>Microsoft SQL Server</w:t>
            </w:r>
          </w:p>
        </w:tc>
      </w:tr>
      <w:tr>
        <w:tc>
          <w:tcPr>
            <w:tcW w:type="dxa" w:w="2448"/>
            <w:vAlign w:val="center"/>
          </w:tcPr>
          <w:p>
            <w:pPr>
              <w:spacing w:after="20"/>
            </w:pPr>
            <w:r/>
            <w:r>
              <w:rPr>
                <w:rFonts w:ascii="Aptos" w:hAnsi="Aptos"/>
                <w:b w:val="0"/>
                <w:sz w:val="16"/>
              </w:rPr>
              <w:t>ORM</w:t>
            </w:r>
          </w:p>
        </w:tc>
        <w:tc>
          <w:tcPr>
            <w:tcW w:type="dxa" w:w="7200"/>
            <w:vAlign w:val="center"/>
          </w:tcPr>
          <w:p>
            <w:pPr>
              <w:spacing w:after="20"/>
            </w:pPr>
            <w:r/>
            <w:r>
              <w:rPr>
                <w:rFonts w:ascii="Aptos" w:hAnsi="Aptos"/>
                <w:b w:val="0"/>
                <w:sz w:val="16"/>
              </w:rPr>
              <w:t>Entity Framework Core</w:t>
            </w:r>
          </w:p>
        </w:tc>
      </w:tr>
      <w:tr>
        <w:tc>
          <w:tcPr>
            <w:tcW w:type="dxa" w:w="2448"/>
            <w:vAlign w:val="center"/>
            <w:shd w:fill="F1F6F8"/>
          </w:tcPr>
          <w:p>
            <w:pPr>
              <w:spacing w:after="20"/>
            </w:pPr>
            <w:r/>
            <w:r>
              <w:rPr>
                <w:rFonts w:ascii="Aptos" w:hAnsi="Aptos"/>
                <w:b w:val="0"/>
                <w:sz w:val="16"/>
              </w:rPr>
              <w:t>CSV parsing</w:t>
            </w:r>
          </w:p>
        </w:tc>
        <w:tc>
          <w:tcPr>
            <w:tcW w:type="dxa" w:w="7200"/>
            <w:vAlign w:val="center"/>
            <w:shd w:fill="F1F6F8"/>
          </w:tcPr>
          <w:p>
            <w:pPr>
              <w:spacing w:after="20"/>
            </w:pPr>
            <w:r/>
            <w:r>
              <w:rPr>
                <w:rFonts w:ascii="Aptos" w:hAnsi="Aptos"/>
                <w:b w:val="0"/>
                <w:sz w:val="16"/>
              </w:rPr>
              <w:t>CsvHelper or equivalent</w:t>
            </w:r>
          </w:p>
        </w:tc>
      </w:tr>
      <w:tr>
        <w:tc>
          <w:tcPr>
            <w:tcW w:type="dxa" w:w="2448"/>
            <w:vAlign w:val="center"/>
          </w:tcPr>
          <w:p>
            <w:pPr>
              <w:spacing w:after="20"/>
            </w:pPr>
            <w:r/>
            <w:r>
              <w:rPr>
                <w:rFonts w:ascii="Aptos" w:hAnsi="Aptos"/>
                <w:b w:val="0"/>
                <w:sz w:val="16"/>
              </w:rPr>
              <w:t>Bulk loading</w:t>
            </w:r>
          </w:p>
        </w:tc>
        <w:tc>
          <w:tcPr>
            <w:tcW w:type="dxa" w:w="7200"/>
            <w:vAlign w:val="center"/>
          </w:tcPr>
          <w:p>
            <w:pPr>
              <w:spacing w:after="20"/>
            </w:pPr>
            <w:r/>
            <w:r>
              <w:rPr>
                <w:rFonts w:ascii="Aptos" w:hAnsi="Aptos"/>
                <w:b w:val="0"/>
                <w:sz w:val="16"/>
              </w:rPr>
              <w:t>SqlBulkCopy or staging-based bulk loading</w:t>
            </w:r>
          </w:p>
        </w:tc>
      </w:tr>
      <w:tr>
        <w:tc>
          <w:tcPr>
            <w:tcW w:type="dxa" w:w="2448"/>
            <w:vAlign w:val="center"/>
            <w:shd w:fill="F1F6F8"/>
          </w:tcPr>
          <w:p>
            <w:pPr>
              <w:spacing w:after="20"/>
            </w:pPr>
            <w:r/>
            <w:r>
              <w:rPr>
                <w:rFonts w:ascii="Aptos" w:hAnsi="Aptos"/>
                <w:b w:val="0"/>
                <w:sz w:val="16"/>
              </w:rPr>
              <w:t>API documentation</w:t>
            </w:r>
          </w:p>
        </w:tc>
        <w:tc>
          <w:tcPr>
            <w:tcW w:type="dxa" w:w="7200"/>
            <w:vAlign w:val="center"/>
            <w:shd w:fill="F1F6F8"/>
          </w:tcPr>
          <w:p>
            <w:pPr>
              <w:spacing w:after="20"/>
            </w:pPr>
            <w:r/>
            <w:r>
              <w:rPr>
                <w:rFonts w:ascii="Aptos" w:hAnsi="Aptos"/>
                <w:b w:val="0"/>
                <w:sz w:val="16"/>
              </w:rPr>
              <w:t>OpenAPI / Swagger</w:t>
            </w:r>
          </w:p>
        </w:tc>
      </w:tr>
      <w:tr>
        <w:tc>
          <w:tcPr>
            <w:tcW w:type="dxa" w:w="2448"/>
            <w:vAlign w:val="center"/>
          </w:tcPr>
          <w:p>
            <w:pPr>
              <w:spacing w:after="20"/>
            </w:pPr>
            <w:r/>
            <w:r>
              <w:rPr>
                <w:rFonts w:ascii="Aptos" w:hAnsi="Aptos"/>
                <w:b w:val="0"/>
                <w:sz w:val="16"/>
              </w:rPr>
              <w:t>Authentication</w:t>
            </w:r>
          </w:p>
        </w:tc>
        <w:tc>
          <w:tcPr>
            <w:tcW w:type="dxa" w:w="7200"/>
            <w:vAlign w:val="center"/>
          </w:tcPr>
          <w:p>
            <w:pPr>
              <w:spacing w:after="20"/>
            </w:pPr>
            <w:r/>
            <w:r>
              <w:rPr>
                <w:rFonts w:ascii="Aptos" w:hAnsi="Aptos"/>
                <w:b w:val="0"/>
                <w:sz w:val="16"/>
              </w:rPr>
              <w:t>Existing identity provider or ASP.NET Core Identity</w:t>
            </w:r>
          </w:p>
        </w:tc>
      </w:tr>
      <w:tr>
        <w:tc>
          <w:tcPr>
            <w:tcW w:type="dxa" w:w="2448"/>
            <w:vAlign w:val="center"/>
            <w:shd w:fill="F1F6F8"/>
          </w:tcPr>
          <w:p>
            <w:pPr>
              <w:spacing w:after="20"/>
            </w:pPr>
            <w:r/>
            <w:r>
              <w:rPr>
                <w:rFonts w:ascii="Aptos" w:hAnsi="Aptos"/>
                <w:b w:val="0"/>
                <w:sz w:val="16"/>
              </w:rPr>
              <w:t>Logging</w:t>
            </w:r>
          </w:p>
        </w:tc>
        <w:tc>
          <w:tcPr>
            <w:tcW w:type="dxa" w:w="7200"/>
            <w:vAlign w:val="center"/>
            <w:shd w:fill="F1F6F8"/>
          </w:tcPr>
          <w:p>
            <w:pPr>
              <w:spacing w:after="20"/>
            </w:pPr>
            <w:r/>
            <w:r>
              <w:rPr>
                <w:rFonts w:ascii="Aptos" w:hAnsi="Aptos"/>
                <w:b w:val="0"/>
                <w:sz w:val="16"/>
              </w:rPr>
              <w:t>ILogger with structured logging</w:t>
            </w:r>
          </w:p>
        </w:tc>
      </w:tr>
      <w:tr>
        <w:tc>
          <w:tcPr>
            <w:tcW w:type="dxa" w:w="2448"/>
            <w:vAlign w:val="center"/>
          </w:tcPr>
          <w:p>
            <w:pPr>
              <w:spacing w:after="20"/>
            </w:pPr>
            <w:r/>
            <w:r>
              <w:rPr>
                <w:rFonts w:ascii="Aptos" w:hAnsi="Aptos"/>
                <w:b w:val="0"/>
                <w:sz w:val="16"/>
              </w:rPr>
              <w:t>Background jobs</w:t>
            </w:r>
          </w:p>
        </w:tc>
        <w:tc>
          <w:tcPr>
            <w:tcW w:type="dxa" w:w="7200"/>
            <w:vAlign w:val="center"/>
          </w:tcPr>
          <w:p>
            <w:pPr>
              <w:spacing w:after="20"/>
            </w:pPr>
            <w:r/>
            <w:r>
              <w:rPr>
                <w:rFonts w:ascii="Aptos" w:hAnsi="Aptos"/>
                <w:b w:val="0"/>
                <w:sz w:val="16"/>
              </w:rPr>
              <w:t>Hosted Service or approved scheduler</w:t>
            </w:r>
          </w:p>
        </w:tc>
      </w:tr>
      <w:tr>
        <w:tc>
          <w:tcPr>
            <w:tcW w:type="dxa" w:w="2448"/>
            <w:vAlign w:val="center"/>
            <w:shd w:fill="F1F6F8"/>
          </w:tcPr>
          <w:p>
            <w:pPr>
              <w:spacing w:after="20"/>
            </w:pPr>
            <w:r/>
            <w:r>
              <w:rPr>
                <w:rFonts w:ascii="Aptos" w:hAnsi="Aptos"/>
                <w:b w:val="0"/>
                <w:sz w:val="16"/>
              </w:rPr>
              <w:t>Testing</w:t>
            </w:r>
          </w:p>
        </w:tc>
        <w:tc>
          <w:tcPr>
            <w:tcW w:type="dxa" w:w="7200"/>
            <w:vAlign w:val="center"/>
            <w:shd w:fill="F1F6F8"/>
          </w:tcPr>
          <w:p>
            <w:pPr>
              <w:spacing w:after="20"/>
            </w:pPr>
            <w:r/>
            <w:r>
              <w:rPr>
                <w:rFonts w:ascii="Aptos" w:hAnsi="Aptos"/>
                <w:b w:val="0"/>
                <w:sz w:val="16"/>
              </w:rPr>
              <w:t>xUnit and integration tests</w:t>
            </w:r>
          </w:p>
        </w:tc>
      </w:tr>
      <w:tr>
        <w:tc>
          <w:tcPr>
            <w:tcW w:type="dxa" w:w="2448"/>
            <w:vAlign w:val="center"/>
          </w:tcPr>
          <w:p>
            <w:pPr>
              <w:spacing w:after="20"/>
            </w:pPr>
            <w:r/>
            <w:r>
              <w:rPr>
                <w:rFonts w:ascii="Aptos" w:hAnsi="Aptos"/>
                <w:b w:val="0"/>
                <w:sz w:val="16"/>
              </w:rPr>
              <w:t>Hosting</w:t>
            </w:r>
          </w:p>
        </w:tc>
        <w:tc>
          <w:tcPr>
            <w:tcW w:type="dxa" w:w="7200"/>
            <w:vAlign w:val="center"/>
          </w:tcPr>
          <w:p>
            <w:pPr>
              <w:spacing w:after="20"/>
            </w:pPr>
            <w:r/>
            <w:r>
              <w:rPr>
                <w:rFonts w:ascii="Aptos" w:hAnsi="Aptos"/>
                <w:b w:val="0"/>
                <w:sz w:val="16"/>
              </w:rPr>
              <w:t>IIS or supported organizational hosting</w:t>
            </w:r>
          </w:p>
        </w:tc>
      </w:tr>
      <w:tr>
        <w:tc>
          <w:tcPr>
            <w:tcW w:type="dxa" w:w="2448"/>
            <w:vAlign w:val="center"/>
            <w:shd w:fill="F1F6F8"/>
          </w:tcPr>
          <w:p>
            <w:pPr>
              <w:spacing w:after="20"/>
            </w:pPr>
            <w:r/>
            <w:r>
              <w:rPr>
                <w:rFonts w:ascii="Aptos" w:hAnsi="Aptos"/>
                <w:b w:val="0"/>
                <w:sz w:val="16"/>
              </w:rPr>
              <w:t>Interoperability</w:t>
            </w:r>
          </w:p>
        </w:tc>
        <w:tc>
          <w:tcPr>
            <w:tcW w:type="dxa" w:w="7200"/>
            <w:vAlign w:val="center"/>
            <w:shd w:fill="F1F6F8"/>
          </w:tcPr>
          <w:p>
            <w:pPr>
              <w:spacing w:after="20"/>
            </w:pPr>
            <w:r/>
            <w:r>
              <w:rPr>
                <w:rFonts w:ascii="Aptos" w:hAnsi="Aptos"/>
                <w:b w:val="0"/>
                <w:sz w:val="16"/>
              </w:rPr>
              <w:t>HL7 FHIR R4 where required</w:t>
            </w:r>
          </w:p>
        </w:tc>
      </w:tr>
    </w:tbl>
    <w:p/>
    <w:p>
      <w:r>
        <w:t>Confirm runtime, SQL Server and hosting compatibility with the existing application before selecting exact package versions.</w:t>
      </w:r>
    </w:p>
    <w:p>
      <w:pPr>
        <w:pStyle w:val="Heading1"/>
      </w:pPr>
      <w:r>
        <w:t>5. SQL Server Database Design</w:t>
      </w:r>
    </w:p>
    <w:p>
      <w:r>
        <w:t>Use separate schemas for terminology, import processing and operational laboratory data. The following is a starter design; the final import mapping must follow the actual official release file headers.</w:t>
      </w:r>
    </w:p>
    <w:p>
      <w:pPr>
        <w:pStyle w:val="Heading2"/>
      </w:pPr>
      <w:r>
        <w:t>5.1 Terminology.Release</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53B5B"/>
          </w:tcPr>
          <w:p>
            <w:pPr>
              <w:spacing w:after="20"/>
            </w:pPr>
            <w:r/>
            <w:r>
              <w:rPr>
                <w:rFonts w:ascii="Aptos" w:hAnsi="Aptos"/>
                <w:b/>
                <w:color w:val="FFFFFF"/>
                <w:sz w:val="17"/>
              </w:rPr>
              <w:t>Column</w:t>
            </w:r>
          </w:p>
        </w:tc>
        <w:tc>
          <w:tcPr>
            <w:tcW w:type="dxa" w:w="2160"/>
            <w:vAlign w:val="center"/>
            <w:shd w:fill="153B5B"/>
          </w:tcPr>
          <w:p>
            <w:pPr>
              <w:spacing w:after="20"/>
            </w:pPr>
            <w:r/>
            <w:r>
              <w:rPr>
                <w:rFonts w:ascii="Aptos" w:hAnsi="Aptos"/>
                <w:b/>
                <w:color w:val="FFFFFF"/>
                <w:sz w:val="17"/>
              </w:rPr>
              <w:t>Suggested type</w:t>
            </w:r>
          </w:p>
        </w:tc>
        <w:tc>
          <w:tcPr>
            <w:tcW w:type="dxa" w:w="5328"/>
            <w:vAlign w:val="center"/>
            <w:shd w:fill="153B5B"/>
          </w:tcPr>
          <w:p>
            <w:pPr>
              <w:spacing w:after="20"/>
            </w:pPr>
            <w:r/>
            <w:r>
              <w:rPr>
                <w:rFonts w:ascii="Aptos" w:hAnsi="Aptos"/>
                <w:b/>
                <w:color w:val="FFFFFF"/>
                <w:sz w:val="17"/>
              </w:rPr>
              <w:t>Purpose</w:t>
            </w:r>
          </w:p>
        </w:tc>
      </w:tr>
      <w:tr>
        <w:tc>
          <w:tcPr>
            <w:tcW w:type="dxa" w:w="2160"/>
            <w:vAlign w:val="center"/>
          </w:tcPr>
          <w:p>
            <w:pPr>
              <w:spacing w:after="20"/>
            </w:pPr>
            <w:r/>
            <w:r>
              <w:rPr>
                <w:rFonts w:ascii="Aptos" w:hAnsi="Aptos"/>
                <w:b w:val="0"/>
                <w:sz w:val="16"/>
              </w:rPr>
              <w:t>ReleaseId</w:t>
            </w:r>
          </w:p>
        </w:tc>
        <w:tc>
          <w:tcPr>
            <w:tcW w:type="dxa" w:w="2160"/>
            <w:vAlign w:val="center"/>
          </w:tcPr>
          <w:p>
            <w:pPr>
              <w:spacing w:after="20"/>
            </w:pPr>
            <w:r/>
            <w:r>
              <w:rPr>
                <w:rFonts w:ascii="Aptos" w:hAnsi="Aptos"/>
                <w:b w:val="0"/>
                <w:sz w:val="16"/>
              </w:rPr>
              <w:t>INT IDENTITY</w:t>
            </w:r>
          </w:p>
        </w:tc>
        <w:tc>
          <w:tcPr>
            <w:tcW w:type="dxa" w:w="5328"/>
            <w:vAlign w:val="center"/>
          </w:tcPr>
          <w:p>
            <w:pPr>
              <w:spacing w:after="20"/>
            </w:pPr>
            <w:r/>
            <w:r>
              <w:rPr>
                <w:rFonts w:ascii="Aptos" w:hAnsi="Aptos"/>
                <w:b w:val="0"/>
                <w:sz w:val="16"/>
              </w:rPr>
              <w:t>Primary key</w:t>
            </w:r>
          </w:p>
        </w:tc>
      </w:tr>
      <w:tr>
        <w:tc>
          <w:tcPr>
            <w:tcW w:type="dxa" w:w="2160"/>
            <w:vAlign w:val="center"/>
            <w:shd w:fill="F1F6F8"/>
          </w:tcPr>
          <w:p>
            <w:pPr>
              <w:spacing w:after="20"/>
            </w:pPr>
            <w:r/>
            <w:r>
              <w:rPr>
                <w:rFonts w:ascii="Aptos" w:hAnsi="Aptos"/>
                <w:b w:val="0"/>
                <w:sz w:val="16"/>
              </w:rPr>
              <w:t>SystemCode</w:t>
            </w:r>
          </w:p>
        </w:tc>
        <w:tc>
          <w:tcPr>
            <w:tcW w:type="dxa" w:w="2160"/>
            <w:vAlign w:val="center"/>
            <w:shd w:fill="F1F6F8"/>
          </w:tcPr>
          <w:p>
            <w:pPr>
              <w:spacing w:after="20"/>
            </w:pPr>
            <w:r/>
            <w:r>
              <w:rPr>
                <w:rFonts w:ascii="Aptos" w:hAnsi="Aptos"/>
                <w:b w:val="0"/>
                <w:sz w:val="16"/>
              </w:rPr>
              <w:t>VARCHAR(30)</w:t>
            </w:r>
          </w:p>
        </w:tc>
        <w:tc>
          <w:tcPr>
            <w:tcW w:type="dxa" w:w="5328"/>
            <w:vAlign w:val="center"/>
            <w:shd w:fill="F1F6F8"/>
          </w:tcPr>
          <w:p>
            <w:pPr>
              <w:spacing w:after="20"/>
            </w:pPr>
            <w:r/>
            <w:r>
              <w:rPr>
                <w:rFonts w:ascii="Aptos" w:hAnsi="Aptos"/>
                <w:b w:val="0"/>
                <w:sz w:val="16"/>
              </w:rPr>
              <w:t>LOINC, UCUM, SNOMEDCT, etc.</w:t>
            </w:r>
          </w:p>
        </w:tc>
      </w:tr>
      <w:tr>
        <w:tc>
          <w:tcPr>
            <w:tcW w:type="dxa" w:w="2160"/>
            <w:vAlign w:val="center"/>
          </w:tcPr>
          <w:p>
            <w:pPr>
              <w:spacing w:after="20"/>
            </w:pPr>
            <w:r/>
            <w:r>
              <w:rPr>
                <w:rFonts w:ascii="Aptos" w:hAnsi="Aptos"/>
                <w:b w:val="0"/>
                <w:sz w:val="16"/>
              </w:rPr>
              <w:t>VersionCode</w:t>
            </w:r>
          </w:p>
        </w:tc>
        <w:tc>
          <w:tcPr>
            <w:tcW w:type="dxa" w:w="2160"/>
            <w:vAlign w:val="center"/>
          </w:tcPr>
          <w:p>
            <w:pPr>
              <w:spacing w:after="20"/>
            </w:pPr>
            <w:r/>
            <w:r>
              <w:rPr>
                <w:rFonts w:ascii="Aptos" w:hAnsi="Aptos"/>
                <w:b w:val="0"/>
                <w:sz w:val="16"/>
              </w:rPr>
              <w:t>VARCHAR(30)</w:t>
            </w:r>
          </w:p>
        </w:tc>
        <w:tc>
          <w:tcPr>
            <w:tcW w:type="dxa" w:w="5328"/>
            <w:vAlign w:val="center"/>
          </w:tcPr>
          <w:p>
            <w:pPr>
              <w:spacing w:after="20"/>
            </w:pPr>
            <w:r/>
            <w:r>
              <w:rPr>
                <w:rFonts w:ascii="Aptos" w:hAnsi="Aptos"/>
                <w:b w:val="0"/>
                <w:sz w:val="16"/>
              </w:rPr>
              <w:t>Release identifier</w:t>
            </w:r>
          </w:p>
        </w:tc>
      </w:tr>
      <w:tr>
        <w:tc>
          <w:tcPr>
            <w:tcW w:type="dxa" w:w="2160"/>
            <w:vAlign w:val="center"/>
            <w:shd w:fill="F1F6F8"/>
          </w:tcPr>
          <w:p>
            <w:pPr>
              <w:spacing w:after="20"/>
            </w:pPr>
            <w:r/>
            <w:r>
              <w:rPr>
                <w:rFonts w:ascii="Aptos" w:hAnsi="Aptos"/>
                <w:b w:val="0"/>
                <w:sz w:val="16"/>
              </w:rPr>
              <w:t>ReleaseDate</w:t>
            </w:r>
          </w:p>
        </w:tc>
        <w:tc>
          <w:tcPr>
            <w:tcW w:type="dxa" w:w="2160"/>
            <w:vAlign w:val="center"/>
            <w:shd w:fill="F1F6F8"/>
          </w:tcPr>
          <w:p>
            <w:pPr>
              <w:spacing w:after="20"/>
            </w:pPr>
            <w:r/>
            <w:r>
              <w:rPr>
                <w:rFonts w:ascii="Aptos" w:hAnsi="Aptos"/>
                <w:b w:val="0"/>
                <w:sz w:val="16"/>
              </w:rPr>
              <w:t>DATE NULL</w:t>
            </w:r>
          </w:p>
        </w:tc>
        <w:tc>
          <w:tcPr>
            <w:tcW w:type="dxa" w:w="5328"/>
            <w:vAlign w:val="center"/>
            <w:shd w:fill="F1F6F8"/>
          </w:tcPr>
          <w:p>
            <w:pPr>
              <w:spacing w:after="20"/>
            </w:pPr>
            <w:r/>
            <w:r>
              <w:rPr>
                <w:rFonts w:ascii="Aptos" w:hAnsi="Aptos"/>
                <w:b w:val="0"/>
                <w:sz w:val="16"/>
              </w:rPr>
              <w:t>Official release date</w:t>
            </w:r>
          </w:p>
        </w:tc>
      </w:tr>
      <w:tr>
        <w:tc>
          <w:tcPr>
            <w:tcW w:type="dxa" w:w="2160"/>
            <w:vAlign w:val="center"/>
          </w:tcPr>
          <w:p>
            <w:pPr>
              <w:spacing w:after="20"/>
            </w:pPr>
            <w:r/>
            <w:r>
              <w:rPr>
                <w:rFonts w:ascii="Aptos" w:hAnsi="Aptos"/>
                <w:b w:val="0"/>
                <w:sz w:val="16"/>
              </w:rPr>
              <w:t>ImportedAt</w:t>
            </w:r>
          </w:p>
        </w:tc>
        <w:tc>
          <w:tcPr>
            <w:tcW w:type="dxa" w:w="2160"/>
            <w:vAlign w:val="center"/>
          </w:tcPr>
          <w:p>
            <w:pPr>
              <w:spacing w:after="20"/>
            </w:pPr>
            <w:r/>
            <w:r>
              <w:rPr>
                <w:rFonts w:ascii="Aptos" w:hAnsi="Aptos"/>
                <w:b w:val="0"/>
                <w:sz w:val="16"/>
              </w:rPr>
              <w:t>DATETIME2</w:t>
            </w:r>
          </w:p>
        </w:tc>
        <w:tc>
          <w:tcPr>
            <w:tcW w:type="dxa" w:w="5328"/>
            <w:vAlign w:val="center"/>
          </w:tcPr>
          <w:p>
            <w:pPr>
              <w:spacing w:after="20"/>
            </w:pPr>
            <w:r/>
            <w:r>
              <w:rPr>
                <w:rFonts w:ascii="Aptos" w:hAnsi="Aptos"/>
                <w:b w:val="0"/>
                <w:sz w:val="16"/>
              </w:rPr>
              <w:t>Import timestamp</w:t>
            </w:r>
          </w:p>
        </w:tc>
      </w:tr>
      <w:tr>
        <w:tc>
          <w:tcPr>
            <w:tcW w:type="dxa" w:w="2160"/>
            <w:vAlign w:val="center"/>
            <w:shd w:fill="F1F6F8"/>
          </w:tcPr>
          <w:p>
            <w:pPr>
              <w:spacing w:after="20"/>
            </w:pPr>
            <w:r/>
            <w:r>
              <w:rPr>
                <w:rFonts w:ascii="Aptos" w:hAnsi="Aptos"/>
                <w:b w:val="0"/>
                <w:sz w:val="16"/>
              </w:rPr>
              <w:t>Status</w:t>
            </w:r>
          </w:p>
        </w:tc>
        <w:tc>
          <w:tcPr>
            <w:tcW w:type="dxa" w:w="2160"/>
            <w:vAlign w:val="center"/>
            <w:shd w:fill="F1F6F8"/>
          </w:tcPr>
          <w:p>
            <w:pPr>
              <w:spacing w:after="20"/>
            </w:pPr>
            <w:r/>
            <w:r>
              <w:rPr>
                <w:rFonts w:ascii="Aptos" w:hAnsi="Aptos"/>
                <w:b w:val="0"/>
                <w:sz w:val="16"/>
              </w:rPr>
              <w:t>VARCHAR(20)</w:t>
            </w:r>
          </w:p>
        </w:tc>
        <w:tc>
          <w:tcPr>
            <w:tcW w:type="dxa" w:w="5328"/>
            <w:vAlign w:val="center"/>
            <w:shd w:fill="F1F6F8"/>
          </w:tcPr>
          <w:p>
            <w:pPr>
              <w:spacing w:after="20"/>
            </w:pPr>
            <w:r/>
            <w:r>
              <w:rPr>
                <w:rFonts w:ascii="Aptos" w:hAnsi="Aptos"/>
                <w:b w:val="0"/>
                <w:sz w:val="16"/>
              </w:rPr>
              <w:t>Staged, Validated, Published, Failed</w:t>
            </w:r>
          </w:p>
        </w:tc>
      </w:tr>
      <w:tr>
        <w:tc>
          <w:tcPr>
            <w:tcW w:type="dxa" w:w="2160"/>
            <w:vAlign w:val="center"/>
          </w:tcPr>
          <w:p>
            <w:pPr>
              <w:spacing w:after="20"/>
            </w:pPr>
            <w:r/>
            <w:r>
              <w:rPr>
                <w:rFonts w:ascii="Aptos" w:hAnsi="Aptos"/>
                <w:b w:val="0"/>
                <w:sz w:val="16"/>
              </w:rPr>
              <w:t>IsActive</w:t>
            </w:r>
          </w:p>
        </w:tc>
        <w:tc>
          <w:tcPr>
            <w:tcW w:type="dxa" w:w="2160"/>
            <w:vAlign w:val="center"/>
          </w:tcPr>
          <w:p>
            <w:pPr>
              <w:spacing w:after="20"/>
            </w:pPr>
            <w:r/>
            <w:r>
              <w:rPr>
                <w:rFonts w:ascii="Aptos" w:hAnsi="Aptos"/>
                <w:b w:val="0"/>
                <w:sz w:val="16"/>
              </w:rPr>
              <w:t>BIT</w:t>
            </w:r>
          </w:p>
        </w:tc>
        <w:tc>
          <w:tcPr>
            <w:tcW w:type="dxa" w:w="5328"/>
            <w:vAlign w:val="center"/>
          </w:tcPr>
          <w:p>
            <w:pPr>
              <w:spacing w:after="20"/>
            </w:pPr>
            <w:r/>
            <w:r>
              <w:rPr>
                <w:rFonts w:ascii="Aptos" w:hAnsi="Aptos"/>
                <w:b w:val="0"/>
                <w:sz w:val="16"/>
              </w:rPr>
              <w:t>Active release indicator</w:t>
            </w:r>
          </w:p>
        </w:tc>
      </w:tr>
      <w:tr>
        <w:tc>
          <w:tcPr>
            <w:tcW w:type="dxa" w:w="2160"/>
            <w:vAlign w:val="center"/>
            <w:shd w:fill="F1F6F8"/>
          </w:tcPr>
          <w:p>
            <w:pPr>
              <w:spacing w:after="20"/>
            </w:pPr>
            <w:r/>
            <w:r>
              <w:rPr>
                <w:rFonts w:ascii="Aptos" w:hAnsi="Aptos"/>
                <w:b w:val="0"/>
                <w:sz w:val="16"/>
              </w:rPr>
              <w:t>SourceFileHash</w:t>
            </w:r>
          </w:p>
        </w:tc>
        <w:tc>
          <w:tcPr>
            <w:tcW w:type="dxa" w:w="2160"/>
            <w:vAlign w:val="center"/>
            <w:shd w:fill="F1F6F8"/>
          </w:tcPr>
          <w:p>
            <w:pPr>
              <w:spacing w:after="20"/>
            </w:pPr>
            <w:r/>
            <w:r>
              <w:rPr>
                <w:rFonts w:ascii="Aptos" w:hAnsi="Aptos"/>
                <w:b w:val="0"/>
                <w:sz w:val="16"/>
              </w:rPr>
              <w:t>VARCHAR(128)</w:t>
            </w:r>
          </w:p>
        </w:tc>
        <w:tc>
          <w:tcPr>
            <w:tcW w:type="dxa" w:w="5328"/>
            <w:vAlign w:val="center"/>
            <w:shd w:fill="F1F6F8"/>
          </w:tcPr>
          <w:p>
            <w:pPr>
              <w:spacing w:after="20"/>
            </w:pPr>
            <w:r/>
            <w:r>
              <w:rPr>
                <w:rFonts w:ascii="Aptos" w:hAnsi="Aptos"/>
                <w:b w:val="0"/>
                <w:sz w:val="16"/>
              </w:rPr>
              <w:t>File integrity hash</w:t>
            </w:r>
          </w:p>
        </w:tc>
      </w:tr>
    </w:tbl>
    <w:p/>
    <w:p>
      <w:r>
        <w:t>Add a unique constraint on (SystemCode, VersionCode). Enforce one active release per terminology system and deployment scope.</w:t>
      </w:r>
    </w:p>
    <w:p>
      <w:pPr>
        <w:pStyle w:val="Heading2"/>
      </w:pPr>
      <w:r>
        <w:t>5.2 Terminology.LoincConcept</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53B5B"/>
          </w:tcPr>
          <w:p>
            <w:pPr>
              <w:spacing w:after="20"/>
            </w:pPr>
            <w:r/>
            <w:r>
              <w:rPr>
                <w:rFonts w:ascii="Aptos" w:hAnsi="Aptos"/>
                <w:b/>
                <w:color w:val="FFFFFF"/>
                <w:sz w:val="17"/>
              </w:rPr>
              <w:t>Column</w:t>
            </w:r>
          </w:p>
        </w:tc>
        <w:tc>
          <w:tcPr>
            <w:tcW w:type="dxa" w:w="2304"/>
            <w:vAlign w:val="center"/>
            <w:shd w:fill="153B5B"/>
          </w:tcPr>
          <w:p>
            <w:pPr>
              <w:spacing w:after="20"/>
            </w:pPr>
            <w:r/>
            <w:r>
              <w:rPr>
                <w:rFonts w:ascii="Aptos" w:hAnsi="Aptos"/>
                <w:b/>
                <w:color w:val="FFFFFF"/>
                <w:sz w:val="17"/>
              </w:rPr>
              <w:t>Suggested type</w:t>
            </w:r>
          </w:p>
        </w:tc>
        <w:tc>
          <w:tcPr>
            <w:tcW w:type="dxa" w:w="5184"/>
            <w:vAlign w:val="center"/>
            <w:shd w:fill="153B5B"/>
          </w:tcPr>
          <w:p>
            <w:pPr>
              <w:spacing w:after="20"/>
            </w:pPr>
            <w:r/>
            <w:r>
              <w:rPr>
                <w:rFonts w:ascii="Aptos" w:hAnsi="Aptos"/>
                <w:b/>
                <w:color w:val="FFFFFF"/>
                <w:sz w:val="17"/>
              </w:rPr>
              <w:t>Purpose</w:t>
            </w:r>
          </w:p>
        </w:tc>
      </w:tr>
      <w:tr>
        <w:tc>
          <w:tcPr>
            <w:tcW w:type="dxa" w:w="2160"/>
            <w:vAlign w:val="center"/>
          </w:tcPr>
          <w:p>
            <w:pPr>
              <w:spacing w:after="20"/>
            </w:pPr>
            <w:r/>
            <w:r>
              <w:rPr>
                <w:rFonts w:ascii="Aptos" w:hAnsi="Aptos"/>
                <w:b w:val="0"/>
                <w:sz w:val="16"/>
              </w:rPr>
              <w:t>LoincCode</w:t>
            </w:r>
          </w:p>
        </w:tc>
        <w:tc>
          <w:tcPr>
            <w:tcW w:type="dxa" w:w="2304"/>
            <w:vAlign w:val="center"/>
          </w:tcPr>
          <w:p>
            <w:pPr>
              <w:spacing w:after="20"/>
            </w:pPr>
            <w:r/>
            <w:r>
              <w:rPr>
                <w:rFonts w:ascii="Aptos" w:hAnsi="Aptos"/>
                <w:b w:val="0"/>
                <w:sz w:val="16"/>
              </w:rPr>
              <w:t>VARCHAR(20)</w:t>
            </w:r>
          </w:p>
        </w:tc>
        <w:tc>
          <w:tcPr>
            <w:tcW w:type="dxa" w:w="5184"/>
            <w:vAlign w:val="center"/>
          </w:tcPr>
          <w:p>
            <w:pPr>
              <w:spacing w:after="20"/>
            </w:pPr>
            <w:r/>
            <w:r>
              <w:rPr>
                <w:rFonts w:ascii="Aptos" w:hAnsi="Aptos"/>
                <w:b w:val="0"/>
                <w:sz w:val="16"/>
              </w:rPr>
              <w:t>Primary key / standard code</w:t>
            </w:r>
          </w:p>
        </w:tc>
      </w:tr>
      <w:tr>
        <w:tc>
          <w:tcPr>
            <w:tcW w:type="dxa" w:w="2160"/>
            <w:vAlign w:val="center"/>
            <w:shd w:fill="F1F6F8"/>
          </w:tcPr>
          <w:p>
            <w:pPr>
              <w:spacing w:after="20"/>
            </w:pPr>
            <w:r/>
            <w:r>
              <w:rPr>
                <w:rFonts w:ascii="Aptos" w:hAnsi="Aptos"/>
                <w:b w:val="0"/>
                <w:sz w:val="16"/>
              </w:rPr>
              <w:t>LongCommonName</w:t>
            </w:r>
          </w:p>
        </w:tc>
        <w:tc>
          <w:tcPr>
            <w:tcW w:type="dxa" w:w="2304"/>
            <w:vAlign w:val="center"/>
            <w:shd w:fill="F1F6F8"/>
          </w:tcPr>
          <w:p>
            <w:pPr>
              <w:spacing w:after="20"/>
            </w:pPr>
            <w:r/>
            <w:r>
              <w:rPr>
                <w:rFonts w:ascii="Aptos" w:hAnsi="Aptos"/>
                <w:b w:val="0"/>
                <w:sz w:val="16"/>
              </w:rPr>
              <w:t>NVARCHAR(500)</w:t>
            </w:r>
          </w:p>
        </w:tc>
        <w:tc>
          <w:tcPr>
            <w:tcW w:type="dxa" w:w="5184"/>
            <w:vAlign w:val="center"/>
            <w:shd w:fill="F1F6F8"/>
          </w:tcPr>
          <w:p>
            <w:pPr>
              <w:spacing w:after="20"/>
            </w:pPr>
            <w:r/>
            <w:r>
              <w:rPr>
                <w:rFonts w:ascii="Aptos" w:hAnsi="Aptos"/>
                <w:b w:val="0"/>
                <w:sz w:val="16"/>
              </w:rPr>
              <w:t>Standard display name</w:t>
            </w:r>
          </w:p>
        </w:tc>
      </w:tr>
      <w:tr>
        <w:tc>
          <w:tcPr>
            <w:tcW w:type="dxa" w:w="2160"/>
            <w:vAlign w:val="center"/>
          </w:tcPr>
          <w:p>
            <w:pPr>
              <w:spacing w:after="20"/>
            </w:pPr>
            <w:r/>
            <w:r>
              <w:rPr>
                <w:rFonts w:ascii="Aptos" w:hAnsi="Aptos"/>
                <w:b w:val="0"/>
                <w:sz w:val="16"/>
              </w:rPr>
              <w:t>ShortName</w:t>
            </w:r>
          </w:p>
        </w:tc>
        <w:tc>
          <w:tcPr>
            <w:tcW w:type="dxa" w:w="2304"/>
            <w:vAlign w:val="center"/>
          </w:tcPr>
          <w:p>
            <w:pPr>
              <w:spacing w:after="20"/>
            </w:pPr>
            <w:r/>
            <w:r>
              <w:rPr>
                <w:rFonts w:ascii="Aptos" w:hAnsi="Aptos"/>
                <w:b w:val="0"/>
                <w:sz w:val="16"/>
              </w:rPr>
              <w:t>NVARCHAR(255)</w:t>
            </w:r>
          </w:p>
        </w:tc>
        <w:tc>
          <w:tcPr>
            <w:tcW w:type="dxa" w:w="5184"/>
            <w:vAlign w:val="center"/>
          </w:tcPr>
          <w:p>
            <w:pPr>
              <w:spacing w:after="20"/>
            </w:pPr>
            <w:r/>
            <w:r>
              <w:rPr>
                <w:rFonts w:ascii="Aptos" w:hAnsi="Aptos"/>
                <w:b w:val="0"/>
                <w:sz w:val="16"/>
              </w:rPr>
              <w:t>Short display name</w:t>
            </w:r>
          </w:p>
        </w:tc>
      </w:tr>
      <w:tr>
        <w:tc>
          <w:tcPr>
            <w:tcW w:type="dxa" w:w="2160"/>
            <w:vAlign w:val="center"/>
            <w:shd w:fill="F1F6F8"/>
          </w:tcPr>
          <w:p>
            <w:pPr>
              <w:spacing w:after="20"/>
            </w:pPr>
            <w:r/>
            <w:r>
              <w:rPr>
                <w:rFonts w:ascii="Aptos" w:hAnsi="Aptos"/>
                <w:b w:val="0"/>
                <w:sz w:val="16"/>
              </w:rPr>
              <w:t>Component</w:t>
            </w:r>
          </w:p>
        </w:tc>
        <w:tc>
          <w:tcPr>
            <w:tcW w:type="dxa" w:w="2304"/>
            <w:vAlign w:val="center"/>
            <w:shd w:fill="F1F6F8"/>
          </w:tcPr>
          <w:p>
            <w:pPr>
              <w:spacing w:after="20"/>
            </w:pPr>
            <w:r/>
            <w:r>
              <w:rPr>
                <w:rFonts w:ascii="Aptos" w:hAnsi="Aptos"/>
                <w:b w:val="0"/>
                <w:sz w:val="16"/>
              </w:rPr>
              <w:t>NVARCHAR(500)</w:t>
            </w:r>
          </w:p>
        </w:tc>
        <w:tc>
          <w:tcPr>
            <w:tcW w:type="dxa" w:w="5184"/>
            <w:vAlign w:val="center"/>
            <w:shd w:fill="F1F6F8"/>
          </w:tcPr>
          <w:p>
            <w:pPr>
              <w:spacing w:after="20"/>
            </w:pPr>
            <w:r/>
            <w:r>
              <w:rPr>
                <w:rFonts w:ascii="Aptos" w:hAnsi="Aptos"/>
                <w:b w:val="0"/>
                <w:sz w:val="16"/>
              </w:rPr>
              <w:t>Measured component</w:t>
            </w:r>
          </w:p>
        </w:tc>
      </w:tr>
      <w:tr>
        <w:tc>
          <w:tcPr>
            <w:tcW w:type="dxa" w:w="2160"/>
            <w:vAlign w:val="center"/>
          </w:tcPr>
          <w:p>
            <w:pPr>
              <w:spacing w:after="20"/>
            </w:pPr>
            <w:r/>
            <w:r>
              <w:rPr>
                <w:rFonts w:ascii="Aptos" w:hAnsi="Aptos"/>
                <w:b w:val="0"/>
                <w:sz w:val="16"/>
              </w:rPr>
              <w:t>Property</w:t>
            </w:r>
          </w:p>
        </w:tc>
        <w:tc>
          <w:tcPr>
            <w:tcW w:type="dxa" w:w="2304"/>
            <w:vAlign w:val="center"/>
          </w:tcPr>
          <w:p>
            <w:pPr>
              <w:spacing w:after="20"/>
            </w:pPr>
            <w:r/>
            <w:r>
              <w:rPr>
                <w:rFonts w:ascii="Aptos" w:hAnsi="Aptos"/>
                <w:b w:val="0"/>
                <w:sz w:val="16"/>
              </w:rPr>
              <w:t>NVARCHAR(100)</w:t>
            </w:r>
          </w:p>
        </w:tc>
        <w:tc>
          <w:tcPr>
            <w:tcW w:type="dxa" w:w="5184"/>
            <w:vAlign w:val="center"/>
          </w:tcPr>
          <w:p>
            <w:pPr>
              <w:spacing w:after="20"/>
            </w:pPr>
            <w:r/>
            <w:r>
              <w:rPr>
                <w:rFonts w:ascii="Aptos" w:hAnsi="Aptos"/>
                <w:b w:val="0"/>
                <w:sz w:val="16"/>
              </w:rPr>
              <w:t>Property</w:t>
            </w:r>
          </w:p>
        </w:tc>
      </w:tr>
      <w:tr>
        <w:tc>
          <w:tcPr>
            <w:tcW w:type="dxa" w:w="2160"/>
            <w:vAlign w:val="center"/>
            <w:shd w:fill="F1F6F8"/>
          </w:tcPr>
          <w:p>
            <w:pPr>
              <w:spacing w:after="20"/>
            </w:pPr>
            <w:r/>
            <w:r>
              <w:rPr>
                <w:rFonts w:ascii="Aptos" w:hAnsi="Aptos"/>
                <w:b w:val="0"/>
                <w:sz w:val="16"/>
              </w:rPr>
              <w:t>TimeAspect</w:t>
            </w:r>
          </w:p>
        </w:tc>
        <w:tc>
          <w:tcPr>
            <w:tcW w:type="dxa" w:w="2304"/>
            <w:vAlign w:val="center"/>
            <w:shd w:fill="F1F6F8"/>
          </w:tcPr>
          <w:p>
            <w:pPr>
              <w:spacing w:after="20"/>
            </w:pPr>
            <w:r/>
            <w:r>
              <w:rPr>
                <w:rFonts w:ascii="Aptos" w:hAnsi="Aptos"/>
                <w:b w:val="0"/>
                <w:sz w:val="16"/>
              </w:rPr>
              <w:t>NVARCHAR(100)</w:t>
            </w:r>
          </w:p>
        </w:tc>
        <w:tc>
          <w:tcPr>
            <w:tcW w:type="dxa" w:w="5184"/>
            <w:vAlign w:val="center"/>
            <w:shd w:fill="F1F6F8"/>
          </w:tcPr>
          <w:p>
            <w:pPr>
              <w:spacing w:after="20"/>
            </w:pPr>
            <w:r/>
            <w:r>
              <w:rPr>
                <w:rFonts w:ascii="Aptos" w:hAnsi="Aptos"/>
                <w:b w:val="0"/>
                <w:sz w:val="16"/>
              </w:rPr>
              <w:t>Time aspect</w:t>
            </w:r>
          </w:p>
        </w:tc>
      </w:tr>
      <w:tr>
        <w:tc>
          <w:tcPr>
            <w:tcW w:type="dxa" w:w="2160"/>
            <w:vAlign w:val="center"/>
          </w:tcPr>
          <w:p>
            <w:pPr>
              <w:spacing w:after="20"/>
            </w:pPr>
            <w:r/>
            <w:r>
              <w:rPr>
                <w:rFonts w:ascii="Aptos" w:hAnsi="Aptos"/>
                <w:b w:val="0"/>
                <w:sz w:val="16"/>
              </w:rPr>
              <w:t>SystemName</w:t>
            </w:r>
          </w:p>
        </w:tc>
        <w:tc>
          <w:tcPr>
            <w:tcW w:type="dxa" w:w="2304"/>
            <w:vAlign w:val="center"/>
          </w:tcPr>
          <w:p>
            <w:pPr>
              <w:spacing w:after="20"/>
            </w:pPr>
            <w:r/>
            <w:r>
              <w:rPr>
                <w:rFonts w:ascii="Aptos" w:hAnsi="Aptos"/>
                <w:b w:val="0"/>
                <w:sz w:val="16"/>
              </w:rPr>
              <w:t>NVARCHAR(255)</w:t>
            </w:r>
          </w:p>
        </w:tc>
        <w:tc>
          <w:tcPr>
            <w:tcW w:type="dxa" w:w="5184"/>
            <w:vAlign w:val="center"/>
          </w:tcPr>
          <w:p>
            <w:pPr>
              <w:spacing w:after="20"/>
            </w:pPr>
            <w:r/>
            <w:r>
              <w:rPr>
                <w:rFonts w:ascii="Aptos" w:hAnsi="Aptos"/>
                <w:b w:val="0"/>
                <w:sz w:val="16"/>
              </w:rPr>
              <w:t>Specimen/system</w:t>
            </w:r>
          </w:p>
        </w:tc>
      </w:tr>
      <w:tr>
        <w:tc>
          <w:tcPr>
            <w:tcW w:type="dxa" w:w="2160"/>
            <w:vAlign w:val="center"/>
            <w:shd w:fill="F1F6F8"/>
          </w:tcPr>
          <w:p>
            <w:pPr>
              <w:spacing w:after="20"/>
            </w:pPr>
            <w:r/>
            <w:r>
              <w:rPr>
                <w:rFonts w:ascii="Aptos" w:hAnsi="Aptos"/>
                <w:b w:val="0"/>
                <w:sz w:val="16"/>
              </w:rPr>
              <w:t>ScaleType</w:t>
            </w:r>
          </w:p>
        </w:tc>
        <w:tc>
          <w:tcPr>
            <w:tcW w:type="dxa" w:w="2304"/>
            <w:vAlign w:val="center"/>
            <w:shd w:fill="F1F6F8"/>
          </w:tcPr>
          <w:p>
            <w:pPr>
              <w:spacing w:after="20"/>
            </w:pPr>
            <w:r/>
            <w:r>
              <w:rPr>
                <w:rFonts w:ascii="Aptos" w:hAnsi="Aptos"/>
                <w:b w:val="0"/>
                <w:sz w:val="16"/>
              </w:rPr>
              <w:t>NVARCHAR(100)</w:t>
            </w:r>
          </w:p>
        </w:tc>
        <w:tc>
          <w:tcPr>
            <w:tcW w:type="dxa" w:w="5184"/>
            <w:vAlign w:val="center"/>
            <w:shd w:fill="F1F6F8"/>
          </w:tcPr>
          <w:p>
            <w:pPr>
              <w:spacing w:after="20"/>
            </w:pPr>
            <w:r/>
            <w:r>
              <w:rPr>
                <w:rFonts w:ascii="Aptos" w:hAnsi="Aptos"/>
                <w:b w:val="0"/>
                <w:sz w:val="16"/>
              </w:rPr>
              <w:t>Scale</w:t>
            </w:r>
          </w:p>
        </w:tc>
      </w:tr>
      <w:tr>
        <w:tc>
          <w:tcPr>
            <w:tcW w:type="dxa" w:w="2160"/>
            <w:vAlign w:val="center"/>
          </w:tcPr>
          <w:p>
            <w:pPr>
              <w:spacing w:after="20"/>
            </w:pPr>
            <w:r/>
            <w:r>
              <w:rPr>
                <w:rFonts w:ascii="Aptos" w:hAnsi="Aptos"/>
                <w:b w:val="0"/>
                <w:sz w:val="16"/>
              </w:rPr>
              <w:t>MethodName</w:t>
            </w:r>
          </w:p>
        </w:tc>
        <w:tc>
          <w:tcPr>
            <w:tcW w:type="dxa" w:w="2304"/>
            <w:vAlign w:val="center"/>
          </w:tcPr>
          <w:p>
            <w:pPr>
              <w:spacing w:after="20"/>
            </w:pPr>
            <w:r/>
            <w:r>
              <w:rPr>
                <w:rFonts w:ascii="Aptos" w:hAnsi="Aptos"/>
                <w:b w:val="0"/>
                <w:sz w:val="16"/>
              </w:rPr>
              <w:t>NVARCHAR(255)</w:t>
            </w:r>
          </w:p>
        </w:tc>
        <w:tc>
          <w:tcPr>
            <w:tcW w:type="dxa" w:w="5184"/>
            <w:vAlign w:val="center"/>
          </w:tcPr>
          <w:p>
            <w:pPr>
              <w:spacing w:after="20"/>
            </w:pPr>
            <w:r/>
            <w:r>
              <w:rPr>
                <w:rFonts w:ascii="Aptos" w:hAnsi="Aptos"/>
                <w:b w:val="0"/>
                <w:sz w:val="16"/>
              </w:rPr>
              <w:t>Method, if applicable</w:t>
            </w:r>
          </w:p>
        </w:tc>
      </w:tr>
      <w:tr>
        <w:tc>
          <w:tcPr>
            <w:tcW w:type="dxa" w:w="2160"/>
            <w:vAlign w:val="center"/>
            <w:shd w:fill="F1F6F8"/>
          </w:tcPr>
          <w:p>
            <w:pPr>
              <w:spacing w:after="20"/>
            </w:pPr>
            <w:r/>
            <w:r>
              <w:rPr>
                <w:rFonts w:ascii="Aptos" w:hAnsi="Aptos"/>
                <w:b w:val="0"/>
                <w:sz w:val="16"/>
              </w:rPr>
              <w:t>ClassName</w:t>
            </w:r>
          </w:p>
        </w:tc>
        <w:tc>
          <w:tcPr>
            <w:tcW w:type="dxa" w:w="2304"/>
            <w:vAlign w:val="center"/>
            <w:shd w:fill="F1F6F8"/>
          </w:tcPr>
          <w:p>
            <w:pPr>
              <w:spacing w:after="20"/>
            </w:pPr>
            <w:r/>
            <w:r>
              <w:rPr>
                <w:rFonts w:ascii="Aptos" w:hAnsi="Aptos"/>
                <w:b w:val="0"/>
                <w:sz w:val="16"/>
              </w:rPr>
              <w:t>NVARCHAR(100)</w:t>
            </w:r>
          </w:p>
        </w:tc>
        <w:tc>
          <w:tcPr>
            <w:tcW w:type="dxa" w:w="5184"/>
            <w:vAlign w:val="center"/>
            <w:shd w:fill="F1F6F8"/>
          </w:tcPr>
          <w:p>
            <w:pPr>
              <w:spacing w:after="20"/>
            </w:pPr>
            <w:r/>
            <w:r>
              <w:rPr>
                <w:rFonts w:ascii="Aptos" w:hAnsi="Aptos"/>
                <w:b w:val="0"/>
                <w:sz w:val="16"/>
              </w:rPr>
              <w:t>LOINC class</w:t>
            </w:r>
          </w:p>
        </w:tc>
      </w:tr>
      <w:tr>
        <w:tc>
          <w:tcPr>
            <w:tcW w:type="dxa" w:w="2160"/>
            <w:vAlign w:val="center"/>
          </w:tcPr>
          <w:p>
            <w:pPr>
              <w:spacing w:after="20"/>
            </w:pPr>
            <w:r/>
            <w:r>
              <w:rPr>
                <w:rFonts w:ascii="Aptos" w:hAnsi="Aptos"/>
                <w:b w:val="0"/>
                <w:sz w:val="16"/>
              </w:rPr>
              <w:t>Status</w:t>
            </w:r>
          </w:p>
        </w:tc>
        <w:tc>
          <w:tcPr>
            <w:tcW w:type="dxa" w:w="2304"/>
            <w:vAlign w:val="center"/>
          </w:tcPr>
          <w:p>
            <w:pPr>
              <w:spacing w:after="20"/>
            </w:pPr>
            <w:r/>
            <w:r>
              <w:rPr>
                <w:rFonts w:ascii="Aptos" w:hAnsi="Aptos"/>
                <w:b w:val="0"/>
                <w:sz w:val="16"/>
              </w:rPr>
              <w:t>VARCHAR(30)</w:t>
            </w:r>
          </w:p>
        </w:tc>
        <w:tc>
          <w:tcPr>
            <w:tcW w:type="dxa" w:w="5184"/>
            <w:vAlign w:val="center"/>
          </w:tcPr>
          <w:p>
            <w:pPr>
              <w:spacing w:after="20"/>
            </w:pPr>
            <w:r/>
            <w:r>
              <w:rPr>
                <w:rFonts w:ascii="Aptos" w:hAnsi="Aptos"/>
                <w:b w:val="0"/>
                <w:sz w:val="16"/>
              </w:rPr>
              <w:t>Source status</w:t>
            </w:r>
          </w:p>
        </w:tc>
      </w:tr>
      <w:tr>
        <w:tc>
          <w:tcPr>
            <w:tcW w:type="dxa" w:w="2160"/>
            <w:vAlign w:val="center"/>
            <w:shd w:fill="F1F6F8"/>
          </w:tcPr>
          <w:p>
            <w:pPr>
              <w:spacing w:after="20"/>
            </w:pPr>
            <w:r/>
            <w:r>
              <w:rPr>
                <w:rFonts w:ascii="Aptos" w:hAnsi="Aptos"/>
                <w:b w:val="0"/>
                <w:sz w:val="16"/>
              </w:rPr>
              <w:t>SourceVersion</w:t>
            </w:r>
          </w:p>
        </w:tc>
        <w:tc>
          <w:tcPr>
            <w:tcW w:type="dxa" w:w="2304"/>
            <w:vAlign w:val="center"/>
            <w:shd w:fill="F1F6F8"/>
          </w:tcPr>
          <w:p>
            <w:pPr>
              <w:spacing w:after="20"/>
            </w:pPr>
            <w:r/>
            <w:r>
              <w:rPr>
                <w:rFonts w:ascii="Aptos" w:hAnsi="Aptos"/>
                <w:b w:val="0"/>
                <w:sz w:val="16"/>
              </w:rPr>
              <w:t>VARCHAR(30)</w:t>
            </w:r>
          </w:p>
        </w:tc>
        <w:tc>
          <w:tcPr>
            <w:tcW w:type="dxa" w:w="5184"/>
            <w:vAlign w:val="center"/>
            <w:shd w:fill="F1F6F8"/>
          </w:tcPr>
          <w:p>
            <w:pPr>
              <w:spacing w:after="20"/>
            </w:pPr>
            <w:r/>
            <w:r>
              <w:rPr>
                <w:rFonts w:ascii="Aptos" w:hAnsi="Aptos"/>
                <w:b w:val="0"/>
                <w:sz w:val="16"/>
              </w:rPr>
              <w:t>Imported release</w:t>
            </w:r>
          </w:p>
        </w:tc>
      </w:tr>
    </w:tbl>
    <w:p/>
    <w:p>
      <w:r>
        <w:t>The fields above are a normalized starter subset, not a complete mirror of all LOINC attributes. Preserve additional source fields required by the implementation.</w:t>
      </w:r>
    </w:p>
    <w:p>
      <w:pPr>
        <w:pStyle w:val="Heading2"/>
      </w:pPr>
      <w:r>
        <w:t>5.3 Supporting terminology and import tables</w:t>
      </w:r>
    </w:p>
    <w:p>
      <w:pPr>
        <w:pStyle w:val="ListBullet"/>
        <w:spacing w:after="40"/>
      </w:pPr>
      <w:r>
        <w:t>Terminology.LoincPart — terminology part records.</w:t>
      </w:r>
    </w:p>
    <w:p>
      <w:pPr>
        <w:pStyle w:val="ListBullet"/>
        <w:spacing w:after="40"/>
      </w:pPr>
      <w:r>
        <w:t>Terminology.LoincAnswer — answer-list values where provided.</w:t>
      </w:r>
    </w:p>
    <w:p>
      <w:pPr>
        <w:pStyle w:val="ListBullet"/>
        <w:spacing w:after="40"/>
      </w:pPr>
      <w:r>
        <w:t>Terminology.LoincHierarchy — applicable hierarchy data.</w:t>
      </w:r>
    </w:p>
    <w:p>
      <w:pPr>
        <w:pStyle w:val="ListBullet"/>
        <w:spacing w:after="40"/>
      </w:pPr>
      <w:r>
        <w:t>Terminology.LoincConceptPart — concept-to-part relationships.</w:t>
      </w:r>
    </w:p>
    <w:p>
      <w:pPr>
        <w:pStyle w:val="ListBullet"/>
        <w:spacing w:after="40"/>
      </w:pPr>
      <w:r>
        <w:t>Terminology.ImportJob — job status, counts, timestamps and source metadata.</w:t>
      </w:r>
    </w:p>
    <w:p>
      <w:pPr>
        <w:pStyle w:val="ListBullet"/>
        <w:spacing w:after="40"/>
      </w:pPr>
      <w:r>
        <w:t>Terminology.ImportError — row-level validation failures.</w:t>
      </w:r>
    </w:p>
    <w:p>
      <w:pPr>
        <w:pStyle w:val="ListBullet"/>
        <w:spacing w:after="40"/>
      </w:pPr>
      <w:r>
        <w:t>Stage tables — raw/staged records linked to ImportJobId.</w:t>
      </w:r>
    </w:p>
    <w:p>
      <w:pPr>
        <w:pStyle w:val="Heading2"/>
      </w:pPr>
      <w:r>
        <w:t>5.4 Operational investigation master</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53B5B"/>
          </w:tcPr>
          <w:p>
            <w:pPr>
              <w:spacing w:after="20"/>
            </w:pPr>
            <w:r/>
            <w:r>
              <w:rPr>
                <w:rFonts w:ascii="Aptos" w:hAnsi="Aptos"/>
                <w:b/>
                <w:color w:val="FFFFFF"/>
                <w:sz w:val="17"/>
              </w:rPr>
              <w:t>Column</w:t>
            </w:r>
          </w:p>
        </w:tc>
        <w:tc>
          <w:tcPr>
            <w:tcW w:type="dxa" w:w="2160"/>
            <w:vAlign w:val="center"/>
            <w:shd w:fill="153B5B"/>
          </w:tcPr>
          <w:p>
            <w:pPr>
              <w:spacing w:after="20"/>
            </w:pPr>
            <w:r/>
            <w:r>
              <w:rPr>
                <w:rFonts w:ascii="Aptos" w:hAnsi="Aptos"/>
                <w:b/>
                <w:color w:val="FFFFFF"/>
                <w:sz w:val="17"/>
              </w:rPr>
              <w:t>Suggested type</w:t>
            </w:r>
          </w:p>
        </w:tc>
        <w:tc>
          <w:tcPr>
            <w:tcW w:type="dxa" w:w="5040"/>
            <w:vAlign w:val="center"/>
            <w:shd w:fill="153B5B"/>
          </w:tcPr>
          <w:p>
            <w:pPr>
              <w:spacing w:after="20"/>
            </w:pPr>
            <w:r/>
            <w:r>
              <w:rPr>
                <w:rFonts w:ascii="Aptos" w:hAnsi="Aptos"/>
                <w:b/>
                <w:color w:val="FFFFFF"/>
                <w:sz w:val="17"/>
              </w:rPr>
              <w:t>Purpose</w:t>
            </w:r>
          </w:p>
        </w:tc>
      </w:tr>
      <w:tr>
        <w:tc>
          <w:tcPr>
            <w:tcW w:type="dxa" w:w="2448"/>
            <w:vAlign w:val="center"/>
          </w:tcPr>
          <w:p>
            <w:pPr>
              <w:spacing w:after="20"/>
            </w:pPr>
            <w:r/>
            <w:r>
              <w:rPr>
                <w:rFonts w:ascii="Aptos" w:hAnsi="Aptos"/>
                <w:b w:val="0"/>
                <w:sz w:val="16"/>
              </w:rPr>
              <w:t>InvestigationId</w:t>
            </w:r>
          </w:p>
        </w:tc>
        <w:tc>
          <w:tcPr>
            <w:tcW w:type="dxa" w:w="2160"/>
            <w:vAlign w:val="center"/>
          </w:tcPr>
          <w:p>
            <w:pPr>
              <w:spacing w:after="20"/>
            </w:pPr>
            <w:r/>
            <w:r>
              <w:rPr>
                <w:rFonts w:ascii="Aptos" w:hAnsi="Aptos"/>
                <w:b w:val="0"/>
                <w:sz w:val="16"/>
              </w:rPr>
              <w:t>BIGINT IDENTITY</w:t>
            </w:r>
          </w:p>
        </w:tc>
        <w:tc>
          <w:tcPr>
            <w:tcW w:type="dxa" w:w="5040"/>
            <w:vAlign w:val="center"/>
          </w:tcPr>
          <w:p>
            <w:pPr>
              <w:spacing w:after="20"/>
            </w:pPr>
            <w:r/>
            <w:r>
              <w:rPr>
                <w:rFonts w:ascii="Aptos" w:hAnsi="Aptos"/>
                <w:b w:val="0"/>
                <w:sz w:val="16"/>
              </w:rPr>
              <w:t>Primary key</w:t>
            </w:r>
          </w:p>
        </w:tc>
      </w:tr>
      <w:tr>
        <w:tc>
          <w:tcPr>
            <w:tcW w:type="dxa" w:w="2448"/>
            <w:vAlign w:val="center"/>
            <w:shd w:fill="F1F6F8"/>
          </w:tcPr>
          <w:p>
            <w:pPr>
              <w:spacing w:after="20"/>
            </w:pPr>
            <w:r/>
            <w:r>
              <w:rPr>
                <w:rFonts w:ascii="Aptos" w:hAnsi="Aptos"/>
                <w:b w:val="0"/>
                <w:sz w:val="16"/>
              </w:rPr>
              <w:t>InvestigationCode</w:t>
            </w:r>
          </w:p>
        </w:tc>
        <w:tc>
          <w:tcPr>
            <w:tcW w:type="dxa" w:w="2160"/>
            <w:vAlign w:val="center"/>
            <w:shd w:fill="F1F6F8"/>
          </w:tcPr>
          <w:p>
            <w:pPr>
              <w:spacing w:after="20"/>
            </w:pPr>
            <w:r/>
            <w:r>
              <w:rPr>
                <w:rFonts w:ascii="Aptos" w:hAnsi="Aptos"/>
                <w:b w:val="0"/>
                <w:sz w:val="16"/>
              </w:rPr>
              <w:t>VARCHAR(50)</w:t>
            </w:r>
          </w:p>
        </w:tc>
        <w:tc>
          <w:tcPr>
            <w:tcW w:type="dxa" w:w="5040"/>
            <w:vAlign w:val="center"/>
            <w:shd w:fill="F1F6F8"/>
          </w:tcPr>
          <w:p>
            <w:pPr>
              <w:spacing w:after="20"/>
            </w:pPr>
            <w:r/>
            <w:r>
              <w:rPr>
                <w:rFonts w:ascii="Aptos" w:hAnsi="Aptos"/>
                <w:b w:val="0"/>
                <w:sz w:val="16"/>
              </w:rPr>
              <w:t>Stable local code</w:t>
            </w:r>
          </w:p>
        </w:tc>
      </w:tr>
      <w:tr>
        <w:tc>
          <w:tcPr>
            <w:tcW w:type="dxa" w:w="2448"/>
            <w:vAlign w:val="center"/>
          </w:tcPr>
          <w:p>
            <w:pPr>
              <w:spacing w:after="20"/>
            </w:pPr>
            <w:r/>
            <w:r>
              <w:rPr>
                <w:rFonts w:ascii="Aptos" w:hAnsi="Aptos"/>
                <w:b w:val="0"/>
                <w:sz w:val="16"/>
              </w:rPr>
              <w:t>InvestigationName</w:t>
            </w:r>
          </w:p>
        </w:tc>
        <w:tc>
          <w:tcPr>
            <w:tcW w:type="dxa" w:w="2160"/>
            <w:vAlign w:val="center"/>
          </w:tcPr>
          <w:p>
            <w:pPr>
              <w:spacing w:after="20"/>
            </w:pPr>
            <w:r/>
            <w:r>
              <w:rPr>
                <w:rFonts w:ascii="Aptos" w:hAnsi="Aptos"/>
                <w:b w:val="0"/>
                <w:sz w:val="16"/>
              </w:rPr>
              <w:t>NVARCHAR(255)</w:t>
            </w:r>
          </w:p>
        </w:tc>
        <w:tc>
          <w:tcPr>
            <w:tcW w:type="dxa" w:w="5040"/>
            <w:vAlign w:val="center"/>
          </w:tcPr>
          <w:p>
            <w:pPr>
              <w:spacing w:after="20"/>
            </w:pPr>
            <w:r/>
            <w:r>
              <w:rPr>
                <w:rFonts w:ascii="Aptos" w:hAnsi="Aptos"/>
                <w:b w:val="0"/>
                <w:sz w:val="16"/>
              </w:rPr>
              <w:t>Local display name</w:t>
            </w:r>
          </w:p>
        </w:tc>
      </w:tr>
      <w:tr>
        <w:tc>
          <w:tcPr>
            <w:tcW w:type="dxa" w:w="2448"/>
            <w:vAlign w:val="center"/>
            <w:shd w:fill="F1F6F8"/>
          </w:tcPr>
          <w:p>
            <w:pPr>
              <w:spacing w:after="20"/>
            </w:pPr>
            <w:r/>
            <w:r>
              <w:rPr>
                <w:rFonts w:ascii="Aptos" w:hAnsi="Aptos"/>
                <w:b w:val="0"/>
                <w:sz w:val="16"/>
              </w:rPr>
              <w:t>DepartmentId</w:t>
            </w:r>
          </w:p>
        </w:tc>
        <w:tc>
          <w:tcPr>
            <w:tcW w:type="dxa" w:w="2160"/>
            <w:vAlign w:val="center"/>
            <w:shd w:fill="F1F6F8"/>
          </w:tcPr>
          <w:p>
            <w:pPr>
              <w:spacing w:after="20"/>
            </w:pPr>
            <w:r/>
            <w:r>
              <w:rPr>
                <w:rFonts w:ascii="Aptos" w:hAnsi="Aptos"/>
                <w:b w:val="0"/>
                <w:sz w:val="16"/>
              </w:rPr>
              <w:t>INT</w:t>
            </w:r>
          </w:p>
        </w:tc>
        <w:tc>
          <w:tcPr>
            <w:tcW w:type="dxa" w:w="5040"/>
            <w:vAlign w:val="center"/>
            <w:shd w:fill="F1F6F8"/>
          </w:tcPr>
          <w:p>
            <w:pPr>
              <w:spacing w:after="20"/>
            </w:pPr>
            <w:r/>
            <w:r>
              <w:rPr>
                <w:rFonts w:ascii="Aptos" w:hAnsi="Aptos"/>
                <w:b w:val="0"/>
                <w:sz w:val="16"/>
              </w:rPr>
              <w:t>Department reference</w:t>
            </w:r>
          </w:p>
        </w:tc>
      </w:tr>
      <w:tr>
        <w:tc>
          <w:tcPr>
            <w:tcW w:type="dxa" w:w="2448"/>
            <w:vAlign w:val="center"/>
          </w:tcPr>
          <w:p>
            <w:pPr>
              <w:spacing w:after="20"/>
            </w:pPr>
            <w:r/>
            <w:r>
              <w:rPr>
                <w:rFonts w:ascii="Aptos" w:hAnsi="Aptos"/>
                <w:b w:val="0"/>
                <w:sz w:val="16"/>
              </w:rPr>
              <w:t>CategoryId</w:t>
            </w:r>
          </w:p>
        </w:tc>
        <w:tc>
          <w:tcPr>
            <w:tcW w:type="dxa" w:w="2160"/>
            <w:vAlign w:val="center"/>
          </w:tcPr>
          <w:p>
            <w:pPr>
              <w:spacing w:after="20"/>
            </w:pPr>
            <w:r/>
            <w:r>
              <w:rPr>
                <w:rFonts w:ascii="Aptos" w:hAnsi="Aptos"/>
                <w:b w:val="0"/>
                <w:sz w:val="16"/>
              </w:rPr>
              <w:t>INT</w:t>
            </w:r>
          </w:p>
        </w:tc>
        <w:tc>
          <w:tcPr>
            <w:tcW w:type="dxa" w:w="5040"/>
            <w:vAlign w:val="center"/>
          </w:tcPr>
          <w:p>
            <w:pPr>
              <w:spacing w:after="20"/>
            </w:pPr>
            <w:r/>
            <w:r>
              <w:rPr>
                <w:rFonts w:ascii="Aptos" w:hAnsi="Aptos"/>
                <w:b w:val="0"/>
                <w:sz w:val="16"/>
              </w:rPr>
              <w:t>Category reference</w:t>
            </w:r>
          </w:p>
        </w:tc>
      </w:tr>
      <w:tr>
        <w:tc>
          <w:tcPr>
            <w:tcW w:type="dxa" w:w="2448"/>
            <w:vAlign w:val="center"/>
            <w:shd w:fill="F1F6F8"/>
          </w:tcPr>
          <w:p>
            <w:pPr>
              <w:spacing w:after="20"/>
            </w:pPr>
            <w:r/>
            <w:r>
              <w:rPr>
                <w:rFonts w:ascii="Aptos" w:hAnsi="Aptos"/>
                <w:b w:val="0"/>
                <w:sz w:val="16"/>
              </w:rPr>
              <w:t>IsProfile</w:t>
            </w:r>
          </w:p>
        </w:tc>
        <w:tc>
          <w:tcPr>
            <w:tcW w:type="dxa" w:w="2160"/>
            <w:vAlign w:val="center"/>
            <w:shd w:fill="F1F6F8"/>
          </w:tcPr>
          <w:p>
            <w:pPr>
              <w:spacing w:after="20"/>
            </w:pPr>
            <w:r/>
            <w:r>
              <w:rPr>
                <w:rFonts w:ascii="Aptos" w:hAnsi="Aptos"/>
                <w:b w:val="0"/>
                <w:sz w:val="16"/>
              </w:rPr>
              <w:t>BIT</w:t>
            </w:r>
          </w:p>
        </w:tc>
        <w:tc>
          <w:tcPr>
            <w:tcW w:type="dxa" w:w="5040"/>
            <w:vAlign w:val="center"/>
            <w:shd w:fill="F1F6F8"/>
          </w:tcPr>
          <w:p>
            <w:pPr>
              <w:spacing w:after="20"/>
            </w:pPr>
            <w:r/>
            <w:r>
              <w:rPr>
                <w:rFonts w:ascii="Aptos" w:hAnsi="Aptos"/>
                <w:b w:val="0"/>
                <w:sz w:val="16"/>
              </w:rPr>
              <w:t>Panel/profile flag</w:t>
            </w:r>
          </w:p>
        </w:tc>
      </w:tr>
      <w:tr>
        <w:tc>
          <w:tcPr>
            <w:tcW w:type="dxa" w:w="2448"/>
            <w:vAlign w:val="center"/>
          </w:tcPr>
          <w:p>
            <w:pPr>
              <w:spacing w:after="20"/>
            </w:pPr>
            <w:r/>
            <w:r>
              <w:rPr>
                <w:rFonts w:ascii="Aptos" w:hAnsi="Aptos"/>
                <w:b w:val="0"/>
                <w:sz w:val="16"/>
              </w:rPr>
              <w:t>IsOrderable</w:t>
            </w:r>
          </w:p>
        </w:tc>
        <w:tc>
          <w:tcPr>
            <w:tcW w:type="dxa" w:w="2160"/>
            <w:vAlign w:val="center"/>
          </w:tcPr>
          <w:p>
            <w:pPr>
              <w:spacing w:after="20"/>
            </w:pPr>
            <w:r/>
            <w:r>
              <w:rPr>
                <w:rFonts w:ascii="Aptos" w:hAnsi="Aptos"/>
                <w:b w:val="0"/>
                <w:sz w:val="16"/>
              </w:rPr>
              <w:t>BIT</w:t>
            </w:r>
          </w:p>
        </w:tc>
        <w:tc>
          <w:tcPr>
            <w:tcW w:type="dxa" w:w="5040"/>
            <w:vAlign w:val="center"/>
          </w:tcPr>
          <w:p>
            <w:pPr>
              <w:spacing w:after="20"/>
            </w:pPr>
            <w:r/>
            <w:r>
              <w:rPr>
                <w:rFonts w:ascii="Aptos" w:hAnsi="Aptos"/>
                <w:b w:val="0"/>
                <w:sz w:val="16"/>
              </w:rPr>
              <w:t>Can users order this item?</w:t>
            </w:r>
          </w:p>
        </w:tc>
      </w:tr>
      <w:tr>
        <w:tc>
          <w:tcPr>
            <w:tcW w:type="dxa" w:w="2448"/>
            <w:vAlign w:val="center"/>
            <w:shd w:fill="F1F6F8"/>
          </w:tcPr>
          <w:p>
            <w:pPr>
              <w:spacing w:after="20"/>
            </w:pPr>
            <w:r/>
            <w:r>
              <w:rPr>
                <w:rFonts w:ascii="Aptos" w:hAnsi="Aptos"/>
                <w:b w:val="0"/>
                <w:sz w:val="16"/>
              </w:rPr>
              <w:t>IsActive</w:t>
            </w:r>
          </w:p>
        </w:tc>
        <w:tc>
          <w:tcPr>
            <w:tcW w:type="dxa" w:w="2160"/>
            <w:vAlign w:val="center"/>
            <w:shd w:fill="F1F6F8"/>
          </w:tcPr>
          <w:p>
            <w:pPr>
              <w:spacing w:after="20"/>
            </w:pPr>
            <w:r/>
            <w:r>
              <w:rPr>
                <w:rFonts w:ascii="Aptos" w:hAnsi="Aptos"/>
                <w:b w:val="0"/>
                <w:sz w:val="16"/>
              </w:rPr>
              <w:t>BIT</w:t>
            </w:r>
          </w:p>
        </w:tc>
        <w:tc>
          <w:tcPr>
            <w:tcW w:type="dxa" w:w="5040"/>
            <w:vAlign w:val="center"/>
            <w:shd w:fill="F1F6F8"/>
          </w:tcPr>
          <w:p>
            <w:pPr>
              <w:spacing w:after="20"/>
            </w:pPr>
            <w:r/>
            <w:r>
              <w:rPr>
                <w:rFonts w:ascii="Aptos" w:hAnsi="Aptos"/>
                <w:b w:val="0"/>
                <w:sz w:val="16"/>
              </w:rPr>
              <w:t>Local active status</w:t>
            </w:r>
          </w:p>
        </w:tc>
      </w:tr>
      <w:tr>
        <w:tc>
          <w:tcPr>
            <w:tcW w:type="dxa" w:w="2448"/>
            <w:vAlign w:val="center"/>
          </w:tcPr>
          <w:p>
            <w:pPr>
              <w:spacing w:after="20"/>
            </w:pPr>
            <w:r/>
            <w:r>
              <w:rPr>
                <w:rFonts w:ascii="Aptos" w:hAnsi="Aptos"/>
                <w:b w:val="0"/>
                <w:sz w:val="16"/>
              </w:rPr>
              <w:t>CreatedAt</w:t>
            </w:r>
          </w:p>
        </w:tc>
        <w:tc>
          <w:tcPr>
            <w:tcW w:type="dxa" w:w="2160"/>
            <w:vAlign w:val="center"/>
          </w:tcPr>
          <w:p>
            <w:pPr>
              <w:spacing w:after="20"/>
            </w:pPr>
            <w:r/>
            <w:r>
              <w:rPr>
                <w:rFonts w:ascii="Aptos" w:hAnsi="Aptos"/>
                <w:b w:val="0"/>
                <w:sz w:val="16"/>
              </w:rPr>
              <w:t>DATETIME2</w:t>
            </w:r>
          </w:p>
        </w:tc>
        <w:tc>
          <w:tcPr>
            <w:tcW w:type="dxa" w:w="5040"/>
            <w:vAlign w:val="center"/>
          </w:tcPr>
          <w:p>
            <w:pPr>
              <w:spacing w:after="20"/>
            </w:pPr>
            <w:r/>
            <w:r>
              <w:rPr>
                <w:rFonts w:ascii="Aptos" w:hAnsi="Aptos"/>
                <w:b w:val="0"/>
                <w:sz w:val="16"/>
              </w:rPr>
              <w:t>Creation timestamp</w:t>
            </w:r>
          </w:p>
        </w:tc>
      </w:tr>
    </w:tbl>
    <w:p/>
    <w:p>
      <w:r>
        <w:t>Add tenant/company/branch keys where required by the existing multi-organization application.</w:t>
      </w:r>
    </w:p>
    <w:p>
      <w:pPr>
        <w:pStyle w:val="Heading2"/>
      </w:pPr>
      <w:r>
        <w:t>5.5 InvestigationLoincMapping</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53B5B"/>
          </w:tcPr>
          <w:p>
            <w:pPr>
              <w:spacing w:after="20"/>
            </w:pPr>
            <w:r/>
            <w:r>
              <w:rPr>
                <w:rFonts w:ascii="Aptos" w:hAnsi="Aptos"/>
                <w:b/>
                <w:color w:val="FFFFFF"/>
                <w:sz w:val="17"/>
              </w:rPr>
              <w:t>Column</w:t>
            </w:r>
          </w:p>
        </w:tc>
        <w:tc>
          <w:tcPr>
            <w:tcW w:type="dxa" w:w="2160"/>
            <w:vAlign w:val="center"/>
            <w:shd w:fill="153B5B"/>
          </w:tcPr>
          <w:p>
            <w:pPr>
              <w:spacing w:after="20"/>
            </w:pPr>
            <w:r/>
            <w:r>
              <w:rPr>
                <w:rFonts w:ascii="Aptos" w:hAnsi="Aptos"/>
                <w:b/>
                <w:color w:val="FFFFFF"/>
                <w:sz w:val="17"/>
              </w:rPr>
              <w:t>Suggested type</w:t>
            </w:r>
          </w:p>
        </w:tc>
        <w:tc>
          <w:tcPr>
            <w:tcW w:type="dxa" w:w="5040"/>
            <w:vAlign w:val="center"/>
            <w:shd w:fill="153B5B"/>
          </w:tcPr>
          <w:p>
            <w:pPr>
              <w:spacing w:after="20"/>
            </w:pPr>
            <w:r/>
            <w:r>
              <w:rPr>
                <w:rFonts w:ascii="Aptos" w:hAnsi="Aptos"/>
                <w:b/>
                <w:color w:val="FFFFFF"/>
                <w:sz w:val="17"/>
              </w:rPr>
              <w:t>Purpose</w:t>
            </w:r>
          </w:p>
        </w:tc>
      </w:tr>
      <w:tr>
        <w:tc>
          <w:tcPr>
            <w:tcW w:type="dxa" w:w="2448"/>
            <w:vAlign w:val="center"/>
          </w:tcPr>
          <w:p>
            <w:pPr>
              <w:spacing w:after="20"/>
            </w:pPr>
            <w:r/>
            <w:r>
              <w:rPr>
                <w:rFonts w:ascii="Aptos" w:hAnsi="Aptos"/>
                <w:b w:val="0"/>
                <w:sz w:val="16"/>
              </w:rPr>
              <w:t>MappingId</w:t>
            </w:r>
          </w:p>
        </w:tc>
        <w:tc>
          <w:tcPr>
            <w:tcW w:type="dxa" w:w="2160"/>
            <w:vAlign w:val="center"/>
          </w:tcPr>
          <w:p>
            <w:pPr>
              <w:spacing w:after="20"/>
            </w:pPr>
            <w:r/>
            <w:r>
              <w:rPr>
                <w:rFonts w:ascii="Aptos" w:hAnsi="Aptos"/>
                <w:b w:val="0"/>
                <w:sz w:val="16"/>
              </w:rPr>
              <w:t>BIGINT IDENTITY</w:t>
            </w:r>
          </w:p>
        </w:tc>
        <w:tc>
          <w:tcPr>
            <w:tcW w:type="dxa" w:w="5040"/>
            <w:vAlign w:val="center"/>
          </w:tcPr>
          <w:p>
            <w:pPr>
              <w:spacing w:after="20"/>
            </w:pPr>
            <w:r/>
            <w:r>
              <w:rPr>
                <w:rFonts w:ascii="Aptos" w:hAnsi="Aptos"/>
                <w:b w:val="0"/>
                <w:sz w:val="16"/>
              </w:rPr>
              <w:t>Primary key</w:t>
            </w:r>
          </w:p>
        </w:tc>
      </w:tr>
      <w:tr>
        <w:tc>
          <w:tcPr>
            <w:tcW w:type="dxa" w:w="2448"/>
            <w:vAlign w:val="center"/>
            <w:shd w:fill="F1F6F8"/>
          </w:tcPr>
          <w:p>
            <w:pPr>
              <w:spacing w:after="20"/>
            </w:pPr>
            <w:r/>
            <w:r>
              <w:rPr>
                <w:rFonts w:ascii="Aptos" w:hAnsi="Aptos"/>
                <w:b w:val="0"/>
                <w:sz w:val="16"/>
              </w:rPr>
              <w:t>InvestigationId</w:t>
            </w:r>
          </w:p>
        </w:tc>
        <w:tc>
          <w:tcPr>
            <w:tcW w:type="dxa" w:w="2160"/>
            <w:vAlign w:val="center"/>
            <w:shd w:fill="F1F6F8"/>
          </w:tcPr>
          <w:p>
            <w:pPr>
              <w:spacing w:after="20"/>
            </w:pPr>
            <w:r/>
            <w:r>
              <w:rPr>
                <w:rFonts w:ascii="Aptos" w:hAnsi="Aptos"/>
                <w:b w:val="0"/>
                <w:sz w:val="16"/>
              </w:rPr>
              <w:t>BIGINT</w:t>
            </w:r>
          </w:p>
        </w:tc>
        <w:tc>
          <w:tcPr>
            <w:tcW w:type="dxa" w:w="5040"/>
            <w:vAlign w:val="center"/>
            <w:shd w:fill="F1F6F8"/>
          </w:tcPr>
          <w:p>
            <w:pPr>
              <w:spacing w:after="20"/>
            </w:pPr>
            <w:r/>
            <w:r>
              <w:rPr>
                <w:rFonts w:ascii="Aptos" w:hAnsi="Aptos"/>
                <w:b w:val="0"/>
                <w:sz w:val="16"/>
              </w:rPr>
              <w:t>FK to local investigation</w:t>
            </w:r>
          </w:p>
        </w:tc>
      </w:tr>
      <w:tr>
        <w:tc>
          <w:tcPr>
            <w:tcW w:type="dxa" w:w="2448"/>
            <w:vAlign w:val="center"/>
          </w:tcPr>
          <w:p>
            <w:pPr>
              <w:spacing w:after="20"/>
            </w:pPr>
            <w:r/>
            <w:r>
              <w:rPr>
                <w:rFonts w:ascii="Aptos" w:hAnsi="Aptos"/>
                <w:b w:val="0"/>
                <w:sz w:val="16"/>
              </w:rPr>
              <w:t>LoincCode</w:t>
            </w:r>
          </w:p>
        </w:tc>
        <w:tc>
          <w:tcPr>
            <w:tcW w:type="dxa" w:w="2160"/>
            <w:vAlign w:val="center"/>
          </w:tcPr>
          <w:p>
            <w:pPr>
              <w:spacing w:after="20"/>
            </w:pPr>
            <w:r/>
            <w:r>
              <w:rPr>
                <w:rFonts w:ascii="Aptos" w:hAnsi="Aptos"/>
                <w:b w:val="0"/>
                <w:sz w:val="16"/>
              </w:rPr>
              <w:t>VARCHAR(20)</w:t>
            </w:r>
          </w:p>
        </w:tc>
        <w:tc>
          <w:tcPr>
            <w:tcW w:type="dxa" w:w="5040"/>
            <w:vAlign w:val="center"/>
          </w:tcPr>
          <w:p>
            <w:pPr>
              <w:spacing w:after="20"/>
            </w:pPr>
            <w:r/>
            <w:r>
              <w:rPr>
                <w:rFonts w:ascii="Aptos" w:hAnsi="Aptos"/>
                <w:b w:val="0"/>
                <w:sz w:val="16"/>
              </w:rPr>
              <w:t>FK to terminology concept</w:t>
            </w:r>
          </w:p>
        </w:tc>
      </w:tr>
      <w:tr>
        <w:tc>
          <w:tcPr>
            <w:tcW w:type="dxa" w:w="2448"/>
            <w:vAlign w:val="center"/>
            <w:shd w:fill="F1F6F8"/>
          </w:tcPr>
          <w:p>
            <w:pPr>
              <w:spacing w:after="20"/>
            </w:pPr>
            <w:r/>
            <w:r>
              <w:rPr>
                <w:rFonts w:ascii="Aptos" w:hAnsi="Aptos"/>
                <w:b w:val="0"/>
                <w:sz w:val="16"/>
              </w:rPr>
              <w:t>MappingStatus</w:t>
            </w:r>
          </w:p>
        </w:tc>
        <w:tc>
          <w:tcPr>
            <w:tcW w:type="dxa" w:w="2160"/>
            <w:vAlign w:val="center"/>
            <w:shd w:fill="F1F6F8"/>
          </w:tcPr>
          <w:p>
            <w:pPr>
              <w:spacing w:after="20"/>
            </w:pPr>
            <w:r/>
            <w:r>
              <w:rPr>
                <w:rFonts w:ascii="Aptos" w:hAnsi="Aptos"/>
                <w:b w:val="0"/>
                <w:sz w:val="16"/>
              </w:rPr>
              <w:t>VARCHAR(20)</w:t>
            </w:r>
          </w:p>
        </w:tc>
        <w:tc>
          <w:tcPr>
            <w:tcW w:type="dxa" w:w="5040"/>
            <w:vAlign w:val="center"/>
            <w:shd w:fill="F1F6F8"/>
          </w:tcPr>
          <w:p>
            <w:pPr>
              <w:spacing w:after="20"/>
            </w:pPr>
            <w:r/>
            <w:r>
              <w:rPr>
                <w:rFonts w:ascii="Aptos" w:hAnsi="Aptos"/>
                <w:b w:val="0"/>
                <w:sz w:val="16"/>
              </w:rPr>
              <w:t>Pending, Approved, Rejected</w:t>
            </w:r>
          </w:p>
        </w:tc>
      </w:tr>
      <w:tr>
        <w:tc>
          <w:tcPr>
            <w:tcW w:type="dxa" w:w="2448"/>
            <w:vAlign w:val="center"/>
          </w:tcPr>
          <w:p>
            <w:pPr>
              <w:spacing w:after="20"/>
            </w:pPr>
            <w:r/>
            <w:r>
              <w:rPr>
                <w:rFonts w:ascii="Aptos" w:hAnsi="Aptos"/>
                <w:b w:val="0"/>
                <w:sz w:val="16"/>
              </w:rPr>
              <w:t>MappingMethod</w:t>
            </w:r>
          </w:p>
        </w:tc>
        <w:tc>
          <w:tcPr>
            <w:tcW w:type="dxa" w:w="2160"/>
            <w:vAlign w:val="center"/>
          </w:tcPr>
          <w:p>
            <w:pPr>
              <w:spacing w:after="20"/>
            </w:pPr>
            <w:r/>
            <w:r>
              <w:rPr>
                <w:rFonts w:ascii="Aptos" w:hAnsi="Aptos"/>
                <w:b w:val="0"/>
                <w:sz w:val="16"/>
              </w:rPr>
              <w:t>VARCHAR(20)</w:t>
            </w:r>
          </w:p>
        </w:tc>
        <w:tc>
          <w:tcPr>
            <w:tcW w:type="dxa" w:w="5040"/>
            <w:vAlign w:val="center"/>
          </w:tcPr>
          <w:p>
            <w:pPr>
              <w:spacing w:after="20"/>
            </w:pPr>
            <w:r/>
            <w:r>
              <w:rPr>
                <w:rFonts w:ascii="Aptos" w:hAnsi="Aptos"/>
                <w:b w:val="0"/>
                <w:sz w:val="16"/>
              </w:rPr>
              <w:t>Manual, Suggested, Imported</w:t>
            </w:r>
          </w:p>
        </w:tc>
      </w:tr>
      <w:tr>
        <w:tc>
          <w:tcPr>
            <w:tcW w:type="dxa" w:w="2448"/>
            <w:vAlign w:val="center"/>
            <w:shd w:fill="F1F6F8"/>
          </w:tcPr>
          <w:p>
            <w:pPr>
              <w:spacing w:after="20"/>
            </w:pPr>
            <w:r/>
            <w:r>
              <w:rPr>
                <w:rFonts w:ascii="Aptos" w:hAnsi="Aptos"/>
                <w:b w:val="0"/>
                <w:sz w:val="16"/>
              </w:rPr>
              <w:t>ApprovedBy</w:t>
            </w:r>
          </w:p>
        </w:tc>
        <w:tc>
          <w:tcPr>
            <w:tcW w:type="dxa" w:w="2160"/>
            <w:vAlign w:val="center"/>
            <w:shd w:fill="F1F6F8"/>
          </w:tcPr>
          <w:p>
            <w:pPr>
              <w:spacing w:after="20"/>
            </w:pPr>
            <w:r/>
            <w:r>
              <w:rPr>
                <w:rFonts w:ascii="Aptos" w:hAnsi="Aptos"/>
                <w:b w:val="0"/>
                <w:sz w:val="16"/>
              </w:rPr>
              <w:t>BIGINT NULL</w:t>
            </w:r>
          </w:p>
        </w:tc>
        <w:tc>
          <w:tcPr>
            <w:tcW w:type="dxa" w:w="5040"/>
            <w:vAlign w:val="center"/>
            <w:shd w:fill="F1F6F8"/>
          </w:tcPr>
          <w:p>
            <w:pPr>
              <w:spacing w:after="20"/>
            </w:pPr>
            <w:r/>
            <w:r>
              <w:rPr>
                <w:rFonts w:ascii="Aptos" w:hAnsi="Aptos"/>
                <w:b w:val="0"/>
                <w:sz w:val="16"/>
              </w:rPr>
              <w:t>Approving user</w:t>
            </w:r>
          </w:p>
        </w:tc>
      </w:tr>
      <w:tr>
        <w:tc>
          <w:tcPr>
            <w:tcW w:type="dxa" w:w="2448"/>
            <w:vAlign w:val="center"/>
          </w:tcPr>
          <w:p>
            <w:pPr>
              <w:spacing w:after="20"/>
            </w:pPr>
            <w:r/>
            <w:r>
              <w:rPr>
                <w:rFonts w:ascii="Aptos" w:hAnsi="Aptos"/>
                <w:b w:val="0"/>
                <w:sz w:val="16"/>
              </w:rPr>
              <w:t>ApprovedAt</w:t>
            </w:r>
          </w:p>
        </w:tc>
        <w:tc>
          <w:tcPr>
            <w:tcW w:type="dxa" w:w="2160"/>
            <w:vAlign w:val="center"/>
          </w:tcPr>
          <w:p>
            <w:pPr>
              <w:spacing w:after="20"/>
            </w:pPr>
            <w:r/>
            <w:r>
              <w:rPr>
                <w:rFonts w:ascii="Aptos" w:hAnsi="Aptos"/>
                <w:b w:val="0"/>
                <w:sz w:val="16"/>
              </w:rPr>
              <w:t>DATETIME2 NULL</w:t>
            </w:r>
          </w:p>
        </w:tc>
        <w:tc>
          <w:tcPr>
            <w:tcW w:type="dxa" w:w="5040"/>
            <w:vAlign w:val="center"/>
          </w:tcPr>
          <w:p>
            <w:pPr>
              <w:spacing w:after="20"/>
            </w:pPr>
            <w:r/>
            <w:r>
              <w:rPr>
                <w:rFonts w:ascii="Aptos" w:hAnsi="Aptos"/>
                <w:b w:val="0"/>
                <w:sz w:val="16"/>
              </w:rPr>
              <w:t>Approval timestamp</w:t>
            </w:r>
          </w:p>
        </w:tc>
      </w:tr>
      <w:tr>
        <w:tc>
          <w:tcPr>
            <w:tcW w:type="dxa" w:w="2448"/>
            <w:vAlign w:val="center"/>
            <w:shd w:fill="F1F6F8"/>
          </w:tcPr>
          <w:p>
            <w:pPr>
              <w:spacing w:after="20"/>
            </w:pPr>
            <w:r/>
            <w:r>
              <w:rPr>
                <w:rFonts w:ascii="Aptos" w:hAnsi="Aptos"/>
                <w:b w:val="0"/>
                <w:sz w:val="16"/>
              </w:rPr>
              <w:t>Notes</w:t>
            </w:r>
          </w:p>
        </w:tc>
        <w:tc>
          <w:tcPr>
            <w:tcW w:type="dxa" w:w="2160"/>
            <w:vAlign w:val="center"/>
            <w:shd w:fill="F1F6F8"/>
          </w:tcPr>
          <w:p>
            <w:pPr>
              <w:spacing w:after="20"/>
            </w:pPr>
            <w:r/>
            <w:r>
              <w:rPr>
                <w:rFonts w:ascii="Aptos" w:hAnsi="Aptos"/>
                <w:b w:val="0"/>
                <w:sz w:val="16"/>
              </w:rPr>
              <w:t>NVARCHAR(1000)</w:t>
            </w:r>
          </w:p>
        </w:tc>
        <w:tc>
          <w:tcPr>
            <w:tcW w:type="dxa" w:w="5040"/>
            <w:vAlign w:val="center"/>
            <w:shd w:fill="F1F6F8"/>
          </w:tcPr>
          <w:p>
            <w:pPr>
              <w:spacing w:after="20"/>
            </w:pPr>
            <w:r/>
            <w:r>
              <w:rPr>
                <w:rFonts w:ascii="Aptos" w:hAnsi="Aptos"/>
                <w:b w:val="0"/>
                <w:sz w:val="16"/>
              </w:rPr>
              <w:t>Rationale</w:t>
            </w:r>
          </w:p>
        </w:tc>
      </w:tr>
    </w:tbl>
    <w:p/>
    <w:p>
      <w:pPr>
        <w:pStyle w:val="ListBullet"/>
        <w:spacing w:after="40"/>
      </w:pPr>
      <w:r>
        <w:t>Add foreign keys to InvestigationMaster and LoincConcept.</w:t>
      </w:r>
    </w:p>
    <w:p>
      <w:pPr>
        <w:pStyle w:val="ListBullet"/>
        <w:spacing w:after="40"/>
      </w:pPr>
      <w:r>
        <w:t>Add a unique constraint on (InvestigationId, LoincCode).</w:t>
      </w:r>
    </w:p>
    <w:p>
      <w:pPr>
        <w:pStyle w:val="ListBullet"/>
        <w:spacing w:after="40"/>
      </w:pPr>
      <w:r>
        <w:t>Index LoincCode and MappingStatus.</w:t>
      </w:r>
    </w:p>
    <w:p>
      <w:pPr>
        <w:pStyle w:val="ListBullet"/>
        <w:spacing w:after="40"/>
      </w:pPr>
      <w:r>
        <w:t>Require authorization for approval and audit every status change.</w:t>
      </w:r>
    </w:p>
    <w:p>
      <w:pPr>
        <w:pStyle w:val="ListBullet"/>
        <w:spacing w:after="40"/>
      </w:pPr>
      <w:r>
        <w:t>If multiple mappings are supported, explicitly designate a preferred mapping.</w:t>
      </w:r>
    </w:p>
    <w:p>
      <w:pPr>
        <w:pStyle w:val="Heading2"/>
      </w:pPr>
      <w:r>
        <w:t>5.6 Additional operational tables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153B5B"/>
          </w:tcPr>
          <w:p>
            <w:pPr>
              <w:spacing w:after="20"/>
            </w:pPr>
            <w:r/>
            <w:r>
              <w:rPr>
                <w:rFonts w:ascii="Aptos" w:hAnsi="Aptos"/>
                <w:b/>
                <w:color w:val="FFFFFF"/>
                <w:sz w:val="17"/>
              </w:rPr>
              <w:t>Table</w:t>
            </w:r>
          </w:p>
        </w:tc>
        <w:tc>
          <w:tcPr>
            <w:tcW w:type="dxa" w:w="5760"/>
            <w:vAlign w:val="center"/>
            <w:shd w:fill="153B5B"/>
          </w:tcPr>
          <w:p>
            <w:pPr>
              <w:spacing w:after="20"/>
            </w:pPr>
            <w:r/>
            <w:r>
              <w:rPr>
                <w:rFonts w:ascii="Aptos" w:hAnsi="Aptos"/>
                <w:b/>
                <w:color w:val="FFFFFF"/>
                <w:sz w:val="17"/>
              </w:rPr>
              <w:t>Purpose</w:t>
            </w:r>
          </w:p>
        </w:tc>
      </w:tr>
      <w:tr>
        <w:tc>
          <w:tcPr>
            <w:tcW w:type="dxa" w:w="3888"/>
            <w:vAlign w:val="center"/>
          </w:tcPr>
          <w:p>
            <w:pPr>
              <w:spacing w:after="20"/>
            </w:pPr>
            <w:r/>
            <w:r>
              <w:rPr>
                <w:rFonts w:ascii="Aptos" w:hAnsi="Aptos"/>
                <w:b w:val="0"/>
                <w:sz w:val="16"/>
              </w:rPr>
              <w:t>dbo.InvestigationComponent</w:t>
            </w:r>
          </w:p>
        </w:tc>
        <w:tc>
          <w:tcPr>
            <w:tcW w:type="dxa" w:w="5760"/>
            <w:vAlign w:val="center"/>
          </w:tcPr>
          <w:p>
            <w:pPr>
              <w:spacing w:after="20"/>
            </w:pPr>
            <w:r/>
            <w:r>
              <w:rPr>
                <w:rFonts w:ascii="Aptos" w:hAnsi="Aptos"/>
                <w:b w:val="0"/>
                <w:sz w:val="16"/>
              </w:rPr>
              <w:t>Panel/profile components and display order</w:t>
            </w:r>
          </w:p>
        </w:tc>
      </w:tr>
      <w:tr>
        <w:tc>
          <w:tcPr>
            <w:tcW w:type="dxa" w:w="3888"/>
            <w:vAlign w:val="center"/>
            <w:shd w:fill="F1F6F8"/>
          </w:tcPr>
          <w:p>
            <w:pPr>
              <w:spacing w:after="20"/>
            </w:pPr>
            <w:r/>
            <w:r>
              <w:rPr>
                <w:rFonts w:ascii="Aptos" w:hAnsi="Aptos"/>
                <w:b w:val="0"/>
                <w:sz w:val="16"/>
              </w:rPr>
              <w:t>dbo.InvestigationSpecimen</w:t>
            </w:r>
          </w:p>
        </w:tc>
        <w:tc>
          <w:tcPr>
            <w:tcW w:type="dxa" w:w="5760"/>
            <w:vAlign w:val="center"/>
            <w:shd w:fill="F1F6F8"/>
          </w:tcPr>
          <w:p>
            <w:pPr>
              <w:spacing w:after="20"/>
            </w:pPr>
            <w:r/>
            <w:r>
              <w:rPr>
                <w:rFonts w:ascii="Aptos" w:hAnsi="Aptos"/>
                <w:b w:val="0"/>
                <w:sz w:val="16"/>
              </w:rPr>
              <w:t>Permitted specimens and collection configuration</w:t>
            </w:r>
          </w:p>
        </w:tc>
      </w:tr>
      <w:tr>
        <w:tc>
          <w:tcPr>
            <w:tcW w:type="dxa" w:w="3888"/>
            <w:vAlign w:val="center"/>
          </w:tcPr>
          <w:p>
            <w:pPr>
              <w:spacing w:after="20"/>
            </w:pPr>
            <w:r/>
            <w:r>
              <w:rPr>
                <w:rFonts w:ascii="Aptos" w:hAnsi="Aptos"/>
                <w:b w:val="0"/>
                <w:sz w:val="16"/>
              </w:rPr>
              <w:t>dbo.InvestigationMethod</w:t>
            </w:r>
          </w:p>
        </w:tc>
        <w:tc>
          <w:tcPr>
            <w:tcW w:type="dxa" w:w="5760"/>
            <w:vAlign w:val="center"/>
          </w:tcPr>
          <w:p>
            <w:pPr>
              <w:spacing w:after="20"/>
            </w:pPr>
            <w:r/>
            <w:r>
              <w:rPr>
                <w:rFonts w:ascii="Aptos" w:hAnsi="Aptos"/>
                <w:b w:val="0"/>
                <w:sz w:val="16"/>
              </w:rPr>
              <w:t>Local method master</w:t>
            </w:r>
          </w:p>
        </w:tc>
      </w:tr>
      <w:tr>
        <w:tc>
          <w:tcPr>
            <w:tcW w:type="dxa" w:w="3888"/>
            <w:vAlign w:val="center"/>
            <w:shd w:fill="F1F6F8"/>
          </w:tcPr>
          <w:p>
            <w:pPr>
              <w:spacing w:after="20"/>
            </w:pPr>
            <w:r/>
            <w:r>
              <w:rPr>
                <w:rFonts w:ascii="Aptos" w:hAnsi="Aptos"/>
                <w:b w:val="0"/>
                <w:sz w:val="16"/>
              </w:rPr>
              <w:t>dbo.InvestigationUnit</w:t>
            </w:r>
          </w:p>
        </w:tc>
        <w:tc>
          <w:tcPr>
            <w:tcW w:type="dxa" w:w="5760"/>
            <w:vAlign w:val="center"/>
            <w:shd w:fill="F1F6F8"/>
          </w:tcPr>
          <w:p>
            <w:pPr>
              <w:spacing w:after="20"/>
            </w:pPr>
            <w:r/>
            <w:r>
              <w:rPr>
                <w:rFonts w:ascii="Aptos" w:hAnsi="Aptos"/>
                <w:b w:val="0"/>
                <w:sz w:val="16"/>
              </w:rPr>
              <w:t>Result units and validated conversions</w:t>
            </w:r>
          </w:p>
        </w:tc>
      </w:tr>
      <w:tr>
        <w:tc>
          <w:tcPr>
            <w:tcW w:type="dxa" w:w="3888"/>
            <w:vAlign w:val="center"/>
          </w:tcPr>
          <w:p>
            <w:pPr>
              <w:spacing w:after="20"/>
            </w:pPr>
            <w:r/>
            <w:r>
              <w:rPr>
                <w:rFonts w:ascii="Aptos" w:hAnsi="Aptos"/>
                <w:b w:val="0"/>
                <w:sz w:val="16"/>
              </w:rPr>
              <w:t>dbo.InvestigationReferenceRange</w:t>
            </w:r>
          </w:p>
        </w:tc>
        <w:tc>
          <w:tcPr>
            <w:tcW w:type="dxa" w:w="5760"/>
            <w:vAlign w:val="center"/>
          </w:tcPr>
          <w:p>
            <w:pPr>
              <w:spacing w:after="20"/>
            </w:pPr>
            <w:r/>
            <w:r>
              <w:rPr>
                <w:rFonts w:ascii="Aptos" w:hAnsi="Aptos"/>
                <w:b w:val="0"/>
                <w:sz w:val="16"/>
              </w:rPr>
              <w:t>Verified ranges by relevant context</w:t>
            </w:r>
          </w:p>
        </w:tc>
      </w:tr>
      <w:tr>
        <w:tc>
          <w:tcPr>
            <w:tcW w:type="dxa" w:w="3888"/>
            <w:vAlign w:val="center"/>
            <w:shd w:fill="F1F6F8"/>
          </w:tcPr>
          <w:p>
            <w:pPr>
              <w:spacing w:after="20"/>
            </w:pPr>
            <w:r/>
            <w:r>
              <w:rPr>
                <w:rFonts w:ascii="Aptos" w:hAnsi="Aptos"/>
                <w:b w:val="0"/>
                <w:sz w:val="16"/>
              </w:rPr>
              <w:t>dbo.InvestigationAnswerOption</w:t>
            </w:r>
          </w:p>
        </w:tc>
        <w:tc>
          <w:tcPr>
            <w:tcW w:type="dxa" w:w="5760"/>
            <w:vAlign w:val="center"/>
            <w:shd w:fill="F1F6F8"/>
          </w:tcPr>
          <w:p>
            <w:pPr>
              <w:spacing w:after="20"/>
            </w:pPr>
            <w:r/>
            <w:r>
              <w:rPr>
                <w:rFonts w:ascii="Aptos" w:hAnsi="Aptos"/>
                <w:b w:val="0"/>
                <w:sz w:val="16"/>
              </w:rPr>
              <w:t>Qualitative result options</w:t>
            </w:r>
          </w:p>
        </w:tc>
      </w:tr>
      <w:tr>
        <w:tc>
          <w:tcPr>
            <w:tcW w:type="dxa" w:w="3888"/>
            <w:vAlign w:val="center"/>
          </w:tcPr>
          <w:p>
            <w:pPr>
              <w:spacing w:after="20"/>
            </w:pPr>
            <w:r/>
            <w:r>
              <w:rPr>
                <w:rFonts w:ascii="Aptos" w:hAnsi="Aptos"/>
                <w:b w:val="0"/>
                <w:sz w:val="16"/>
              </w:rPr>
              <w:t>dbo.InvestigationDocumentRule</w:t>
            </w:r>
          </w:p>
        </w:tc>
        <w:tc>
          <w:tcPr>
            <w:tcW w:type="dxa" w:w="5760"/>
            <w:vAlign w:val="center"/>
          </w:tcPr>
          <w:p>
            <w:pPr>
              <w:spacing w:after="20"/>
            </w:pPr>
            <w:r/>
            <w:r>
              <w:rPr>
                <w:rFonts w:ascii="Aptos" w:hAnsi="Aptos"/>
                <w:b w:val="0"/>
                <w:sz w:val="16"/>
              </w:rPr>
              <w:t>Prescription, consent and other requirements</w:t>
            </w:r>
          </w:p>
        </w:tc>
      </w:tr>
      <w:tr>
        <w:tc>
          <w:tcPr>
            <w:tcW w:type="dxa" w:w="3888"/>
            <w:vAlign w:val="center"/>
            <w:shd w:fill="F1F6F8"/>
          </w:tcPr>
          <w:p>
            <w:pPr>
              <w:spacing w:after="20"/>
            </w:pPr>
            <w:r/>
            <w:r>
              <w:rPr>
                <w:rFonts w:ascii="Aptos" w:hAnsi="Aptos"/>
                <w:b w:val="0"/>
                <w:sz w:val="16"/>
              </w:rPr>
              <w:t>dbo.InvestigationAudit</w:t>
            </w:r>
          </w:p>
        </w:tc>
        <w:tc>
          <w:tcPr>
            <w:tcW w:type="dxa" w:w="5760"/>
            <w:vAlign w:val="center"/>
            <w:shd w:fill="F1F6F8"/>
          </w:tcPr>
          <w:p>
            <w:pPr>
              <w:spacing w:after="20"/>
            </w:pPr>
            <w:r/>
            <w:r>
              <w:rPr>
                <w:rFonts w:ascii="Aptos" w:hAnsi="Aptos"/>
                <w:b w:val="0"/>
                <w:sz w:val="16"/>
              </w:rPr>
              <w:t>Local master change history</w:t>
            </w:r>
          </w:p>
        </w:tc>
      </w:tr>
    </w:tbl>
    <w:p/>
    <w:p>
      <w:r>
        <w:t>Do not infer reference ranges, billing prices or local document rules from a standard code alone.</w:t>
      </w:r>
    </w:p>
    <w:p>
      <w:pPr>
        <w:pStyle w:val="Heading1"/>
      </w:pPr>
      <w:r>
        <w:t>6. Dataset Import and Release Management</w:t>
      </w:r>
    </w:p>
    <w:p>
      <w:pPr>
        <w:pStyle w:val="Heading2"/>
      </w:pPr>
      <w:r>
        <w:t>6.1 Initial download</w:t>
      </w:r>
    </w:p>
    <w:p>
      <w:pPr>
        <w:pStyle w:val="ListNumber"/>
        <w:spacing w:after="40"/>
      </w:pPr>
      <w:r>
        <w:t>Download the official release from https://loinc.org/get.</w:t>
      </w:r>
    </w:p>
    <w:p>
      <w:pPr>
        <w:pStyle w:val="ListNumber"/>
        <w:spacing w:after="40"/>
      </w:pPr>
      <w:r>
        <w:t>Record version, release date, download date and license details.</w:t>
      </w:r>
    </w:p>
    <w:p>
      <w:pPr>
        <w:pStyle w:val="ListNumber"/>
        <w:spacing w:after="40"/>
      </w:pPr>
      <w:r>
        <w:t>Preserve the original source files and generate SHA-256 hashes.</w:t>
      </w:r>
    </w:p>
    <w:p>
      <w:pPr>
        <w:pStyle w:val="ListNumber"/>
        <w:spacing w:after="40"/>
      </w:pPr>
      <w:r>
        <w:t>Review the release documentation, file inventory and actual CSV headers.</w:t>
      </w:r>
    </w:p>
    <w:p>
      <w:pPr>
        <w:pStyle w:val="Heading2"/>
      </w:pPr>
      <w:r>
        <w:t>6.2 Staging and validation</w:t>
      </w:r>
    </w:p>
    <w:p>
      <w:r>
        <w:t>Load source files into staging tables without changing the currently published release. Keep source filename, import job ID and original values.</w:t>
      </w:r>
    </w:p>
    <w:p>
      <w:pPr>
        <w:pStyle w:val="ListBullet"/>
        <w:spacing w:after="40"/>
      </w:pPr>
      <w:r>
        <w:t>Validate required fields, duplicate codes, malformed values and field lengths.</w:t>
      </w:r>
    </w:p>
    <w:p>
      <w:pPr>
        <w:pStyle w:val="ListBullet"/>
        <w:spacing w:after="40"/>
      </w:pPr>
      <w:r>
        <w:t>Validate status values, referenced parts/answer lists and release consistency.</w:t>
      </w:r>
    </w:p>
    <w:p>
      <w:pPr>
        <w:pStyle w:val="ListBullet"/>
        <w:spacing w:after="40"/>
      </w:pPr>
      <w:r>
        <w:t>Record filename, row identifier and reason for every invalid row.</w:t>
      </w:r>
    </w:p>
    <w:p>
      <w:pPr>
        <w:pStyle w:val="ListBullet"/>
        <w:spacing w:after="40"/>
      </w:pPr>
      <w:r>
        <w:t>Reconcile staged row counts with the source files.</w:t>
      </w:r>
    </w:p>
    <w:p>
      <w:pPr>
        <w:pStyle w:val="ListBullet"/>
        <w:spacing w:after="40"/>
      </w:pPr>
      <w:r>
        <w:t>Fail the import on critical errors; retain the previous published release.</w:t>
      </w:r>
    </w:p>
    <w:p>
      <w:pPr>
        <w:pStyle w:val="Heading2"/>
      </w:pPr>
      <w:r>
        <w:t>6.3 Merge and publish</w:t>
      </w:r>
    </w:p>
    <w:p>
      <w:pPr>
        <w:pStyle w:val="ListNumber"/>
        <w:spacing w:after="40"/>
      </w:pPr>
      <w:r>
        <w:t>Create an import job and load all required source files.</w:t>
      </w:r>
    </w:p>
    <w:p>
      <w:pPr>
        <w:pStyle w:val="ListNumber"/>
        <w:spacing w:after="40"/>
      </w:pPr>
      <w:r>
        <w:t>Generate additions, modifications and retirement candidates.</w:t>
      </w:r>
    </w:p>
    <w:p>
      <w:pPr>
        <w:pStyle w:val="ListNumber"/>
        <w:spacing w:after="40"/>
      </w:pPr>
      <w:r>
        <w:t>Merge by standard code using controlled, repeatable SQL operations.</w:t>
      </w:r>
    </w:p>
    <w:p>
      <w:pPr>
        <w:pStyle w:val="ListNumber"/>
        <w:spacing w:after="40"/>
      </w:pPr>
      <w:r>
        <w:t>Validate referential integrity and row counts.</w:t>
      </w:r>
    </w:p>
    <w:p>
      <w:pPr>
        <w:pStyle w:val="ListNumber"/>
        <w:spacing w:after="40"/>
      </w:pPr>
      <w:r>
        <w:t>Run automated tests and produce a release change report.</w:t>
      </w:r>
    </w:p>
    <w:p>
      <w:pPr>
        <w:pStyle w:val="ListNumber"/>
        <w:spacing w:after="40"/>
      </w:pPr>
      <w:r>
        <w:t>Publish only after validation succeeds; record the outcome.</w:t>
      </w:r>
    </w:p>
    <w:p>
      <w:pPr>
        <w:pStyle w:val="Heading2"/>
      </w:pPr>
      <w:r>
        <w:t>6.4 Incremental updates</w:t>
      </w:r>
    </w:p>
    <w:p>
      <w:r>
        <w:t>Compare each new release with the last imported release. Review new, modified and inactive concepts and identify local mappings requiring review. Do not physically delete concepts that disappear from a later release. Preserve historical data and avoid silently changing live orders or prior reports.</w:t>
      </w:r>
    </w:p>
    <w:p>
      <w:pPr>
        <w:pStyle w:val="Heading2"/>
      </w:pPr>
      <w:r>
        <w:t>6.5 Operational implementation notes</w:t>
      </w:r>
    </w:p>
    <w:p>
      <w:pPr>
        <w:pStyle w:val="ListBullet"/>
        <w:spacing w:after="40"/>
      </w:pPr>
      <w:r>
        <w:t>Use SqlBulkCopy or equivalent for high-volume staging.</w:t>
      </w:r>
    </w:p>
    <w:p>
      <w:pPr>
        <w:pStyle w:val="ListBullet"/>
        <w:spacing w:after="40"/>
      </w:pPr>
      <w:r>
        <w:t>Use a transaction or controlled publication strategy so a failed import cannot partially publish.</w:t>
      </w:r>
    </w:p>
    <w:p>
      <w:pPr>
        <w:pStyle w:val="ListBullet"/>
        <w:spacing w:after="40"/>
      </w:pPr>
      <w:r>
        <w:t>Make import jobs idempotent and safe to retry.</w:t>
      </w:r>
    </w:p>
    <w:p>
      <w:pPr>
        <w:pStyle w:val="ListBullet"/>
        <w:spacing w:after="40"/>
      </w:pPr>
      <w:r>
        <w:t>Store file hashes and counts for audit.</w:t>
      </w:r>
    </w:p>
    <w:p>
      <w:pPr>
        <w:pStyle w:val="ListBullet"/>
        <w:spacing w:after="40"/>
      </w:pPr>
      <w:r>
        <w:t>Run imports in a background worker when they are long-running.</w:t>
      </w:r>
    </w:p>
    <w:p>
      <w:pPr>
        <w:pStyle w:val="Heading1"/>
      </w:pPr>
      <w:r>
        <w:t>7. ASP.NET Core API Design</w:t>
      </w:r>
    </w:p>
    <w:p>
      <w:r>
        <w:t>Use a versioned route prefix such as /api/v1 and keep external credentials server-side.</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153B5B"/>
          </w:tcPr>
          <w:p>
            <w:pPr>
              <w:spacing w:after="20"/>
            </w:pPr>
            <w:r/>
            <w:r>
              <w:rPr>
                <w:rFonts w:ascii="Aptos" w:hAnsi="Aptos"/>
                <w:b/>
                <w:color w:val="FFFFFF"/>
                <w:sz w:val="17"/>
              </w:rPr>
              <w:t>Method</w:t>
            </w:r>
          </w:p>
        </w:tc>
        <w:tc>
          <w:tcPr>
            <w:tcW w:type="dxa" w:w="4752"/>
            <w:vAlign w:val="center"/>
            <w:shd w:fill="153B5B"/>
          </w:tcPr>
          <w:p>
            <w:pPr>
              <w:spacing w:after="20"/>
            </w:pPr>
            <w:r/>
            <w:r>
              <w:rPr>
                <w:rFonts w:ascii="Aptos" w:hAnsi="Aptos"/>
                <w:b/>
                <w:color w:val="FFFFFF"/>
                <w:sz w:val="17"/>
              </w:rPr>
              <w:t>Endpoint</w:t>
            </w:r>
          </w:p>
        </w:tc>
        <w:tc>
          <w:tcPr>
            <w:tcW w:type="dxa" w:w="3888"/>
            <w:vAlign w:val="center"/>
            <w:shd w:fill="153B5B"/>
          </w:tcPr>
          <w:p>
            <w:pPr>
              <w:spacing w:after="20"/>
            </w:pPr>
            <w:r/>
            <w:r>
              <w:rPr>
                <w:rFonts w:ascii="Aptos" w:hAnsi="Aptos"/>
                <w:b/>
                <w:color w:val="FFFFFF"/>
                <w:sz w:val="17"/>
              </w:rPr>
              <w:t>Purpose</w:t>
            </w:r>
          </w:p>
        </w:tc>
      </w:tr>
      <w:tr>
        <w:tc>
          <w:tcPr>
            <w:tcW w:type="dxa" w:w="1008"/>
            <w:vAlign w:val="center"/>
          </w:tcPr>
          <w:p>
            <w:pPr>
              <w:spacing w:after="20"/>
            </w:pPr>
            <w:r/>
            <w:r>
              <w:rPr>
                <w:rFonts w:ascii="Aptos" w:hAnsi="Aptos"/>
                <w:b w:val="0"/>
                <w:sz w:val="16"/>
              </w:rPr>
              <w:t>GET</w:t>
            </w:r>
          </w:p>
        </w:tc>
        <w:tc>
          <w:tcPr>
            <w:tcW w:type="dxa" w:w="4752"/>
            <w:vAlign w:val="center"/>
          </w:tcPr>
          <w:p>
            <w:pPr>
              <w:spacing w:after="20"/>
            </w:pPr>
            <w:r/>
            <w:r>
              <w:rPr>
                <w:rFonts w:ascii="Aptos" w:hAnsi="Aptos"/>
                <w:b w:val="0"/>
                <w:sz w:val="16"/>
              </w:rPr>
              <w:t>/api/v1/terminology/loinc/search?q=glucose</w:t>
            </w:r>
          </w:p>
        </w:tc>
        <w:tc>
          <w:tcPr>
            <w:tcW w:type="dxa" w:w="3888"/>
            <w:vAlign w:val="center"/>
          </w:tcPr>
          <w:p>
            <w:pPr>
              <w:spacing w:after="20"/>
            </w:pPr>
            <w:r/>
            <w:r>
              <w:rPr>
                <w:rFonts w:ascii="Aptos" w:hAnsi="Aptos"/>
                <w:b w:val="0"/>
                <w:sz w:val="16"/>
              </w:rPr>
              <w:t>Search local terminology</w:t>
            </w:r>
          </w:p>
        </w:tc>
      </w:tr>
      <w:tr>
        <w:tc>
          <w:tcPr>
            <w:tcW w:type="dxa" w:w="1008"/>
            <w:vAlign w:val="center"/>
            <w:shd w:fill="F1F6F8"/>
          </w:tcPr>
          <w:p>
            <w:pPr>
              <w:spacing w:after="20"/>
            </w:pPr>
            <w:r/>
            <w:r>
              <w:rPr>
                <w:rFonts w:ascii="Aptos" w:hAnsi="Aptos"/>
                <w:b w:val="0"/>
                <w:sz w:val="16"/>
              </w:rPr>
              <w:t>GET</w:t>
            </w:r>
          </w:p>
        </w:tc>
        <w:tc>
          <w:tcPr>
            <w:tcW w:type="dxa" w:w="4752"/>
            <w:vAlign w:val="center"/>
            <w:shd w:fill="F1F6F8"/>
          </w:tcPr>
          <w:p>
            <w:pPr>
              <w:spacing w:after="20"/>
            </w:pPr>
            <w:r/>
            <w:r>
              <w:rPr>
                <w:rFonts w:ascii="Aptos" w:hAnsi="Aptos"/>
                <w:b w:val="0"/>
                <w:sz w:val="16"/>
              </w:rPr>
              <w:t>/api/v1/terminology/loinc/{code}</w:t>
            </w:r>
          </w:p>
        </w:tc>
        <w:tc>
          <w:tcPr>
            <w:tcW w:type="dxa" w:w="3888"/>
            <w:vAlign w:val="center"/>
            <w:shd w:fill="F1F6F8"/>
          </w:tcPr>
          <w:p>
            <w:pPr>
              <w:spacing w:after="20"/>
            </w:pPr>
            <w:r/>
            <w:r>
              <w:rPr>
                <w:rFonts w:ascii="Aptos" w:hAnsi="Aptos"/>
                <w:b w:val="0"/>
                <w:sz w:val="16"/>
              </w:rPr>
              <w:t>Get concept details</w:t>
            </w:r>
          </w:p>
        </w:tc>
      </w:tr>
      <w:tr>
        <w:tc>
          <w:tcPr>
            <w:tcW w:type="dxa" w:w="1008"/>
            <w:vAlign w:val="center"/>
          </w:tcPr>
          <w:p>
            <w:pPr>
              <w:spacing w:after="20"/>
            </w:pPr>
            <w:r/>
            <w:r>
              <w:rPr>
                <w:rFonts w:ascii="Aptos" w:hAnsi="Aptos"/>
                <w:b w:val="0"/>
                <w:sz w:val="16"/>
              </w:rPr>
              <w:t>GET</w:t>
            </w:r>
          </w:p>
        </w:tc>
        <w:tc>
          <w:tcPr>
            <w:tcW w:type="dxa" w:w="4752"/>
            <w:vAlign w:val="center"/>
          </w:tcPr>
          <w:p>
            <w:pPr>
              <w:spacing w:after="20"/>
            </w:pPr>
            <w:r/>
            <w:r>
              <w:rPr>
                <w:rFonts w:ascii="Aptos" w:hAnsi="Aptos"/>
                <w:b w:val="0"/>
                <w:sz w:val="16"/>
              </w:rPr>
              <w:t>/api/v1/terminology/releases</w:t>
            </w:r>
          </w:p>
        </w:tc>
        <w:tc>
          <w:tcPr>
            <w:tcW w:type="dxa" w:w="3888"/>
            <w:vAlign w:val="center"/>
          </w:tcPr>
          <w:p>
            <w:pPr>
              <w:spacing w:after="20"/>
            </w:pPr>
            <w:r/>
            <w:r>
              <w:rPr>
                <w:rFonts w:ascii="Aptos" w:hAnsi="Aptos"/>
                <w:b w:val="0"/>
                <w:sz w:val="16"/>
              </w:rPr>
              <w:t>List imported releases</w:t>
            </w:r>
          </w:p>
        </w:tc>
      </w:tr>
      <w:tr>
        <w:tc>
          <w:tcPr>
            <w:tcW w:type="dxa" w:w="1008"/>
            <w:vAlign w:val="center"/>
            <w:shd w:fill="F1F6F8"/>
          </w:tcPr>
          <w:p>
            <w:pPr>
              <w:spacing w:after="20"/>
            </w:pPr>
            <w:r/>
            <w:r>
              <w:rPr>
                <w:rFonts w:ascii="Aptos" w:hAnsi="Aptos"/>
                <w:b w:val="0"/>
                <w:sz w:val="16"/>
              </w:rPr>
              <w:t>POST</w:t>
            </w:r>
          </w:p>
        </w:tc>
        <w:tc>
          <w:tcPr>
            <w:tcW w:type="dxa" w:w="4752"/>
            <w:vAlign w:val="center"/>
            <w:shd w:fill="F1F6F8"/>
          </w:tcPr>
          <w:p>
            <w:pPr>
              <w:spacing w:after="20"/>
            </w:pPr>
            <w:r/>
            <w:r>
              <w:rPr>
                <w:rFonts w:ascii="Aptos" w:hAnsi="Aptos"/>
                <w:b w:val="0"/>
                <w:sz w:val="16"/>
              </w:rPr>
              <w:t>/api/v1/terminology/import</w:t>
            </w:r>
          </w:p>
        </w:tc>
        <w:tc>
          <w:tcPr>
            <w:tcW w:type="dxa" w:w="3888"/>
            <w:vAlign w:val="center"/>
            <w:shd w:fill="F1F6F8"/>
          </w:tcPr>
          <w:p>
            <w:pPr>
              <w:spacing w:after="20"/>
            </w:pPr>
            <w:r/>
            <w:r>
              <w:rPr>
                <w:rFonts w:ascii="Aptos" w:hAnsi="Aptos"/>
                <w:b w:val="0"/>
                <w:sz w:val="16"/>
              </w:rPr>
              <w:t>Start authorized import</w:t>
            </w:r>
          </w:p>
        </w:tc>
      </w:tr>
      <w:tr>
        <w:tc>
          <w:tcPr>
            <w:tcW w:type="dxa" w:w="1008"/>
            <w:vAlign w:val="center"/>
          </w:tcPr>
          <w:p>
            <w:pPr>
              <w:spacing w:after="20"/>
            </w:pPr>
            <w:r/>
            <w:r>
              <w:rPr>
                <w:rFonts w:ascii="Aptos" w:hAnsi="Aptos"/>
                <w:b w:val="0"/>
                <w:sz w:val="16"/>
              </w:rPr>
              <w:t>GET</w:t>
            </w:r>
          </w:p>
        </w:tc>
        <w:tc>
          <w:tcPr>
            <w:tcW w:type="dxa" w:w="4752"/>
            <w:vAlign w:val="center"/>
          </w:tcPr>
          <w:p>
            <w:pPr>
              <w:spacing w:after="20"/>
            </w:pPr>
            <w:r/>
            <w:r>
              <w:rPr>
                <w:rFonts w:ascii="Aptos" w:hAnsi="Aptos"/>
                <w:b w:val="0"/>
                <w:sz w:val="16"/>
              </w:rPr>
              <w:t>/api/v1/terminology/imports/{id}</w:t>
            </w:r>
          </w:p>
        </w:tc>
        <w:tc>
          <w:tcPr>
            <w:tcW w:type="dxa" w:w="3888"/>
            <w:vAlign w:val="center"/>
          </w:tcPr>
          <w:p>
            <w:pPr>
              <w:spacing w:after="20"/>
            </w:pPr>
            <w:r/>
            <w:r>
              <w:rPr>
                <w:rFonts w:ascii="Aptos" w:hAnsi="Aptos"/>
                <w:b w:val="0"/>
                <w:sz w:val="16"/>
              </w:rPr>
              <w:t>Check import status</w:t>
            </w:r>
          </w:p>
        </w:tc>
      </w:tr>
      <w:tr>
        <w:tc>
          <w:tcPr>
            <w:tcW w:type="dxa" w:w="1008"/>
            <w:vAlign w:val="center"/>
            <w:shd w:fill="F1F6F8"/>
          </w:tcPr>
          <w:p>
            <w:pPr>
              <w:spacing w:after="20"/>
            </w:pPr>
            <w:r/>
            <w:r>
              <w:rPr>
                <w:rFonts w:ascii="Aptos" w:hAnsi="Aptos"/>
                <w:b w:val="0"/>
                <w:sz w:val="16"/>
              </w:rPr>
              <w:t>GET</w:t>
            </w:r>
          </w:p>
        </w:tc>
        <w:tc>
          <w:tcPr>
            <w:tcW w:type="dxa" w:w="4752"/>
            <w:vAlign w:val="center"/>
            <w:shd w:fill="F1F6F8"/>
          </w:tcPr>
          <w:p>
            <w:pPr>
              <w:spacing w:after="20"/>
            </w:pPr>
            <w:r/>
            <w:r>
              <w:rPr>
                <w:rFonts w:ascii="Aptos" w:hAnsi="Aptos"/>
                <w:b w:val="0"/>
                <w:sz w:val="16"/>
              </w:rPr>
              <w:t>/api/v1/investigations</w:t>
            </w:r>
          </w:p>
        </w:tc>
        <w:tc>
          <w:tcPr>
            <w:tcW w:type="dxa" w:w="3888"/>
            <w:vAlign w:val="center"/>
            <w:shd w:fill="F1F6F8"/>
          </w:tcPr>
          <w:p>
            <w:pPr>
              <w:spacing w:after="20"/>
            </w:pPr>
            <w:r/>
            <w:r>
              <w:rPr>
                <w:rFonts w:ascii="Aptos" w:hAnsi="Aptos"/>
                <w:b w:val="0"/>
                <w:sz w:val="16"/>
              </w:rPr>
              <w:t>Search local investigations</w:t>
            </w:r>
          </w:p>
        </w:tc>
      </w:tr>
      <w:tr>
        <w:tc>
          <w:tcPr>
            <w:tcW w:type="dxa" w:w="1008"/>
            <w:vAlign w:val="center"/>
          </w:tcPr>
          <w:p>
            <w:pPr>
              <w:spacing w:after="20"/>
            </w:pPr>
            <w:r/>
            <w:r>
              <w:rPr>
                <w:rFonts w:ascii="Aptos" w:hAnsi="Aptos"/>
                <w:b w:val="0"/>
                <w:sz w:val="16"/>
              </w:rPr>
              <w:t>GET</w:t>
            </w:r>
          </w:p>
        </w:tc>
        <w:tc>
          <w:tcPr>
            <w:tcW w:type="dxa" w:w="4752"/>
            <w:vAlign w:val="center"/>
          </w:tcPr>
          <w:p>
            <w:pPr>
              <w:spacing w:after="20"/>
            </w:pPr>
            <w:r/>
            <w:r>
              <w:rPr>
                <w:rFonts w:ascii="Aptos" w:hAnsi="Aptos"/>
                <w:b w:val="0"/>
                <w:sz w:val="16"/>
              </w:rPr>
              <w:t>/api/v1/investigations/{id}/mappings</w:t>
            </w:r>
          </w:p>
        </w:tc>
        <w:tc>
          <w:tcPr>
            <w:tcW w:type="dxa" w:w="3888"/>
            <w:vAlign w:val="center"/>
          </w:tcPr>
          <w:p>
            <w:pPr>
              <w:spacing w:after="20"/>
            </w:pPr>
            <w:r/>
            <w:r>
              <w:rPr>
                <w:rFonts w:ascii="Aptos" w:hAnsi="Aptos"/>
                <w:b w:val="0"/>
                <w:sz w:val="16"/>
              </w:rPr>
              <w:t>Retrieve mappings</w:t>
            </w:r>
          </w:p>
        </w:tc>
      </w:tr>
      <w:tr>
        <w:tc>
          <w:tcPr>
            <w:tcW w:type="dxa" w:w="1008"/>
            <w:vAlign w:val="center"/>
            <w:shd w:fill="F1F6F8"/>
          </w:tcPr>
          <w:p>
            <w:pPr>
              <w:spacing w:after="20"/>
            </w:pPr>
            <w:r/>
            <w:r>
              <w:rPr>
                <w:rFonts w:ascii="Aptos" w:hAnsi="Aptos"/>
                <w:b w:val="0"/>
                <w:sz w:val="16"/>
              </w:rPr>
              <w:t>POST</w:t>
            </w:r>
          </w:p>
        </w:tc>
        <w:tc>
          <w:tcPr>
            <w:tcW w:type="dxa" w:w="4752"/>
            <w:vAlign w:val="center"/>
            <w:shd w:fill="F1F6F8"/>
          </w:tcPr>
          <w:p>
            <w:pPr>
              <w:spacing w:after="20"/>
            </w:pPr>
            <w:r/>
            <w:r>
              <w:rPr>
                <w:rFonts w:ascii="Aptos" w:hAnsi="Aptos"/>
                <w:b w:val="0"/>
                <w:sz w:val="16"/>
              </w:rPr>
              <w:t>/api/v1/investigations/{id}/mappings</w:t>
            </w:r>
          </w:p>
        </w:tc>
        <w:tc>
          <w:tcPr>
            <w:tcW w:type="dxa" w:w="3888"/>
            <w:vAlign w:val="center"/>
            <w:shd w:fill="F1F6F8"/>
          </w:tcPr>
          <w:p>
            <w:pPr>
              <w:spacing w:after="20"/>
            </w:pPr>
            <w:r/>
            <w:r>
              <w:rPr>
                <w:rFonts w:ascii="Aptos" w:hAnsi="Aptos"/>
                <w:b w:val="0"/>
                <w:sz w:val="16"/>
              </w:rPr>
              <w:t>Propose a mapping</w:t>
            </w:r>
          </w:p>
        </w:tc>
      </w:tr>
      <w:tr>
        <w:tc>
          <w:tcPr>
            <w:tcW w:type="dxa" w:w="1008"/>
            <w:vAlign w:val="center"/>
          </w:tcPr>
          <w:p>
            <w:pPr>
              <w:spacing w:after="20"/>
            </w:pPr>
            <w:r/>
            <w:r>
              <w:rPr>
                <w:rFonts w:ascii="Aptos" w:hAnsi="Aptos"/>
                <w:b w:val="0"/>
                <w:sz w:val="16"/>
              </w:rPr>
              <w:t>POST</w:t>
            </w:r>
          </w:p>
        </w:tc>
        <w:tc>
          <w:tcPr>
            <w:tcW w:type="dxa" w:w="4752"/>
            <w:vAlign w:val="center"/>
          </w:tcPr>
          <w:p>
            <w:pPr>
              <w:spacing w:after="20"/>
            </w:pPr>
            <w:r/>
            <w:r>
              <w:rPr>
                <w:rFonts w:ascii="Aptos" w:hAnsi="Aptos"/>
                <w:b w:val="0"/>
                <w:sz w:val="16"/>
              </w:rPr>
              <w:t>/api/v1/investigations/{id}/mappings/{mappingId}/approve</w:t>
            </w:r>
          </w:p>
        </w:tc>
        <w:tc>
          <w:tcPr>
            <w:tcW w:type="dxa" w:w="3888"/>
            <w:vAlign w:val="center"/>
          </w:tcPr>
          <w:p>
            <w:pPr>
              <w:spacing w:after="20"/>
            </w:pPr>
            <w:r/>
            <w:r>
              <w:rPr>
                <w:rFonts w:ascii="Aptos" w:hAnsi="Aptos"/>
                <w:b w:val="0"/>
                <w:sz w:val="16"/>
              </w:rPr>
              <w:t>Approve a mapping</w:t>
            </w:r>
          </w:p>
        </w:tc>
      </w:tr>
      <w:tr>
        <w:tc>
          <w:tcPr>
            <w:tcW w:type="dxa" w:w="1008"/>
            <w:vAlign w:val="center"/>
            <w:shd w:fill="F1F6F8"/>
          </w:tcPr>
          <w:p>
            <w:pPr>
              <w:spacing w:after="20"/>
            </w:pPr>
            <w:r/>
            <w:r>
              <w:rPr>
                <w:rFonts w:ascii="Aptos" w:hAnsi="Aptos"/>
                <w:b w:val="0"/>
                <w:sz w:val="16"/>
              </w:rPr>
              <w:t>GET</w:t>
            </w:r>
          </w:p>
        </w:tc>
        <w:tc>
          <w:tcPr>
            <w:tcW w:type="dxa" w:w="4752"/>
            <w:vAlign w:val="center"/>
            <w:shd w:fill="F1F6F8"/>
          </w:tcPr>
          <w:p>
            <w:pPr>
              <w:spacing w:after="20"/>
            </w:pPr>
            <w:r/>
            <w:r>
              <w:rPr>
                <w:rFonts w:ascii="Aptos" w:hAnsi="Aptos"/>
                <w:b w:val="0"/>
                <w:sz w:val="16"/>
              </w:rPr>
              <w:t>/api/v1/terminology/changes</w:t>
            </w:r>
          </w:p>
        </w:tc>
        <w:tc>
          <w:tcPr>
            <w:tcW w:type="dxa" w:w="3888"/>
            <w:vAlign w:val="center"/>
            <w:shd w:fill="F1F6F8"/>
          </w:tcPr>
          <w:p>
            <w:pPr>
              <w:spacing w:after="20"/>
            </w:pPr>
            <w:r/>
            <w:r>
              <w:rPr>
                <w:rFonts w:ascii="Aptos" w:hAnsi="Aptos"/>
                <w:b w:val="0"/>
                <w:sz w:val="16"/>
              </w:rPr>
              <w:t>Review release differences</w:t>
            </w:r>
          </w:p>
        </w:tc>
      </w:tr>
    </w:tbl>
    <w:p/>
    <w:p>
      <w:pPr>
        <w:pStyle w:val="Heading2"/>
      </w:pPr>
      <w:r>
        <w:t>7.1 Search behavior</w:t>
      </w:r>
    </w:p>
    <w:p>
      <w:pPr>
        <w:pStyle w:val="ListBullet"/>
        <w:spacing w:after="40"/>
      </w:pPr>
      <w:r>
        <w:t>Support exact code and name searches.</w:t>
      </w:r>
    </w:p>
    <w:p>
      <w:pPr>
        <w:pStyle w:val="ListBullet"/>
        <w:spacing w:after="40"/>
      </w:pPr>
      <w:r>
        <w:t>Support pagination and enforce a maximum page size.</w:t>
      </w:r>
    </w:p>
    <w:p>
      <w:pPr>
        <w:pStyle w:val="ListBullet"/>
        <w:spacing w:after="40"/>
      </w:pPr>
      <w:r>
        <w:t>Apply optional filters and cancellation tokens.</w:t>
      </w:r>
    </w:p>
    <w:p>
      <w:pPr>
        <w:pStyle w:val="ListBullet"/>
        <w:spacing w:after="40"/>
      </w:pPr>
      <w:r>
        <w:t>Use suitable SQL indexes or full-text search for larger catalogs.</w:t>
      </w:r>
    </w:p>
    <w:p>
      <w:pPr>
        <w:pStyle w:val="ListBullet"/>
        <w:spacing w:after="40"/>
      </w:pPr>
      <w:r>
        <w:t>Avoid returning the entire terminology dataset in one response.</w:t>
      </w:r>
    </w:p>
    <w:p>
      <w:pPr>
        <w:pStyle w:val="Heading2"/>
      </w:pPr>
      <w:r>
        <w:t>7.2 Example response</w:t>
      </w:r>
    </w:p>
    <w:p>
      <w:pPr>
        <w:pStyle w:val="CodeBlock"/>
        <w:keepLines/>
        <w:shd w:fill="F3F6F8"/>
      </w:pPr>
      <w:r>
        <w:t>{</w:t>
      </w:r>
    </w:p>
    <w:p>
      <w:pPr>
        <w:pStyle w:val="CodeBlock"/>
        <w:keepLines/>
        <w:shd w:fill="F3F6F8"/>
      </w:pPr>
      <w:r>
        <w:t xml:space="preserve">  "code": "2345-7",</w:t>
      </w:r>
    </w:p>
    <w:p>
      <w:pPr>
        <w:pStyle w:val="CodeBlock"/>
        <w:keepLines/>
        <w:shd w:fill="F3F6F8"/>
      </w:pPr>
      <w:r>
        <w:t xml:space="preserve">  "display": "Glucose [Mass/volume] in Serum or Plasma",</w:t>
      </w:r>
    </w:p>
    <w:p>
      <w:pPr>
        <w:pStyle w:val="CodeBlock"/>
        <w:keepLines/>
        <w:shd w:fill="F3F6F8"/>
      </w:pPr>
      <w:r>
        <w:t xml:space="preserve">  "system": "http://loinc.org",</w:t>
      </w:r>
    </w:p>
    <w:p>
      <w:pPr>
        <w:pStyle w:val="CodeBlock"/>
        <w:keepLines/>
        <w:shd w:fill="F3F6F8"/>
      </w:pPr>
      <w:r>
        <w:t xml:space="preserve">  "version": "2.83"</w:t>
      </w:r>
    </w:p>
    <w:p>
      <w:pPr>
        <w:pStyle w:val="CodeBlock"/>
        <w:keepLines/>
        <w:shd w:fill="F3F6F8"/>
      </w:pPr>
      <w:r>
        <w:t>}</w:t>
      </w:r>
    </w:p>
    <w:p>
      <w:r>
        <w:t>This response is illustrative. Verify the exact display name and release against the imported official dataset before using it.</w:t>
      </w:r>
    </w:p>
    <w:p>
      <w:pPr>
        <w:pStyle w:val="Heading2"/>
      </w:pPr>
      <w:r>
        <w:t>7.3 External terminology client</w:t>
      </w:r>
    </w:p>
    <w:p>
      <w:r>
        <w:t>Create an interface such as ILoincTerminologyClient for optional external search and concept lookup. Apply authentication, timeouts, rate limits, caching and graceful fallback to local data. Keep credentials in a secret manager and never expose them to the browser.</w:t>
      </w:r>
    </w:p>
    <w:p>
      <w:r>
        <w:t>The official LOINC Search API documentation describes endpoints under https://loinc.regenstrief.org/searchapi/. Verify current authentication requirements, endpoint parameters and service status against the official documentation before implementing. Do not make routine order booking depend on external API availability.</w:t>
      </w:r>
    </w:p>
    <w:p>
      <w:pPr>
        <w:pStyle w:val="Heading1"/>
      </w:pPr>
      <w:r>
        <w:t>8. Investigation Master UI and Mapping Workflow</w:t>
      </w:r>
    </w:p>
    <w:p>
      <w:pPr>
        <w:pStyle w:val="Heading2"/>
      </w:pPr>
      <w:r>
        <w:t>8.1 Standard terminology search</w:t>
      </w:r>
    </w:p>
    <w:p>
      <w:pPr>
        <w:pStyle w:val="ListBullet"/>
        <w:spacing w:after="40"/>
      </w:pPr>
      <w:r>
        <w:t>Search by standard test name or code.</w:t>
      </w:r>
    </w:p>
    <w:p>
      <w:pPr>
        <w:pStyle w:val="ListBullet"/>
        <w:spacing w:after="40"/>
      </w:pPr>
      <w:r>
        <w:t>Display code, standard name, available attributes and release.</w:t>
      </w:r>
    </w:p>
    <w:p>
      <w:pPr>
        <w:pStyle w:val="ListBullet"/>
        <w:spacing w:after="40"/>
      </w:pPr>
      <w:r>
        <w:t>Show current local mapping status.</w:t>
      </w:r>
    </w:p>
    <w:p>
      <w:pPr>
        <w:pStyle w:val="ListBullet"/>
        <w:spacing w:after="40"/>
      </w:pPr>
      <w:r>
        <w:t>Allow users to propose a mapping.</w:t>
      </w:r>
    </w:p>
    <w:p>
      <w:pPr>
        <w:pStyle w:val="ListBullet"/>
        <w:spacing w:after="40"/>
      </w:pPr>
      <w:r>
        <w:t>Display comparison of specimen, method and other relevant attributes.</w:t>
      </w:r>
    </w:p>
    <w:p>
      <w:pPr>
        <w:pStyle w:val="Heading2"/>
      </w:pPr>
      <w:r>
        <w:t>8.2 Mapping approval workflow</w:t>
      </w:r>
    </w:p>
    <w:p>
      <w:pPr>
        <w:pStyle w:val="ListNumber"/>
        <w:spacing w:after="40"/>
      </w:pPr>
      <w:r>
        <w:t>User selects an existing local investigation.</w:t>
      </w:r>
    </w:p>
    <w:p>
      <w:pPr>
        <w:pStyle w:val="ListNumber"/>
        <w:spacing w:after="40"/>
      </w:pPr>
      <w:r>
        <w:t>User searches terminology and reviews candidate concepts.</w:t>
      </w:r>
    </w:p>
    <w:p>
      <w:pPr>
        <w:pStyle w:val="ListNumber"/>
        <w:spacing w:after="40"/>
      </w:pPr>
      <w:r>
        <w:t>Application compares clinically relevant attributes.</w:t>
      </w:r>
    </w:p>
    <w:p>
      <w:pPr>
        <w:pStyle w:val="ListNumber"/>
        <w:spacing w:after="40"/>
      </w:pPr>
      <w:r>
        <w:t>User proposes a mapping with rationale.</w:t>
      </w:r>
    </w:p>
    <w:p>
      <w:pPr>
        <w:pStyle w:val="ListNumber"/>
        <w:spacing w:after="40"/>
      </w:pPr>
      <w:r>
        <w:t>Authorized reviewer approves or rejects it.</w:t>
      </w:r>
    </w:p>
    <w:p>
      <w:pPr>
        <w:pStyle w:val="ListNumber"/>
        <w:spacing w:after="40"/>
      </w:pPr>
      <w:r>
        <w:t>Application records user, timestamp, status and notes.</w:t>
      </w:r>
    </w:p>
    <w:p>
      <w:pPr>
        <w:pStyle w:val="ListNumber"/>
        <w:spacing w:after="40"/>
      </w:pPr>
      <w:r>
        <w:t>Only approved mappings are used by downstream integrations.</w:t>
      </w:r>
    </w:p>
    <w:p>
      <w:r>
        <w:t>Automated matching may suggest candidates, but must not automatically approve clinically significant mappings.</w:t>
      </w:r>
    </w:p>
    <w:p>
      <w:pPr>
        <w:pStyle w:val="Heading2"/>
      </w:pPr>
      <w:r>
        <w:t>8.3 Local operational configuration</w:t>
      </w:r>
    </w:p>
    <w:p>
      <w:r>
        <w:t>Manage department, category/subcategory, profiles, specimen, method, result components, units, reference ranges, billing, orderability and document requirements separately from imported terminology.</w:t>
      </w:r>
    </w:p>
    <w:p>
      <w:pPr>
        <w:pStyle w:val="Heading1"/>
      </w:pPr>
      <w:r>
        <w:t>9. Profiles, Components and Result Configuration</w:t>
      </w:r>
    </w:p>
    <w:p>
      <w:r>
        <w:t>A profile or panel can contain multiple individual reportable results. For example, a CBC profile may contain hemoglobin, RBC count, WBC count and platelet count; the actual component set depends on the laboratory's approved definition.</w:t>
      </w:r>
    </w:p>
    <w:p>
      <w:pPr>
        <w:pStyle w:val="ListBullet"/>
        <w:spacing w:after="40"/>
      </w:pPr>
      <w:r>
        <w:t>Maintain a local component identifier and display name.</w:t>
      </w:r>
    </w:p>
    <w:p>
      <w:pPr>
        <w:pStyle w:val="ListBullet"/>
        <w:spacing w:after="40"/>
      </w:pPr>
      <w:r>
        <w:t>Map each component to a standard code where an appropriate concept exists.</w:t>
      </w:r>
    </w:p>
    <w:p>
      <w:pPr>
        <w:pStyle w:val="ListBullet"/>
        <w:spacing w:after="40"/>
      </w:pPr>
      <w:r>
        <w:t>Configure result type, unit, reference range and display order.</w:t>
      </w:r>
    </w:p>
    <w:p>
      <w:pPr>
        <w:pStyle w:val="ListBullet"/>
        <w:spacing w:after="40"/>
      </w:pPr>
      <w:r>
        <w:t>Document calculation formulas, required inputs and validation rules.</w:t>
      </w:r>
    </w:p>
    <w:p>
      <w:pPr>
        <w:pStyle w:val="ListBullet"/>
        <w:spacing w:after="40"/>
      </w:pPr>
      <w:r>
        <w:t>Do not assume a panel code automatically defines all local report components.</w:t>
      </w:r>
    </w:p>
    <w:p>
      <w:pPr>
        <w:pStyle w:val="Heading1"/>
      </w:pPr>
      <w:r>
        <w:t>10. Security and Audit</w:t>
      </w:r>
    </w:p>
    <w:p>
      <w:pPr>
        <w:pStyle w:val="ListBullet"/>
        <w:spacing w:after="40"/>
      </w:pPr>
      <w:r>
        <w:t>Implement role-based access control for search, import and approval.</w:t>
      </w:r>
    </w:p>
    <w:p>
      <w:pPr>
        <w:pStyle w:val="ListBullet"/>
        <w:spacing w:after="40"/>
      </w:pPr>
      <w:r>
        <w:t>Use TLS and keep secrets outside source code.</w:t>
      </w:r>
    </w:p>
    <w:p>
      <w:pPr>
        <w:pStyle w:val="ListBullet"/>
        <w:spacing w:after="40"/>
      </w:pPr>
      <w:r>
        <w:t>Apply SQL least-privilege access and parameterized queries.</w:t>
      </w:r>
    </w:p>
    <w:p>
      <w:pPr>
        <w:pStyle w:val="ListBullet"/>
        <w:spacing w:after="40"/>
      </w:pPr>
      <w:r>
        <w:t>Validate inputs, apply rate limits where appropriate and log errors structurally.</w:t>
      </w:r>
    </w:p>
    <w:p>
      <w:pPr>
        <w:pStyle w:val="ListBullet"/>
        <w:spacing w:after="40"/>
      </w:pPr>
      <w:r>
        <w:t>Record import history, mapping changes, approval actions and release changes.</w:t>
      </w:r>
    </w:p>
    <w:p>
      <w:pPr>
        <w:pStyle w:val="ListBullet"/>
        <w:spacing w:after="40"/>
      </w:pPr>
      <w:r>
        <w:t>Maintain database backups and test recovery.</w:t>
      </w:r>
    </w:p>
    <w:p>
      <w:pPr>
        <w:pStyle w:val="ListBullet"/>
        <w:spacing w:after="40"/>
      </w:pPr>
      <w:r>
        <w:t>Avoid including patient data in terminology import workflows.</w:t>
      </w:r>
    </w:p>
    <w:p>
      <w:pPr>
        <w:pStyle w:val="Heading1"/>
      </w:pPr>
      <w:r>
        <w:t>11. Testing Strategy and Acceptance Criteria</w:t>
      </w:r>
    </w:p>
    <w:p>
      <w:pPr>
        <w:pStyle w:val="Heading2"/>
      </w:pPr>
      <w:r>
        <w:t>11.1 Unit tests</w:t>
      </w:r>
    </w:p>
    <w:p>
      <w:pPr>
        <w:pStyle w:val="ListBullet"/>
        <w:spacing w:after="40"/>
      </w:pPr>
      <w:r>
        <w:t>CSV field mapping and source-version handling.</w:t>
      </w:r>
    </w:p>
    <w:p>
      <w:pPr>
        <w:pStyle w:val="ListBullet"/>
        <w:spacing w:after="40"/>
      </w:pPr>
      <w:r>
        <w:t>Required-field validation and duplicate detection.</w:t>
      </w:r>
    </w:p>
    <w:p>
      <w:pPr>
        <w:pStyle w:val="ListBullet"/>
        <w:spacing w:after="40"/>
      </w:pPr>
      <w:r>
        <w:t>Concept lookup and search pagination.</w:t>
      </w:r>
    </w:p>
    <w:p>
      <w:pPr>
        <w:pStyle w:val="ListBullet"/>
        <w:spacing w:after="40"/>
      </w:pPr>
      <w:r>
        <w:t>Mapping status transitions and approval authorization.</w:t>
      </w:r>
    </w:p>
    <w:p>
      <w:pPr>
        <w:pStyle w:val="ListBullet"/>
        <w:spacing w:after="40"/>
      </w:pPr>
      <w:r>
        <w:t>Release difference detection.</w:t>
      </w:r>
    </w:p>
    <w:p>
      <w:pPr>
        <w:pStyle w:val="Heading2"/>
      </w:pPr>
      <w:r>
        <w:t>11.2 Integration tests</w:t>
      </w:r>
    </w:p>
    <w:p>
      <w:pPr>
        <w:pStyle w:val="ListBullet"/>
        <w:spacing w:after="40"/>
      </w:pPr>
      <w:r>
        <w:t>Staging import, merge and foreign-key validation.</w:t>
      </w:r>
    </w:p>
    <w:p>
      <w:pPr>
        <w:pStyle w:val="ListBullet"/>
        <w:spacing w:after="40"/>
      </w:pPr>
      <w:r>
        <w:t>Import failures, retries and idempotency.</w:t>
      </w:r>
    </w:p>
    <w:p>
      <w:pPr>
        <w:pStyle w:val="ListBullet"/>
        <w:spacing w:after="40"/>
      </w:pPr>
      <w:r>
        <w:t>Release publication and rollback.</w:t>
      </w:r>
    </w:p>
    <w:p>
      <w:pPr>
        <w:pStyle w:val="ListBullet"/>
        <w:spacing w:after="40"/>
      </w:pPr>
      <w:r>
        <w:t>API authentication, authorization and response validation.</w:t>
      </w:r>
    </w:p>
    <w:p>
      <w:pPr>
        <w:pStyle w:val="ListBullet"/>
        <w:spacing w:after="40"/>
      </w:pPr>
      <w:r>
        <w:t>Search performance using realistic data volumes.</w:t>
      </w:r>
    </w:p>
    <w:p>
      <w:pPr>
        <w:pStyle w:val="Heading2"/>
      </w:pPr>
      <w:r>
        <w:t>11.3 Clinical review</w:t>
      </w:r>
    </w:p>
    <w:p>
      <w:pPr>
        <w:pStyle w:val="ListBullet"/>
        <w:spacing w:after="40"/>
      </w:pPr>
      <w:r>
        <w:t>Specimen and method compatibility.</w:t>
      </w:r>
    </w:p>
    <w:p>
      <w:pPr>
        <w:pStyle w:val="ListBullet"/>
        <w:spacing w:after="40"/>
      </w:pPr>
      <w:r>
        <w:t>Panel versus individual component distinctions.</w:t>
      </w:r>
    </w:p>
    <w:p>
      <w:pPr>
        <w:pStyle w:val="ListBullet"/>
        <w:spacing w:after="40"/>
      </w:pPr>
      <w:r>
        <w:t>Qualitative versus quantitative result types.</w:t>
      </w:r>
    </w:p>
    <w:p>
      <w:pPr>
        <w:pStyle w:val="ListBullet"/>
        <w:spacing w:after="40"/>
      </w:pPr>
      <w:r>
        <w:t>Unit compatibility and conversion rules.</w:t>
      </w:r>
    </w:p>
    <w:p>
      <w:pPr>
        <w:pStyle w:val="ListBullet"/>
        <w:spacing w:after="40"/>
      </w:pPr>
      <w:r>
        <w:t>Retired concepts and mappings requiring review.</w:t>
      </w:r>
    </w:p>
    <w:p>
      <w:pPr>
        <w:pStyle w:val="Heading2"/>
      </w:pPr>
      <w:r>
        <w:t>11.4 Acceptance criteria</w:t>
      </w:r>
    </w:p>
    <w:p>
      <w:pPr>
        <w:pStyle w:val="ListBullet"/>
        <w:spacing w:after="40"/>
      </w:pPr>
      <w:r>
        <w:t>A supported terminology release imports and reconciles with its source files.</w:t>
      </w:r>
    </w:p>
    <w:p>
      <w:pPr>
        <w:pStyle w:val="ListBullet"/>
        <w:spacing w:after="40"/>
      </w:pPr>
      <w:r>
        <w:t>Invalid rows are reported without corrupting the active release.</w:t>
      </w:r>
    </w:p>
    <w:p>
      <w:pPr>
        <w:pStyle w:val="ListBullet"/>
        <w:spacing w:after="40"/>
      </w:pPr>
      <w:r>
        <w:t>Existing local investigation codes remain unchanged.</w:t>
      </w:r>
    </w:p>
    <w:p>
      <w:pPr>
        <w:pStyle w:val="ListBullet"/>
        <w:spacing w:after="40"/>
      </w:pPr>
      <w:r>
        <w:t>Search returns verified codes and display names.</w:t>
      </w:r>
    </w:p>
    <w:p>
      <w:pPr>
        <w:pStyle w:val="ListBullet"/>
        <w:spacing w:after="40"/>
      </w:pPr>
      <w:r>
        <w:t>Mapping proposals follow the approval workflow.</w:t>
      </w:r>
    </w:p>
    <w:p>
      <w:pPr>
        <w:pStyle w:val="ListBullet"/>
        <w:spacing w:after="40"/>
      </w:pPr>
      <w:r>
        <w:t>Failed imports cannot leave partially published data.</w:t>
      </w:r>
    </w:p>
    <w:p>
      <w:pPr>
        <w:pStyle w:val="ListBullet"/>
        <w:spacing w:after="40"/>
      </w:pPr>
      <w:r>
        <w:t>Release differences and mapping decisions are auditable.</w:t>
      </w:r>
    </w:p>
    <w:p>
      <w:pPr>
        <w:pStyle w:val="ListBullet"/>
        <w:spacing w:after="40"/>
      </w:pPr>
      <w:r>
        <w:t>External API outages do not interrupt routine laboratory operations.</w:t>
      </w:r>
    </w:p>
    <w:p>
      <w:pPr>
        <w:pStyle w:val="ListBullet"/>
        <w:spacing w:after="40"/>
      </w:pPr>
      <w:r>
        <w:t>Backup and restore procedures have been tested.</w:t>
      </w:r>
    </w:p>
    <w:p>
      <w:pPr>
        <w:pStyle w:val="Heading1"/>
      </w:pPr>
      <w:r>
        <w:t>12. Deployment Plan</w:t>
      </w:r>
    </w:p>
    <w:p>
      <w:pPr>
        <w:pStyle w:val="Heading2"/>
      </w:pPr>
      <w:r>
        <w:t>Development</w:t>
      </w:r>
    </w:p>
    <w:p>
      <w:r>
        <w:t>Create schemas, entities and migrations; implement staging/import; add search APIs; build mapping UI; add unit and integration tests.</w:t>
      </w:r>
    </w:p>
    <w:p>
      <w:pPr>
        <w:pStyle w:val="Heading2"/>
      </w:pPr>
      <w:r>
        <w:t>Test / UAT</w:t>
      </w:r>
    </w:p>
    <w:p>
      <w:r>
        <w:t>Import the official dataset into a test database, reconcile counts, validate representative tests, test approval workflows, exercise release updates and rollback, and measure performance.</w:t>
      </w:r>
    </w:p>
    <w:p>
      <w:pPr>
        <w:pStyle w:val="Heading2"/>
      </w:pPr>
      <w:r>
        <w:t>Production</w:t>
      </w:r>
    </w:p>
    <w:p>
      <w:r>
        <w:t>Back up the database, deploy approved schema changes, run a controlled import, validate data and API health, enable authorized users, monitor logs, and maintain a tested recovery plan.</w:t>
      </w:r>
    </w:p>
    <w:p>
      <w:pPr>
        <w:pStyle w:val="Heading1"/>
      </w:pPr>
      <w:r>
        <w:t>13. Recommended Project Structure</w:t>
      </w:r>
    </w:p>
    <w:p>
      <w:pPr>
        <w:pStyle w:val="CodeBlock"/>
        <w:keepLines/>
        <w:shd w:fill="F3F6F8"/>
      </w:pPr>
      <w:r>
        <w:t>LabTerminology.sln</w:t>
      </w:r>
    </w:p>
    <w:p>
      <w:pPr>
        <w:pStyle w:val="CodeBlock"/>
        <w:keepLines/>
        <w:shd w:fill="F3F6F8"/>
      </w:pPr>
      <w:r>
        <w:t>src/</w:t>
      </w:r>
    </w:p>
    <w:p>
      <w:pPr>
        <w:pStyle w:val="CodeBlock"/>
        <w:keepLines/>
        <w:shd w:fill="F3F6F8"/>
      </w:pPr>
      <w:r>
        <w:t xml:space="preserve">  LabTerminology.Api/</w:t>
      </w:r>
    </w:p>
    <w:p>
      <w:pPr>
        <w:pStyle w:val="CodeBlock"/>
        <w:keepLines/>
        <w:shd w:fill="F3F6F8"/>
      </w:pPr>
      <w:r>
        <w:t xml:space="preserve">    Controllers/</w:t>
      </w:r>
    </w:p>
    <w:p>
      <w:pPr>
        <w:pStyle w:val="CodeBlock"/>
        <w:keepLines/>
        <w:shd w:fill="F3F6F8"/>
      </w:pPr>
      <w:r>
        <w:t xml:space="preserve">    Authentication/</w:t>
      </w:r>
    </w:p>
    <w:p>
      <w:pPr>
        <w:pStyle w:val="CodeBlock"/>
        <w:keepLines/>
        <w:shd w:fill="F3F6F8"/>
      </w:pPr>
      <w:r>
        <w:t xml:space="preserve">    Middleware/</w:t>
      </w:r>
    </w:p>
    <w:p>
      <w:pPr>
        <w:pStyle w:val="CodeBlock"/>
        <w:keepLines/>
        <w:shd w:fill="F3F6F8"/>
      </w:pPr>
      <w:r>
        <w:t xml:space="preserve">  LabTerminology.Application/</w:t>
      </w:r>
    </w:p>
    <w:p>
      <w:pPr>
        <w:pStyle w:val="CodeBlock"/>
        <w:keepLines/>
        <w:shd w:fill="F3F6F8"/>
      </w:pPr>
      <w:r>
        <w:t xml:space="preserve">    Services/</w:t>
      </w:r>
    </w:p>
    <w:p>
      <w:pPr>
        <w:pStyle w:val="CodeBlock"/>
        <w:keepLines/>
        <w:shd w:fill="F3F6F8"/>
      </w:pPr>
      <w:r>
        <w:t xml:space="preserve">    DTOs/</w:t>
      </w:r>
    </w:p>
    <w:p>
      <w:pPr>
        <w:pStyle w:val="CodeBlock"/>
        <w:keepLines/>
        <w:shd w:fill="F3F6F8"/>
      </w:pPr>
      <w:r>
        <w:t xml:space="preserve">    Validators/</w:t>
      </w:r>
    </w:p>
    <w:p>
      <w:pPr>
        <w:pStyle w:val="CodeBlock"/>
        <w:keepLines/>
        <w:shd w:fill="F3F6F8"/>
      </w:pPr>
      <w:r>
        <w:t xml:space="preserve">  LabTerminology.Domain/</w:t>
      </w:r>
    </w:p>
    <w:p>
      <w:pPr>
        <w:pStyle w:val="CodeBlock"/>
        <w:keepLines/>
        <w:shd w:fill="F3F6F8"/>
      </w:pPr>
      <w:r>
        <w:t xml:space="preserve">    Entities/</w:t>
      </w:r>
    </w:p>
    <w:p>
      <w:pPr>
        <w:pStyle w:val="CodeBlock"/>
        <w:keepLines/>
        <w:shd w:fill="F3F6F8"/>
      </w:pPr>
      <w:r>
        <w:t xml:space="preserve">    Enums/</w:t>
      </w:r>
    </w:p>
    <w:p>
      <w:pPr>
        <w:pStyle w:val="CodeBlock"/>
        <w:keepLines/>
        <w:shd w:fill="F3F6F8"/>
      </w:pPr>
      <w:r>
        <w:t xml:space="preserve">  LabTerminology.Infrastructure/</w:t>
      </w:r>
    </w:p>
    <w:p>
      <w:pPr>
        <w:pStyle w:val="CodeBlock"/>
        <w:keepLines/>
        <w:shd w:fill="F3F6F8"/>
      </w:pPr>
      <w:r>
        <w:t xml:space="preserve">    Persistence/</w:t>
      </w:r>
    </w:p>
    <w:p>
      <w:pPr>
        <w:pStyle w:val="CodeBlock"/>
        <w:keepLines/>
        <w:shd w:fill="F3F6F8"/>
      </w:pPr>
      <w:r>
        <w:t xml:space="preserve">    Repositories/</w:t>
      </w:r>
    </w:p>
    <w:p>
      <w:pPr>
        <w:pStyle w:val="CodeBlock"/>
        <w:keepLines/>
        <w:shd w:fill="F3F6F8"/>
      </w:pPr>
      <w:r>
        <w:t xml:space="preserve">    Import/</w:t>
      </w:r>
    </w:p>
    <w:p>
      <w:pPr>
        <w:pStyle w:val="CodeBlock"/>
        <w:keepLines/>
        <w:shd w:fill="F3F6F8"/>
      </w:pPr>
      <w:r>
        <w:t xml:space="preserve">    ExternalTerminology/</w:t>
      </w:r>
    </w:p>
    <w:p>
      <w:pPr>
        <w:pStyle w:val="CodeBlock"/>
        <w:keepLines/>
        <w:shd w:fill="F3F6F8"/>
      </w:pPr>
      <w:r>
        <w:t xml:space="preserve">  LabTerminology.Worker/</w:t>
      </w:r>
    </w:p>
    <w:p>
      <w:pPr>
        <w:pStyle w:val="CodeBlock"/>
        <w:keepLines/>
        <w:shd w:fill="F3F6F8"/>
      </w:pPr>
      <w:r>
        <w:t xml:space="preserve">    ImportJobs/</w:t>
      </w:r>
    </w:p>
    <w:p>
      <w:pPr>
        <w:pStyle w:val="CodeBlock"/>
        <w:keepLines/>
        <w:shd w:fill="F3F6F8"/>
      </w:pPr>
      <w:r>
        <w:t xml:space="preserve">    ReleaseChecks/</w:t>
      </w:r>
    </w:p>
    <w:p>
      <w:pPr>
        <w:pStyle w:val="CodeBlock"/>
        <w:keepLines/>
        <w:shd w:fill="F3F6F8"/>
      </w:pPr>
      <w:r>
        <w:t>tests/</w:t>
      </w:r>
    </w:p>
    <w:p>
      <w:pPr>
        <w:pStyle w:val="CodeBlock"/>
        <w:keepLines/>
        <w:shd w:fill="F3F6F8"/>
      </w:pPr>
      <w:r>
        <w:t xml:space="preserve">  LabTerminology.UnitTests/</w:t>
      </w:r>
    </w:p>
    <w:p>
      <w:pPr>
        <w:pStyle w:val="CodeBlock"/>
        <w:keepLines/>
        <w:shd w:fill="F3F6F8"/>
      </w:pPr>
      <w:r>
        <w:t xml:space="preserve">  LabTerminology.IntegrationTests/</w:t>
      </w:r>
    </w:p>
    <w:p>
      <w:r>
        <w:t>Adapt this structure to the existing EMR/LIS solution. A separate worker is useful when imports are large or need independent scheduling.</w:t>
      </w:r>
    </w:p>
    <w:p>
      <w:pPr>
        <w:pStyle w:val="Heading1"/>
      </w:pPr>
      <w:r>
        <w:t>14. Development Roadmap</w:t>
      </w:r>
    </w:p>
    <w:tbl>
      <w:tblPr>
        <w:tblStyle w:val="TableGrid"/>
        <w:tblW w:type="auto" w:w="0"/>
        <w:jc w:val="center"/>
        <w:tblLook w:firstColumn="1" w:firstRow="1" w:lastColumn="0" w:lastRow="0" w:noHBand="0" w:noVBand="1" w:val="04A0"/>
      </w:tblPr>
      <w:tblGrid>
        <w:gridCol w:w="4968"/>
        <w:gridCol w:w="4968"/>
      </w:tblGrid>
      <w:tr>
        <w:tc>
          <w:tcPr>
            <w:tcW w:type="dxa" w:w="1440"/>
            <w:vAlign w:val="center"/>
            <w:shd w:fill="153B5B"/>
          </w:tcPr>
          <w:p>
            <w:pPr>
              <w:spacing w:after="20"/>
            </w:pPr>
            <w:r/>
            <w:r>
              <w:rPr>
                <w:rFonts w:ascii="Aptos" w:hAnsi="Aptos"/>
                <w:b/>
                <w:color w:val="FFFFFF"/>
                <w:sz w:val="17"/>
              </w:rPr>
              <w:t>Sprint</w:t>
            </w:r>
          </w:p>
        </w:tc>
        <w:tc>
          <w:tcPr>
            <w:tcW w:type="dxa" w:w="8208"/>
            <w:vAlign w:val="center"/>
            <w:shd w:fill="153B5B"/>
          </w:tcPr>
          <w:p>
            <w:pPr>
              <w:spacing w:after="20"/>
            </w:pPr>
            <w:r/>
            <w:r>
              <w:rPr>
                <w:rFonts w:ascii="Aptos" w:hAnsi="Aptos"/>
                <w:b/>
                <w:color w:val="FFFFFF"/>
                <w:sz w:val="17"/>
              </w:rPr>
              <w:t>Deliverables</w:t>
            </w:r>
          </w:p>
        </w:tc>
      </w:tr>
      <w:tr>
        <w:tc>
          <w:tcPr>
            <w:tcW w:type="dxa" w:w="1440"/>
            <w:vAlign w:val="center"/>
          </w:tcPr>
          <w:p>
            <w:pPr>
              <w:spacing w:after="20"/>
            </w:pPr>
            <w:r/>
            <w:r>
              <w:rPr>
                <w:rFonts w:ascii="Aptos" w:hAnsi="Aptos"/>
                <w:b w:val="0"/>
                <w:sz w:val="16"/>
              </w:rPr>
              <w:t>1</w:t>
            </w:r>
          </w:p>
        </w:tc>
        <w:tc>
          <w:tcPr>
            <w:tcW w:type="dxa" w:w="8208"/>
            <w:vAlign w:val="center"/>
          </w:tcPr>
          <w:p>
            <w:pPr>
              <w:spacing w:after="20"/>
            </w:pPr>
            <w:r/>
            <w:r>
              <w:rPr>
                <w:rFonts w:ascii="Aptos" w:hAnsi="Aptos"/>
                <w:b w:val="0"/>
                <w:sz w:val="16"/>
              </w:rPr>
              <w:t>Confirm sources, obtain release files, inspect headers, finalize schema</w:t>
            </w:r>
          </w:p>
        </w:tc>
      </w:tr>
      <w:tr>
        <w:tc>
          <w:tcPr>
            <w:tcW w:type="dxa" w:w="1440"/>
            <w:vAlign w:val="center"/>
            <w:shd w:fill="F1F6F8"/>
          </w:tcPr>
          <w:p>
            <w:pPr>
              <w:spacing w:after="20"/>
            </w:pPr>
            <w:r/>
            <w:r>
              <w:rPr>
                <w:rFonts w:ascii="Aptos" w:hAnsi="Aptos"/>
                <w:b w:val="0"/>
                <w:sz w:val="16"/>
              </w:rPr>
              <w:t>2</w:t>
            </w:r>
          </w:p>
        </w:tc>
        <w:tc>
          <w:tcPr>
            <w:tcW w:type="dxa" w:w="8208"/>
            <w:vAlign w:val="center"/>
            <w:shd w:fill="F1F6F8"/>
          </w:tcPr>
          <w:p>
            <w:pPr>
              <w:spacing w:after="20"/>
            </w:pPr>
            <w:r/>
            <w:r>
              <w:rPr>
                <w:rFonts w:ascii="Aptos" w:hAnsi="Aptos"/>
                <w:b w:val="0"/>
                <w:sz w:val="16"/>
              </w:rPr>
              <w:t>Staging, CSV import, validation, audit and publication</w:t>
            </w:r>
          </w:p>
        </w:tc>
      </w:tr>
      <w:tr>
        <w:tc>
          <w:tcPr>
            <w:tcW w:type="dxa" w:w="1440"/>
            <w:vAlign w:val="center"/>
          </w:tcPr>
          <w:p>
            <w:pPr>
              <w:spacing w:after="20"/>
            </w:pPr>
            <w:r/>
            <w:r>
              <w:rPr>
                <w:rFonts w:ascii="Aptos" w:hAnsi="Aptos"/>
                <w:b w:val="0"/>
                <w:sz w:val="16"/>
              </w:rPr>
              <w:t>3</w:t>
            </w:r>
          </w:p>
        </w:tc>
        <w:tc>
          <w:tcPr>
            <w:tcW w:type="dxa" w:w="8208"/>
            <w:vAlign w:val="center"/>
          </w:tcPr>
          <w:p>
            <w:pPr>
              <w:spacing w:after="20"/>
            </w:pPr>
            <w:r/>
            <w:r>
              <w:rPr>
                <w:rFonts w:ascii="Aptos" w:hAnsi="Aptos"/>
                <w:b w:val="0"/>
                <w:sz w:val="16"/>
              </w:rPr>
              <w:t>Local search and concept detail APIs</w:t>
            </w:r>
          </w:p>
        </w:tc>
      </w:tr>
      <w:tr>
        <w:tc>
          <w:tcPr>
            <w:tcW w:type="dxa" w:w="1440"/>
            <w:vAlign w:val="center"/>
            <w:shd w:fill="F1F6F8"/>
          </w:tcPr>
          <w:p>
            <w:pPr>
              <w:spacing w:after="20"/>
            </w:pPr>
            <w:r/>
            <w:r>
              <w:rPr>
                <w:rFonts w:ascii="Aptos" w:hAnsi="Aptos"/>
                <w:b w:val="0"/>
                <w:sz w:val="16"/>
              </w:rPr>
              <w:t>4</w:t>
            </w:r>
          </w:p>
        </w:tc>
        <w:tc>
          <w:tcPr>
            <w:tcW w:type="dxa" w:w="8208"/>
            <w:vAlign w:val="center"/>
            <w:shd w:fill="F1F6F8"/>
          </w:tcPr>
          <w:p>
            <w:pPr>
              <w:spacing w:after="20"/>
            </w:pPr>
            <w:r/>
            <w:r>
              <w:rPr>
                <w:rFonts w:ascii="Aptos" w:hAnsi="Aptos"/>
                <w:b w:val="0"/>
                <w:sz w:val="16"/>
              </w:rPr>
              <w:t>Investigation Master search and mapping UI</w:t>
            </w:r>
          </w:p>
        </w:tc>
      </w:tr>
      <w:tr>
        <w:tc>
          <w:tcPr>
            <w:tcW w:type="dxa" w:w="1440"/>
            <w:vAlign w:val="center"/>
          </w:tcPr>
          <w:p>
            <w:pPr>
              <w:spacing w:after="20"/>
            </w:pPr>
            <w:r/>
            <w:r>
              <w:rPr>
                <w:rFonts w:ascii="Aptos" w:hAnsi="Aptos"/>
                <w:b w:val="0"/>
                <w:sz w:val="16"/>
              </w:rPr>
              <w:t>5</w:t>
            </w:r>
          </w:p>
        </w:tc>
        <w:tc>
          <w:tcPr>
            <w:tcW w:type="dxa" w:w="8208"/>
            <w:vAlign w:val="center"/>
          </w:tcPr>
          <w:p>
            <w:pPr>
              <w:spacing w:after="20"/>
            </w:pPr>
            <w:r/>
            <w:r>
              <w:rPr>
                <w:rFonts w:ascii="Aptos" w:hAnsi="Aptos"/>
                <w:b w:val="0"/>
                <w:sz w:val="16"/>
              </w:rPr>
              <w:t>Approval workflow, profiles, specimens, units and reference ranges</w:t>
            </w:r>
          </w:p>
        </w:tc>
      </w:tr>
      <w:tr>
        <w:tc>
          <w:tcPr>
            <w:tcW w:type="dxa" w:w="1440"/>
            <w:vAlign w:val="center"/>
            <w:shd w:fill="F1F6F8"/>
          </w:tcPr>
          <w:p>
            <w:pPr>
              <w:spacing w:after="20"/>
            </w:pPr>
            <w:r/>
            <w:r>
              <w:rPr>
                <w:rFonts w:ascii="Aptos" w:hAnsi="Aptos"/>
                <w:b w:val="0"/>
                <w:sz w:val="16"/>
              </w:rPr>
              <w:t>6</w:t>
            </w:r>
          </w:p>
        </w:tc>
        <w:tc>
          <w:tcPr>
            <w:tcW w:type="dxa" w:w="8208"/>
            <w:vAlign w:val="center"/>
            <w:shd w:fill="F1F6F8"/>
          </w:tcPr>
          <w:p>
            <w:pPr>
              <w:spacing w:after="20"/>
            </w:pPr>
            <w:r/>
            <w:r>
              <w:rPr>
                <w:rFonts w:ascii="Aptos" w:hAnsi="Aptos"/>
                <w:b w:val="0"/>
                <w:sz w:val="16"/>
              </w:rPr>
              <w:t>Release comparison, automated tests, performance and monitoring</w:t>
            </w:r>
          </w:p>
        </w:tc>
      </w:tr>
      <w:tr>
        <w:tc>
          <w:tcPr>
            <w:tcW w:type="dxa" w:w="1440"/>
            <w:vAlign w:val="center"/>
          </w:tcPr>
          <w:p>
            <w:pPr>
              <w:spacing w:after="20"/>
            </w:pPr>
            <w:r/>
            <w:r>
              <w:rPr>
                <w:rFonts w:ascii="Aptos" w:hAnsi="Aptos"/>
                <w:b w:val="0"/>
                <w:sz w:val="16"/>
              </w:rPr>
              <w:t>7</w:t>
            </w:r>
          </w:p>
        </w:tc>
        <w:tc>
          <w:tcPr>
            <w:tcW w:type="dxa" w:w="8208"/>
            <w:vAlign w:val="center"/>
          </w:tcPr>
          <w:p>
            <w:pPr>
              <w:spacing w:after="20"/>
            </w:pPr>
            <w:r/>
            <w:r>
              <w:rPr>
                <w:rFonts w:ascii="Aptos" w:hAnsi="Aptos"/>
                <w:b w:val="0"/>
                <w:sz w:val="16"/>
              </w:rPr>
              <w:t>Optional FHIR and external terminology integration</w:t>
            </w:r>
          </w:p>
        </w:tc>
      </w:tr>
      <w:tr>
        <w:tc>
          <w:tcPr>
            <w:tcW w:type="dxa" w:w="1440"/>
            <w:vAlign w:val="center"/>
            <w:shd w:fill="F1F6F8"/>
          </w:tcPr>
          <w:p>
            <w:pPr>
              <w:spacing w:after="20"/>
            </w:pPr>
            <w:r/>
            <w:r>
              <w:rPr>
                <w:rFonts w:ascii="Aptos" w:hAnsi="Aptos"/>
                <w:b w:val="0"/>
                <w:sz w:val="16"/>
              </w:rPr>
              <w:t>8</w:t>
            </w:r>
          </w:p>
        </w:tc>
        <w:tc>
          <w:tcPr>
            <w:tcW w:type="dxa" w:w="8208"/>
            <w:vAlign w:val="center"/>
            <w:shd w:fill="F1F6F8"/>
          </w:tcPr>
          <w:p>
            <w:pPr>
              <w:spacing w:after="20"/>
            </w:pPr>
            <w:r/>
            <w:r>
              <w:rPr>
                <w:rFonts w:ascii="Aptos" w:hAnsi="Aptos"/>
                <w:b w:val="0"/>
                <w:sz w:val="16"/>
              </w:rPr>
              <w:t>UAT, security review, backup testing and production rollout</w:t>
            </w:r>
          </w:p>
        </w:tc>
      </w:tr>
    </w:tbl>
    <w:p/>
    <w:p>
      <w:pPr>
        <w:pStyle w:val="Heading1"/>
      </w:pPr>
      <w:r>
        <w:t>15. Production Readiness Checklist</w:t>
      </w:r>
    </w:p>
    <w:p>
      <w:pPr>
        <w:spacing w:after="60"/>
      </w:pPr>
      <w:r>
        <w:t>☐  Official terminology source and license reviewed</w:t>
      </w:r>
    </w:p>
    <w:p>
      <w:pPr>
        <w:spacing w:after="60"/>
      </w:pPr>
      <w:r>
        <w:t>☐  Release files and hashes archived</w:t>
      </w:r>
    </w:p>
    <w:p>
      <w:pPr>
        <w:spacing w:after="60"/>
      </w:pPr>
      <w:r>
        <w:t>☐  Schema and indexes reviewed</w:t>
      </w:r>
    </w:p>
    <w:p>
      <w:pPr>
        <w:spacing w:after="60"/>
      </w:pPr>
      <w:r>
        <w:t>☐  Import validation and reconciliation implemented</w:t>
      </w:r>
    </w:p>
    <w:p>
      <w:pPr>
        <w:spacing w:after="60"/>
      </w:pPr>
      <w:r>
        <w:t>☐  Import retries and failure handling tested</w:t>
      </w:r>
    </w:p>
    <w:p>
      <w:pPr>
        <w:spacing w:after="60"/>
      </w:pPr>
      <w:r>
        <w:t>☐  Previous release retained during failed imports</w:t>
      </w:r>
    </w:p>
    <w:p>
      <w:pPr>
        <w:spacing w:after="60"/>
      </w:pPr>
      <w:r>
        <w:t>☐  Search API pagination and authorization tested</w:t>
      </w:r>
    </w:p>
    <w:p>
      <w:pPr>
        <w:spacing w:after="60"/>
      </w:pPr>
      <w:r>
        <w:t>☐  Mapping approval and audit tested</w:t>
      </w:r>
    </w:p>
    <w:p>
      <w:pPr>
        <w:spacing w:after="60"/>
      </w:pPr>
      <w:r>
        <w:t>☐  Clinical mapping review completed</w:t>
      </w:r>
    </w:p>
    <w:p>
      <w:pPr>
        <w:spacing w:after="60"/>
      </w:pPr>
      <w:r>
        <w:t>☐  Backup and restore tested</w:t>
      </w:r>
    </w:p>
    <w:p>
      <w:pPr>
        <w:spacing w:after="60"/>
      </w:pPr>
      <w:r>
        <w:t>☐  Monitoring and alerting configured</w:t>
      </w:r>
    </w:p>
    <w:p>
      <w:pPr>
        <w:spacing w:after="60"/>
      </w:pPr>
      <w:r>
        <w:t>☐  Deployment and rollback documented</w:t>
      </w:r>
    </w:p>
    <w:p>
      <w:pPr>
        <w:pStyle w:val="Heading1"/>
      </w:pPr>
      <w:r>
        <w:t>Final Recommendation</w:t>
      </w:r>
    </w:p>
    <w:p>
      <w:r>
        <w:t>Use LOINC as the standard terminology layer, SQL Server as the local terminology repository, ASP.NET Core as the service layer, and the existing Investigation Master as the operational source of truth. Import first, validate second, map third, approve fourth, and publish only after all checks pass.</w:t>
      </w:r>
    </w:p>
    <w:p>
      <w:r>
        <w:t>Start with the official LOINC release download and implement the version-aware import pipeline before building the UI. This approach supports terminology standardization without disrupting existing billing, reporting or order-booking workflows.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7D"/>
        <w:sz w:val="16"/>
      </w:rPr>
      <w:t>Technical Design Document  •  SQL Server + ASP.NET Core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4737D"/>
        <w:sz w:val="15"/>
      </w:rPr>
      <w:t>STANDARD LABORATORY TEST MASTER  |  TECHNICAL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B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B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59" w:righ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