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582" w:tblpY="954"/>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1445"/>
        <w:gridCol w:w="2661"/>
        <w:gridCol w:w="737"/>
        <w:gridCol w:w="3893"/>
      </w:tblGrid>
      <w:tr w:rsidR="007733A5" w:rsidRPr="007733A5" w:rsidTr="007733A5">
        <w:tblPrEx>
          <w:tblCellMar>
            <w:top w:w="0" w:type="dxa"/>
            <w:bottom w:w="0" w:type="dxa"/>
          </w:tblCellMar>
        </w:tblPrEx>
        <w:trPr>
          <w:trHeight w:val="420"/>
        </w:trPr>
        <w:tc>
          <w:tcPr>
            <w:tcW w:w="818" w:type="dxa"/>
          </w:tcPr>
          <w:p w:rsidR="007733A5" w:rsidRPr="007733A5" w:rsidRDefault="007733A5" w:rsidP="007733A5">
            <w:pPr>
              <w:rPr>
                <w:b/>
                <w:sz w:val="12"/>
                <w:szCs w:val="12"/>
              </w:rPr>
            </w:pPr>
            <w:proofErr w:type="spellStart"/>
            <w:r w:rsidRPr="007733A5">
              <w:rPr>
                <w:b/>
                <w:sz w:val="12"/>
                <w:szCs w:val="12"/>
              </w:rPr>
              <w:t>Sl.No</w:t>
            </w:r>
            <w:proofErr w:type="spellEnd"/>
          </w:p>
        </w:tc>
        <w:tc>
          <w:tcPr>
            <w:tcW w:w="2513" w:type="dxa"/>
          </w:tcPr>
          <w:p w:rsidR="007733A5" w:rsidRPr="007733A5" w:rsidRDefault="007733A5" w:rsidP="007733A5">
            <w:pPr>
              <w:rPr>
                <w:b/>
                <w:sz w:val="12"/>
                <w:szCs w:val="12"/>
              </w:rPr>
            </w:pPr>
            <w:r w:rsidRPr="007733A5">
              <w:rPr>
                <w:b/>
                <w:sz w:val="12"/>
                <w:szCs w:val="12"/>
              </w:rPr>
              <w:t>Product</w:t>
            </w:r>
          </w:p>
        </w:tc>
        <w:tc>
          <w:tcPr>
            <w:tcW w:w="3298" w:type="dxa"/>
          </w:tcPr>
          <w:p w:rsidR="007733A5" w:rsidRPr="007733A5" w:rsidRDefault="007733A5" w:rsidP="007733A5">
            <w:pPr>
              <w:rPr>
                <w:b/>
                <w:sz w:val="12"/>
                <w:szCs w:val="12"/>
              </w:rPr>
            </w:pPr>
            <w:r w:rsidRPr="007733A5">
              <w:rPr>
                <w:b/>
                <w:sz w:val="12"/>
                <w:szCs w:val="12"/>
              </w:rPr>
              <w:t>Features</w:t>
            </w:r>
          </w:p>
        </w:tc>
        <w:tc>
          <w:tcPr>
            <w:tcW w:w="1134" w:type="dxa"/>
          </w:tcPr>
          <w:p w:rsidR="007733A5" w:rsidRPr="007733A5" w:rsidRDefault="007733A5" w:rsidP="007733A5">
            <w:pPr>
              <w:rPr>
                <w:b/>
                <w:sz w:val="12"/>
                <w:szCs w:val="12"/>
              </w:rPr>
            </w:pPr>
            <w:r>
              <w:rPr>
                <w:b/>
                <w:sz w:val="12"/>
                <w:szCs w:val="12"/>
              </w:rPr>
              <w:t>Pricing</w:t>
            </w:r>
          </w:p>
        </w:tc>
        <w:tc>
          <w:tcPr>
            <w:tcW w:w="1559" w:type="dxa"/>
          </w:tcPr>
          <w:p w:rsidR="007733A5" w:rsidRDefault="007733A5" w:rsidP="007733A5">
            <w:pPr>
              <w:rPr>
                <w:b/>
                <w:sz w:val="12"/>
                <w:szCs w:val="12"/>
              </w:rPr>
            </w:pPr>
            <w:proofErr w:type="spellStart"/>
            <w:r>
              <w:rPr>
                <w:b/>
                <w:sz w:val="12"/>
                <w:szCs w:val="12"/>
              </w:rPr>
              <w:t>Websiye</w:t>
            </w:r>
            <w:proofErr w:type="spellEnd"/>
          </w:p>
        </w:tc>
      </w:tr>
      <w:tr w:rsidR="007733A5" w:rsidRPr="007733A5" w:rsidTr="007733A5">
        <w:tblPrEx>
          <w:tblCellMar>
            <w:top w:w="0" w:type="dxa"/>
            <w:bottom w:w="0" w:type="dxa"/>
          </w:tblCellMar>
        </w:tblPrEx>
        <w:trPr>
          <w:trHeight w:val="608"/>
        </w:trPr>
        <w:tc>
          <w:tcPr>
            <w:tcW w:w="818" w:type="dxa"/>
          </w:tcPr>
          <w:p w:rsidR="007733A5" w:rsidRPr="007733A5" w:rsidRDefault="007733A5" w:rsidP="007733A5">
            <w:pPr>
              <w:rPr>
                <w:rFonts w:ascii="Arial" w:hAnsi="Arial" w:cs="Arial"/>
                <w:sz w:val="12"/>
                <w:szCs w:val="12"/>
              </w:rPr>
            </w:pPr>
            <w:r w:rsidRPr="007733A5">
              <w:rPr>
                <w:rFonts w:ascii="Arial" w:hAnsi="Arial" w:cs="Arial"/>
                <w:sz w:val="12"/>
                <w:szCs w:val="12"/>
              </w:rPr>
              <w:t>1</w:t>
            </w:r>
          </w:p>
        </w:tc>
        <w:tc>
          <w:tcPr>
            <w:tcW w:w="2513" w:type="dxa"/>
          </w:tcPr>
          <w:p w:rsidR="007733A5" w:rsidRPr="007733A5" w:rsidRDefault="007733A5" w:rsidP="007733A5">
            <w:pPr>
              <w:shd w:val="clear" w:color="auto" w:fill="FFFFFF"/>
              <w:spacing w:before="300" w:after="300" w:line="450" w:lineRule="atLeast"/>
              <w:outlineLvl w:val="2"/>
              <w:rPr>
                <w:rFonts w:ascii="Arial" w:eastAsia="Times New Roman" w:hAnsi="Arial" w:cs="Arial"/>
                <w:b/>
                <w:bCs/>
                <w:color w:val="222222"/>
                <w:sz w:val="12"/>
                <w:szCs w:val="12"/>
                <w:lang w:eastAsia="en-IN"/>
              </w:rPr>
            </w:pPr>
            <w:proofErr w:type="spellStart"/>
            <w:r w:rsidRPr="007733A5">
              <w:rPr>
                <w:rFonts w:ascii="Arial" w:eastAsia="Times New Roman" w:hAnsi="Arial" w:cs="Arial"/>
                <w:b/>
                <w:bCs/>
                <w:color w:val="222222"/>
                <w:sz w:val="12"/>
                <w:szCs w:val="12"/>
                <w:lang w:eastAsia="en-IN"/>
              </w:rPr>
              <w:t>Solarwinds</w:t>
            </w:r>
            <w:proofErr w:type="spellEnd"/>
            <w:r w:rsidRPr="007733A5">
              <w:rPr>
                <w:rFonts w:ascii="Arial" w:eastAsia="Times New Roman" w:hAnsi="Arial" w:cs="Arial"/>
                <w:b/>
                <w:bCs/>
                <w:color w:val="222222"/>
                <w:sz w:val="12"/>
                <w:szCs w:val="12"/>
                <w:lang w:eastAsia="en-IN"/>
              </w:rPr>
              <w:t xml:space="preserve"> Database Performance </w:t>
            </w:r>
            <w:proofErr w:type="spellStart"/>
            <w:r w:rsidRPr="007733A5">
              <w:rPr>
                <w:rFonts w:ascii="Arial" w:eastAsia="Times New Roman" w:hAnsi="Arial" w:cs="Arial"/>
                <w:b/>
                <w:bCs/>
                <w:color w:val="222222"/>
                <w:sz w:val="12"/>
                <w:szCs w:val="12"/>
                <w:lang w:eastAsia="en-IN"/>
              </w:rPr>
              <w:t>Analyzer</w:t>
            </w:r>
            <w:proofErr w:type="spellEnd"/>
            <w:r w:rsidRPr="007733A5">
              <w:rPr>
                <w:rFonts w:ascii="Arial" w:eastAsia="Times New Roman" w:hAnsi="Arial" w:cs="Arial"/>
                <w:b/>
                <w:bCs/>
                <w:color w:val="222222"/>
                <w:sz w:val="12"/>
                <w:szCs w:val="12"/>
                <w:lang w:eastAsia="en-IN"/>
              </w:rPr>
              <w:t xml:space="preserve"> for SQL Server</w:t>
            </w:r>
          </w:p>
          <w:p w:rsidR="007733A5" w:rsidRPr="007733A5" w:rsidRDefault="007733A5" w:rsidP="007733A5">
            <w:pPr>
              <w:rPr>
                <w:rFonts w:ascii="Arial" w:hAnsi="Arial" w:cs="Arial"/>
                <w:sz w:val="12"/>
                <w:szCs w:val="12"/>
              </w:rPr>
            </w:pPr>
          </w:p>
        </w:tc>
        <w:tc>
          <w:tcPr>
            <w:tcW w:w="3298" w:type="dxa"/>
          </w:tcPr>
          <w:p w:rsidR="007733A5" w:rsidRPr="007733A5" w:rsidRDefault="007733A5" w:rsidP="007733A5">
            <w:pPr>
              <w:numPr>
                <w:ilvl w:val="0"/>
                <w:numId w:val="1"/>
              </w:numPr>
              <w:shd w:val="clear" w:color="auto" w:fill="FFFFFF"/>
              <w:spacing w:after="0" w:line="240" w:lineRule="auto"/>
              <w:ind w:left="300"/>
              <w:rPr>
                <w:rFonts w:ascii="Roboto" w:eastAsia="Times New Roman" w:hAnsi="Roboto" w:cs="Times New Roman"/>
                <w:color w:val="555555"/>
                <w:sz w:val="12"/>
                <w:szCs w:val="12"/>
                <w:lang w:eastAsia="en-IN"/>
              </w:rPr>
            </w:pPr>
            <w:r w:rsidRPr="007733A5">
              <w:rPr>
                <w:rFonts w:ascii="Roboto" w:eastAsia="Times New Roman" w:hAnsi="Roboto" w:cs="Times New Roman"/>
                <w:color w:val="555555"/>
                <w:sz w:val="12"/>
                <w:szCs w:val="12"/>
                <w:lang w:eastAsia="en-IN"/>
              </w:rPr>
              <w:t>Database Tuning Advice to enhance Performance</w:t>
            </w:r>
            <w:r w:rsidRPr="007733A5">
              <w:rPr>
                <w:rFonts w:ascii="Roboto" w:eastAsia="Times New Roman" w:hAnsi="Roboto" w:cs="Times New Roman"/>
                <w:color w:val="555555"/>
                <w:sz w:val="12"/>
                <w:szCs w:val="12"/>
                <w:lang w:eastAsia="en-IN"/>
              </w:rPr>
              <w:br/>
              <w:t xml:space="preserve">DPA gives you advice for tuning individual DB instances to ensure its running at its peak performance by </w:t>
            </w:r>
            <w:proofErr w:type="spellStart"/>
            <w:r w:rsidRPr="007733A5">
              <w:rPr>
                <w:rFonts w:ascii="Roboto" w:eastAsia="Times New Roman" w:hAnsi="Roboto" w:cs="Times New Roman"/>
                <w:color w:val="555555"/>
                <w:sz w:val="12"/>
                <w:szCs w:val="12"/>
                <w:lang w:eastAsia="en-IN"/>
              </w:rPr>
              <w:t>analyzing</w:t>
            </w:r>
            <w:proofErr w:type="spellEnd"/>
            <w:r w:rsidRPr="007733A5">
              <w:rPr>
                <w:rFonts w:ascii="Roboto" w:eastAsia="Times New Roman" w:hAnsi="Roboto" w:cs="Times New Roman"/>
                <w:color w:val="555555"/>
                <w:sz w:val="12"/>
                <w:szCs w:val="12"/>
                <w:lang w:eastAsia="en-IN"/>
              </w:rPr>
              <w:t xml:space="preserve"> all parameters of an instance and recommending a course of action to optimize certain queries or database instances for peak performance.</w:t>
            </w:r>
          </w:p>
          <w:p w:rsidR="007733A5" w:rsidRPr="007733A5" w:rsidRDefault="007733A5" w:rsidP="007733A5">
            <w:pPr>
              <w:numPr>
                <w:ilvl w:val="0"/>
                <w:numId w:val="1"/>
              </w:numPr>
              <w:shd w:val="clear" w:color="auto" w:fill="FFFFFF"/>
              <w:spacing w:after="0" w:line="240" w:lineRule="auto"/>
              <w:ind w:left="300"/>
              <w:rPr>
                <w:rFonts w:ascii="Roboto" w:eastAsia="Times New Roman" w:hAnsi="Roboto" w:cs="Times New Roman"/>
                <w:color w:val="555555"/>
                <w:sz w:val="12"/>
                <w:szCs w:val="12"/>
                <w:lang w:eastAsia="en-IN"/>
              </w:rPr>
            </w:pPr>
            <w:r w:rsidRPr="007733A5">
              <w:rPr>
                <w:rFonts w:ascii="Roboto" w:eastAsia="Times New Roman" w:hAnsi="Roboto" w:cs="Times New Roman"/>
                <w:color w:val="555555"/>
                <w:sz w:val="12"/>
                <w:szCs w:val="12"/>
                <w:lang w:eastAsia="en-IN"/>
              </w:rPr>
              <w:t>Active monitoring of all Active sessions to the Second</w:t>
            </w:r>
            <w:r w:rsidRPr="007733A5">
              <w:rPr>
                <w:rFonts w:ascii="Roboto" w:eastAsia="Times New Roman" w:hAnsi="Roboto" w:cs="Times New Roman"/>
                <w:color w:val="555555"/>
                <w:sz w:val="12"/>
                <w:szCs w:val="12"/>
                <w:lang w:eastAsia="en-IN"/>
              </w:rPr>
              <w:br/>
              <w:t xml:space="preserve">Highly Detailed native Polling Engine records exactly everything </w:t>
            </w:r>
            <w:proofErr w:type="spellStart"/>
            <w:r w:rsidRPr="007733A5">
              <w:rPr>
                <w:rFonts w:ascii="Roboto" w:eastAsia="Times New Roman" w:hAnsi="Roboto" w:cs="Times New Roman"/>
                <w:color w:val="555555"/>
                <w:sz w:val="12"/>
                <w:szCs w:val="12"/>
                <w:lang w:eastAsia="en-IN"/>
              </w:rPr>
              <w:t>thats</w:t>
            </w:r>
            <w:proofErr w:type="spellEnd"/>
            <w:r w:rsidRPr="007733A5">
              <w:rPr>
                <w:rFonts w:ascii="Roboto" w:eastAsia="Times New Roman" w:hAnsi="Roboto" w:cs="Times New Roman"/>
                <w:color w:val="555555"/>
                <w:sz w:val="12"/>
                <w:szCs w:val="12"/>
                <w:lang w:eastAsia="en-IN"/>
              </w:rPr>
              <w:t xml:space="preserve"> happening within your database instances with no additional load to the database themselves.</w:t>
            </w:r>
          </w:p>
          <w:p w:rsidR="007733A5" w:rsidRPr="007733A5" w:rsidRDefault="007733A5" w:rsidP="007733A5">
            <w:pPr>
              <w:numPr>
                <w:ilvl w:val="0"/>
                <w:numId w:val="1"/>
              </w:numPr>
              <w:shd w:val="clear" w:color="auto" w:fill="FFFFFF"/>
              <w:spacing w:after="0" w:line="240" w:lineRule="auto"/>
              <w:ind w:left="300"/>
              <w:rPr>
                <w:rFonts w:ascii="Roboto" w:eastAsia="Times New Roman" w:hAnsi="Roboto" w:cs="Times New Roman"/>
                <w:color w:val="555555"/>
                <w:sz w:val="12"/>
                <w:szCs w:val="12"/>
                <w:lang w:eastAsia="en-IN"/>
              </w:rPr>
            </w:pPr>
            <w:r w:rsidRPr="007733A5">
              <w:rPr>
                <w:rFonts w:ascii="Roboto" w:eastAsia="Times New Roman" w:hAnsi="Roboto" w:cs="Times New Roman"/>
                <w:color w:val="555555"/>
                <w:sz w:val="12"/>
                <w:szCs w:val="12"/>
                <w:lang w:eastAsia="en-IN"/>
              </w:rPr>
              <w:t xml:space="preserve">Tracks, Monitors and </w:t>
            </w:r>
            <w:proofErr w:type="spellStart"/>
            <w:r w:rsidRPr="007733A5">
              <w:rPr>
                <w:rFonts w:ascii="Roboto" w:eastAsia="Times New Roman" w:hAnsi="Roboto" w:cs="Times New Roman"/>
                <w:color w:val="555555"/>
                <w:sz w:val="12"/>
                <w:szCs w:val="12"/>
                <w:lang w:eastAsia="en-IN"/>
              </w:rPr>
              <w:t>analyzes</w:t>
            </w:r>
            <w:proofErr w:type="spellEnd"/>
            <w:r w:rsidRPr="007733A5">
              <w:rPr>
                <w:rFonts w:ascii="Roboto" w:eastAsia="Times New Roman" w:hAnsi="Roboto" w:cs="Times New Roman"/>
                <w:color w:val="555555"/>
                <w:sz w:val="12"/>
                <w:szCs w:val="12"/>
                <w:lang w:eastAsia="en-IN"/>
              </w:rPr>
              <w:t xml:space="preserve"> databases components to pinpoint root problems of performance issues</w:t>
            </w:r>
            <w:r w:rsidRPr="007733A5">
              <w:rPr>
                <w:rFonts w:ascii="Roboto" w:eastAsia="Times New Roman" w:hAnsi="Roboto" w:cs="Times New Roman"/>
                <w:color w:val="555555"/>
                <w:sz w:val="12"/>
                <w:szCs w:val="12"/>
                <w:lang w:eastAsia="en-IN"/>
              </w:rPr>
              <w:br/>
              <w:t xml:space="preserve">Automatically Correlates queries, users, files, plans, </w:t>
            </w:r>
            <w:proofErr w:type="spellStart"/>
            <w:r w:rsidRPr="007733A5">
              <w:rPr>
                <w:rFonts w:ascii="Roboto" w:eastAsia="Times New Roman" w:hAnsi="Roboto" w:cs="Times New Roman"/>
                <w:color w:val="555555"/>
                <w:sz w:val="12"/>
                <w:szCs w:val="12"/>
                <w:lang w:eastAsia="en-IN"/>
              </w:rPr>
              <w:t>objects,wait</w:t>
            </w:r>
            <w:proofErr w:type="spellEnd"/>
            <w:r w:rsidRPr="007733A5">
              <w:rPr>
                <w:rFonts w:ascii="Roboto" w:eastAsia="Times New Roman" w:hAnsi="Roboto" w:cs="Times New Roman"/>
                <w:color w:val="555555"/>
                <w:sz w:val="12"/>
                <w:szCs w:val="12"/>
                <w:lang w:eastAsia="en-IN"/>
              </w:rPr>
              <w:t xml:space="preserve"> times, storage and date/time/hour/minute to accurately discovery and diagnose problems on the fly.</w:t>
            </w:r>
          </w:p>
          <w:p w:rsidR="007733A5" w:rsidRPr="007733A5" w:rsidRDefault="007733A5" w:rsidP="007733A5">
            <w:pPr>
              <w:numPr>
                <w:ilvl w:val="0"/>
                <w:numId w:val="1"/>
              </w:numPr>
              <w:shd w:val="clear" w:color="auto" w:fill="FFFFFF"/>
              <w:spacing w:after="0" w:line="240" w:lineRule="auto"/>
              <w:ind w:left="300"/>
              <w:rPr>
                <w:rFonts w:ascii="Roboto" w:eastAsia="Times New Roman" w:hAnsi="Roboto" w:cs="Times New Roman"/>
                <w:color w:val="555555"/>
                <w:sz w:val="12"/>
                <w:szCs w:val="12"/>
                <w:lang w:eastAsia="en-IN"/>
              </w:rPr>
            </w:pPr>
            <w:r w:rsidRPr="007733A5">
              <w:rPr>
                <w:rFonts w:ascii="Roboto" w:eastAsia="Times New Roman" w:hAnsi="Roboto" w:cs="Times New Roman"/>
                <w:color w:val="555555"/>
                <w:sz w:val="12"/>
                <w:szCs w:val="12"/>
                <w:lang w:eastAsia="en-IN"/>
              </w:rPr>
              <w:t>Single point of Monitoring for all your Database instances and types of DB's</w:t>
            </w:r>
            <w:r w:rsidRPr="007733A5">
              <w:rPr>
                <w:rFonts w:ascii="Roboto" w:eastAsia="Times New Roman" w:hAnsi="Roboto" w:cs="Times New Roman"/>
                <w:color w:val="555555"/>
                <w:sz w:val="12"/>
                <w:szCs w:val="12"/>
                <w:lang w:eastAsia="en-IN"/>
              </w:rPr>
              <w:br/>
              <w:t>Supported Database software includes: Oracle, SQL Server, MySQL, DB2, and ASE, either physical in-house, Virtual Machines (</w:t>
            </w:r>
            <w:proofErr w:type="spellStart"/>
            <w:r w:rsidRPr="007733A5">
              <w:rPr>
                <w:rFonts w:ascii="Roboto" w:eastAsia="Times New Roman" w:hAnsi="Roboto" w:cs="Times New Roman"/>
                <w:color w:val="555555"/>
                <w:sz w:val="12"/>
                <w:szCs w:val="12"/>
                <w:lang w:eastAsia="en-IN"/>
              </w:rPr>
              <w:t>Vmware</w:t>
            </w:r>
            <w:proofErr w:type="spellEnd"/>
            <w:r w:rsidRPr="007733A5">
              <w:rPr>
                <w:rFonts w:ascii="Roboto" w:eastAsia="Times New Roman" w:hAnsi="Roboto" w:cs="Times New Roman"/>
                <w:color w:val="555555"/>
                <w:sz w:val="12"/>
                <w:szCs w:val="12"/>
                <w:lang w:eastAsia="en-IN"/>
              </w:rPr>
              <w:t xml:space="preserve">/Hyper-V) and in the Cloud </w:t>
            </w:r>
            <w:proofErr w:type="spellStart"/>
            <w:r w:rsidRPr="007733A5">
              <w:rPr>
                <w:rFonts w:ascii="Roboto" w:eastAsia="Times New Roman" w:hAnsi="Roboto" w:cs="Times New Roman"/>
                <w:color w:val="555555"/>
                <w:sz w:val="12"/>
                <w:szCs w:val="12"/>
                <w:lang w:eastAsia="en-IN"/>
              </w:rPr>
              <w:t>db's</w:t>
            </w:r>
            <w:proofErr w:type="spellEnd"/>
            <w:r w:rsidRPr="007733A5">
              <w:rPr>
                <w:rFonts w:ascii="Roboto" w:eastAsia="Times New Roman" w:hAnsi="Roboto" w:cs="Times New Roman"/>
                <w:color w:val="555555"/>
                <w:sz w:val="12"/>
                <w:szCs w:val="12"/>
                <w:lang w:eastAsia="en-IN"/>
              </w:rPr>
              <w:t>.</w:t>
            </w:r>
          </w:p>
          <w:p w:rsidR="007733A5" w:rsidRPr="007733A5" w:rsidRDefault="007733A5" w:rsidP="007733A5">
            <w:pPr>
              <w:numPr>
                <w:ilvl w:val="0"/>
                <w:numId w:val="1"/>
              </w:numPr>
              <w:shd w:val="clear" w:color="auto" w:fill="FFFFFF"/>
              <w:spacing w:after="0" w:line="240" w:lineRule="auto"/>
              <w:ind w:left="300"/>
              <w:rPr>
                <w:rFonts w:ascii="Roboto" w:eastAsia="Times New Roman" w:hAnsi="Roboto" w:cs="Times New Roman"/>
                <w:color w:val="555555"/>
                <w:sz w:val="12"/>
                <w:szCs w:val="12"/>
                <w:lang w:eastAsia="en-IN"/>
              </w:rPr>
            </w:pPr>
            <w:r w:rsidRPr="007733A5">
              <w:rPr>
                <w:rFonts w:ascii="Roboto" w:eastAsia="Times New Roman" w:hAnsi="Roboto" w:cs="Times New Roman"/>
                <w:color w:val="555555"/>
                <w:sz w:val="12"/>
                <w:szCs w:val="12"/>
                <w:lang w:eastAsia="en-IN"/>
              </w:rPr>
              <w:t>Agentless and Highly Scalable</w:t>
            </w:r>
            <w:r w:rsidRPr="007733A5">
              <w:rPr>
                <w:rFonts w:ascii="Roboto" w:eastAsia="Times New Roman" w:hAnsi="Roboto" w:cs="Times New Roman"/>
                <w:color w:val="555555"/>
                <w:sz w:val="12"/>
                <w:szCs w:val="12"/>
                <w:lang w:eastAsia="en-IN"/>
              </w:rPr>
              <w:br/>
            </w:r>
            <w:proofErr w:type="gramStart"/>
            <w:r w:rsidRPr="007733A5">
              <w:rPr>
                <w:rFonts w:ascii="Roboto" w:eastAsia="Times New Roman" w:hAnsi="Roboto" w:cs="Times New Roman"/>
                <w:color w:val="555555"/>
                <w:sz w:val="12"/>
                <w:szCs w:val="12"/>
                <w:lang w:eastAsia="en-IN"/>
              </w:rPr>
              <w:t>Monitor</w:t>
            </w:r>
            <w:proofErr w:type="gramEnd"/>
            <w:r w:rsidRPr="007733A5">
              <w:rPr>
                <w:rFonts w:ascii="Roboto" w:eastAsia="Times New Roman" w:hAnsi="Roboto" w:cs="Times New Roman"/>
                <w:color w:val="555555"/>
                <w:sz w:val="12"/>
                <w:szCs w:val="12"/>
                <w:lang w:eastAsia="en-IN"/>
              </w:rPr>
              <w:t xml:space="preserve"> as many Database instances as you want – from 1 to 1000 instances. </w:t>
            </w:r>
            <w:proofErr w:type="gramStart"/>
            <w:r w:rsidRPr="007733A5">
              <w:rPr>
                <w:rFonts w:ascii="Roboto" w:eastAsia="Times New Roman" w:hAnsi="Roboto" w:cs="Times New Roman"/>
                <w:color w:val="555555"/>
                <w:sz w:val="12"/>
                <w:szCs w:val="12"/>
                <w:lang w:eastAsia="en-IN"/>
              </w:rPr>
              <w:t>Its</w:t>
            </w:r>
            <w:proofErr w:type="gramEnd"/>
            <w:r w:rsidRPr="007733A5">
              <w:rPr>
                <w:rFonts w:ascii="Roboto" w:eastAsia="Times New Roman" w:hAnsi="Roboto" w:cs="Times New Roman"/>
                <w:color w:val="555555"/>
                <w:sz w:val="12"/>
                <w:szCs w:val="12"/>
                <w:lang w:eastAsia="en-IN"/>
              </w:rPr>
              <w:t xml:space="preserve"> highly scalable and Agentless.</w:t>
            </w:r>
          </w:p>
          <w:p w:rsidR="007733A5" w:rsidRPr="007733A5" w:rsidRDefault="007733A5" w:rsidP="007733A5">
            <w:pPr>
              <w:numPr>
                <w:ilvl w:val="0"/>
                <w:numId w:val="1"/>
              </w:numPr>
              <w:shd w:val="clear" w:color="auto" w:fill="FFFFFF"/>
              <w:spacing w:after="0" w:line="240" w:lineRule="auto"/>
              <w:ind w:left="300"/>
              <w:rPr>
                <w:rFonts w:ascii="Roboto" w:eastAsia="Times New Roman" w:hAnsi="Roboto" w:cs="Times New Roman"/>
                <w:color w:val="555555"/>
                <w:sz w:val="12"/>
                <w:szCs w:val="12"/>
                <w:lang w:eastAsia="en-IN"/>
              </w:rPr>
            </w:pPr>
            <w:r w:rsidRPr="007733A5">
              <w:rPr>
                <w:rFonts w:ascii="Roboto" w:eastAsia="Times New Roman" w:hAnsi="Roboto" w:cs="Times New Roman"/>
                <w:color w:val="555555"/>
                <w:sz w:val="12"/>
                <w:szCs w:val="12"/>
                <w:lang w:eastAsia="en-IN"/>
              </w:rPr>
              <w:t xml:space="preserve">Integrates easily with </w:t>
            </w:r>
            <w:proofErr w:type="spellStart"/>
            <w:r w:rsidRPr="007733A5">
              <w:rPr>
                <w:rFonts w:ascii="Roboto" w:eastAsia="Times New Roman" w:hAnsi="Roboto" w:cs="Times New Roman"/>
                <w:color w:val="555555"/>
                <w:sz w:val="12"/>
                <w:szCs w:val="12"/>
                <w:lang w:eastAsia="en-IN"/>
              </w:rPr>
              <w:t>Solarwinds</w:t>
            </w:r>
            <w:proofErr w:type="spellEnd"/>
            <w:r w:rsidRPr="007733A5">
              <w:rPr>
                <w:rFonts w:ascii="Roboto" w:eastAsia="Times New Roman" w:hAnsi="Roboto" w:cs="Times New Roman"/>
                <w:color w:val="555555"/>
                <w:sz w:val="12"/>
                <w:szCs w:val="12"/>
                <w:lang w:eastAsia="en-IN"/>
              </w:rPr>
              <w:t xml:space="preserve"> Orion® Platform</w:t>
            </w:r>
            <w:r w:rsidRPr="007733A5">
              <w:rPr>
                <w:rFonts w:ascii="Roboto" w:eastAsia="Times New Roman" w:hAnsi="Roboto" w:cs="Times New Roman"/>
                <w:color w:val="555555"/>
                <w:sz w:val="12"/>
                <w:szCs w:val="12"/>
                <w:lang w:eastAsia="en-IN"/>
              </w:rPr>
              <w:br/>
              <w:t xml:space="preserve">Use </w:t>
            </w:r>
            <w:proofErr w:type="spellStart"/>
            <w:r w:rsidRPr="007733A5">
              <w:rPr>
                <w:rFonts w:ascii="Roboto" w:eastAsia="Times New Roman" w:hAnsi="Roboto" w:cs="Times New Roman"/>
                <w:color w:val="555555"/>
                <w:sz w:val="12"/>
                <w:szCs w:val="12"/>
                <w:lang w:eastAsia="en-IN"/>
              </w:rPr>
              <w:t>Solarwinds</w:t>
            </w:r>
            <w:proofErr w:type="spellEnd"/>
            <w:r w:rsidRPr="007733A5">
              <w:rPr>
                <w:rFonts w:ascii="Roboto" w:eastAsia="Times New Roman" w:hAnsi="Roboto" w:cs="Times New Roman"/>
                <w:color w:val="555555"/>
                <w:sz w:val="12"/>
                <w:szCs w:val="12"/>
                <w:lang w:eastAsia="en-IN"/>
              </w:rPr>
              <w:t xml:space="preserve"> SAM (Server and Application Monitor) to view database information including Nodes and Applications.</w:t>
            </w:r>
          </w:p>
          <w:p w:rsidR="007733A5" w:rsidRPr="007733A5" w:rsidRDefault="007733A5" w:rsidP="007733A5">
            <w:pPr>
              <w:rPr>
                <w:rFonts w:ascii="Arial" w:hAnsi="Arial" w:cs="Arial"/>
                <w:sz w:val="12"/>
                <w:szCs w:val="12"/>
              </w:rPr>
            </w:pPr>
          </w:p>
        </w:tc>
        <w:tc>
          <w:tcPr>
            <w:tcW w:w="1134" w:type="dxa"/>
          </w:tcPr>
          <w:p w:rsidR="007733A5" w:rsidRPr="007733A5" w:rsidRDefault="007733A5" w:rsidP="007733A5">
            <w:pPr>
              <w:rPr>
                <w:rFonts w:ascii="Arial" w:hAnsi="Arial" w:cs="Arial"/>
                <w:sz w:val="12"/>
                <w:szCs w:val="12"/>
              </w:rPr>
            </w:pPr>
            <w:r>
              <w:rPr>
                <w:rFonts w:ascii="Arial" w:hAnsi="Arial" w:cs="Arial"/>
                <w:sz w:val="12"/>
                <w:szCs w:val="12"/>
              </w:rPr>
              <w:t>Not clear</w:t>
            </w:r>
          </w:p>
        </w:tc>
        <w:tc>
          <w:tcPr>
            <w:tcW w:w="1559" w:type="dxa"/>
          </w:tcPr>
          <w:p w:rsidR="007733A5" w:rsidRDefault="007733A5" w:rsidP="007733A5">
            <w:pPr>
              <w:rPr>
                <w:rFonts w:ascii="Arial" w:hAnsi="Arial" w:cs="Arial"/>
                <w:sz w:val="12"/>
                <w:szCs w:val="12"/>
              </w:rPr>
            </w:pPr>
            <w:hyperlink r:id="rId7" w:history="1">
              <w:r>
                <w:rPr>
                  <w:rStyle w:val="Hyperlink"/>
                </w:rPr>
                <w:t>https://www.pcwdld.com/</w:t>
              </w:r>
            </w:hyperlink>
          </w:p>
        </w:tc>
      </w:tr>
      <w:tr w:rsidR="007733A5" w:rsidRPr="00384654" w:rsidTr="007733A5">
        <w:tblPrEx>
          <w:tblCellMar>
            <w:top w:w="0" w:type="dxa"/>
            <w:bottom w:w="0" w:type="dxa"/>
          </w:tblCellMar>
        </w:tblPrEx>
        <w:trPr>
          <w:trHeight w:val="608"/>
        </w:trPr>
        <w:tc>
          <w:tcPr>
            <w:tcW w:w="818" w:type="dxa"/>
          </w:tcPr>
          <w:p w:rsidR="007733A5" w:rsidRPr="00384654" w:rsidRDefault="007733A5" w:rsidP="007733A5">
            <w:pPr>
              <w:rPr>
                <w:rFonts w:ascii="Arial" w:hAnsi="Arial" w:cs="Arial"/>
                <w:sz w:val="12"/>
                <w:szCs w:val="12"/>
              </w:rPr>
            </w:pPr>
            <w:r w:rsidRPr="00384654">
              <w:rPr>
                <w:rFonts w:ascii="Arial" w:hAnsi="Arial" w:cs="Arial"/>
                <w:sz w:val="12"/>
                <w:szCs w:val="12"/>
              </w:rPr>
              <w:t>2</w:t>
            </w:r>
          </w:p>
        </w:tc>
        <w:tc>
          <w:tcPr>
            <w:tcW w:w="2513" w:type="dxa"/>
          </w:tcPr>
          <w:p w:rsidR="00E54123" w:rsidRPr="00384654" w:rsidRDefault="00E54123" w:rsidP="00E54123">
            <w:pPr>
              <w:pStyle w:val="Heading3"/>
              <w:shd w:val="clear" w:color="auto" w:fill="FFFFFF"/>
              <w:spacing w:before="300" w:beforeAutospacing="0" w:after="300" w:afterAutospacing="0" w:line="450" w:lineRule="atLeast"/>
              <w:rPr>
                <w:rFonts w:ascii="Noto Serif" w:hAnsi="Noto Serif"/>
                <w:color w:val="222222"/>
                <w:sz w:val="12"/>
                <w:szCs w:val="12"/>
              </w:rPr>
            </w:pPr>
            <w:r w:rsidRPr="00384654">
              <w:rPr>
                <w:rFonts w:ascii="Noto Serif" w:hAnsi="Noto Serif"/>
                <w:color w:val="222222"/>
                <w:sz w:val="12"/>
                <w:szCs w:val="12"/>
              </w:rPr>
              <w:t> Sentry One (SQL Sentry)</w:t>
            </w:r>
          </w:p>
          <w:p w:rsidR="007733A5" w:rsidRPr="00384654" w:rsidRDefault="007733A5" w:rsidP="007733A5">
            <w:pPr>
              <w:shd w:val="clear" w:color="auto" w:fill="FFFFFF"/>
              <w:spacing w:before="300" w:after="300" w:line="450" w:lineRule="atLeast"/>
              <w:outlineLvl w:val="2"/>
              <w:rPr>
                <w:rFonts w:ascii="Arial" w:eastAsia="Times New Roman" w:hAnsi="Arial" w:cs="Arial"/>
                <w:b/>
                <w:bCs/>
                <w:color w:val="222222"/>
                <w:sz w:val="12"/>
                <w:szCs w:val="12"/>
                <w:lang w:eastAsia="en-IN"/>
              </w:rPr>
            </w:pPr>
          </w:p>
        </w:tc>
        <w:tc>
          <w:tcPr>
            <w:tcW w:w="3298" w:type="dxa"/>
          </w:tcPr>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Network Percentage Usage (Inbound/Outbound)</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proofErr w:type="spellStart"/>
            <w:r w:rsidRPr="00384654">
              <w:rPr>
                <w:rFonts w:ascii="Roboto" w:eastAsia="Times New Roman" w:hAnsi="Roboto" w:cs="Times New Roman"/>
                <w:color w:val="555555"/>
                <w:sz w:val="12"/>
                <w:szCs w:val="12"/>
                <w:lang w:eastAsia="en-IN"/>
              </w:rPr>
              <w:t>Cpu</w:t>
            </w:r>
            <w:proofErr w:type="spellEnd"/>
            <w:r w:rsidRPr="00384654">
              <w:rPr>
                <w:rFonts w:ascii="Roboto" w:eastAsia="Times New Roman" w:hAnsi="Roboto" w:cs="Times New Roman"/>
                <w:color w:val="555555"/>
                <w:sz w:val="12"/>
                <w:szCs w:val="12"/>
                <w:lang w:eastAsia="en-IN"/>
              </w:rPr>
              <w:t>/Processor Usage</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SQL server activity (including Batches, Transactions, Compiles and Recompiles, Key lookups and Forwarded Recs)</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SQL Server Network waits, CPU waits, Memory Waits and Disk waits</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 xml:space="preserve">System Memory Usage for File Cache and </w:t>
            </w:r>
            <w:proofErr w:type="spellStart"/>
            <w:r w:rsidRPr="00384654">
              <w:rPr>
                <w:rFonts w:ascii="Roboto" w:eastAsia="Times New Roman" w:hAnsi="Roboto" w:cs="Times New Roman"/>
                <w:color w:val="555555"/>
                <w:sz w:val="12"/>
                <w:szCs w:val="12"/>
                <w:lang w:eastAsia="en-IN"/>
              </w:rPr>
              <w:t>Balloning</w:t>
            </w:r>
            <w:proofErr w:type="spellEnd"/>
            <w:r w:rsidRPr="00384654">
              <w:rPr>
                <w:rFonts w:ascii="Roboto" w:eastAsia="Times New Roman" w:hAnsi="Roboto" w:cs="Times New Roman"/>
                <w:color w:val="555555"/>
                <w:sz w:val="12"/>
                <w:szCs w:val="12"/>
                <w:lang w:eastAsia="en-IN"/>
              </w:rPr>
              <w:t>, along with Faults for Read/Write</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Index Analysis (for Defragmentation, Fill Factor Adjustments, Automatic Maintenance)</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proofErr w:type="spellStart"/>
            <w:r w:rsidRPr="00384654">
              <w:rPr>
                <w:rFonts w:ascii="Roboto" w:eastAsia="Times New Roman" w:hAnsi="Roboto" w:cs="Times New Roman"/>
                <w:i/>
                <w:iCs/>
                <w:color w:val="555555"/>
                <w:sz w:val="12"/>
                <w:szCs w:val="12"/>
                <w:lang w:eastAsia="en-IN"/>
              </w:rPr>
              <w:t>AlwaysOn</w:t>
            </w:r>
            <w:proofErr w:type="spellEnd"/>
            <w:r w:rsidRPr="00384654">
              <w:rPr>
                <w:rFonts w:ascii="Roboto" w:eastAsia="Times New Roman" w:hAnsi="Roboto" w:cs="Times New Roman"/>
                <w:color w:val="555555"/>
                <w:sz w:val="12"/>
                <w:szCs w:val="12"/>
                <w:lang w:eastAsia="en-IN"/>
              </w:rPr>
              <w:t> Monitoring</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proofErr w:type="spellStart"/>
            <w:r w:rsidRPr="00384654">
              <w:rPr>
                <w:rFonts w:ascii="Roboto" w:eastAsia="Times New Roman" w:hAnsi="Roboto" w:cs="Times New Roman"/>
                <w:color w:val="555555"/>
                <w:sz w:val="12"/>
                <w:szCs w:val="12"/>
                <w:lang w:eastAsia="en-IN"/>
              </w:rPr>
              <w:t>Sql</w:t>
            </w:r>
            <w:proofErr w:type="spellEnd"/>
            <w:r w:rsidRPr="00384654">
              <w:rPr>
                <w:rFonts w:ascii="Roboto" w:eastAsia="Times New Roman" w:hAnsi="Roboto" w:cs="Times New Roman"/>
                <w:color w:val="555555"/>
                <w:sz w:val="12"/>
                <w:szCs w:val="12"/>
                <w:lang w:eastAsia="en-IN"/>
              </w:rPr>
              <w:t xml:space="preserve"> Server Blocking and Deadlocks</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Job Chaining features</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SSIS Logging and Support</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Performance Reporting (Global to Individual Counters)</w:t>
            </w:r>
          </w:p>
          <w:p w:rsidR="007733A5" w:rsidRPr="00384654" w:rsidRDefault="007733A5" w:rsidP="00384654">
            <w:pPr>
              <w:shd w:val="clear" w:color="auto" w:fill="FFFFFF"/>
              <w:spacing w:after="0" w:line="240" w:lineRule="auto"/>
              <w:rPr>
                <w:rFonts w:ascii="Roboto" w:eastAsia="Times New Roman" w:hAnsi="Roboto" w:cs="Times New Roman"/>
                <w:color w:val="555555"/>
                <w:sz w:val="12"/>
                <w:szCs w:val="12"/>
                <w:lang w:eastAsia="en-IN"/>
              </w:rPr>
            </w:pPr>
          </w:p>
        </w:tc>
        <w:tc>
          <w:tcPr>
            <w:tcW w:w="1134" w:type="dxa"/>
          </w:tcPr>
          <w:p w:rsidR="007733A5" w:rsidRPr="00384654" w:rsidRDefault="00384654" w:rsidP="007733A5">
            <w:pPr>
              <w:rPr>
                <w:rFonts w:ascii="Arial" w:hAnsi="Arial" w:cs="Arial"/>
                <w:sz w:val="12"/>
                <w:szCs w:val="12"/>
              </w:rPr>
            </w:pPr>
            <w:r>
              <w:rPr>
                <w:rFonts w:ascii="Arial" w:hAnsi="Arial" w:cs="Arial"/>
                <w:sz w:val="12"/>
                <w:szCs w:val="12"/>
              </w:rPr>
              <w:t>To raise for quote</w:t>
            </w:r>
          </w:p>
        </w:tc>
        <w:tc>
          <w:tcPr>
            <w:tcW w:w="1559" w:type="dxa"/>
          </w:tcPr>
          <w:p w:rsidR="007733A5" w:rsidRPr="00384654" w:rsidRDefault="00384654" w:rsidP="007733A5">
            <w:pPr>
              <w:rPr>
                <w:sz w:val="12"/>
                <w:szCs w:val="12"/>
              </w:rPr>
            </w:pPr>
            <w:hyperlink r:id="rId8" w:history="1">
              <w:r w:rsidRPr="00384654">
                <w:rPr>
                  <w:rStyle w:val="Hyperlink"/>
                  <w:sz w:val="12"/>
                  <w:szCs w:val="12"/>
                </w:rPr>
                <w:t>https://www.sentryone.com/products/sentryone-platform/sql-sentry/sql-server-performance-monitoring</w:t>
              </w:r>
            </w:hyperlink>
          </w:p>
        </w:tc>
      </w:tr>
      <w:tr w:rsidR="00384654" w:rsidRPr="00AD7A12" w:rsidTr="007733A5">
        <w:tblPrEx>
          <w:tblCellMar>
            <w:top w:w="0" w:type="dxa"/>
            <w:bottom w:w="0" w:type="dxa"/>
          </w:tblCellMar>
        </w:tblPrEx>
        <w:trPr>
          <w:trHeight w:val="608"/>
        </w:trPr>
        <w:tc>
          <w:tcPr>
            <w:tcW w:w="818" w:type="dxa"/>
          </w:tcPr>
          <w:p w:rsidR="00384654" w:rsidRPr="00AD7A12" w:rsidRDefault="00384654" w:rsidP="007733A5">
            <w:pPr>
              <w:rPr>
                <w:rFonts w:ascii="Arial" w:hAnsi="Arial" w:cs="Arial"/>
                <w:sz w:val="12"/>
                <w:szCs w:val="12"/>
              </w:rPr>
            </w:pPr>
            <w:r w:rsidRPr="00AD7A12">
              <w:rPr>
                <w:rFonts w:ascii="Arial" w:hAnsi="Arial" w:cs="Arial"/>
                <w:sz w:val="12"/>
                <w:szCs w:val="12"/>
              </w:rPr>
              <w:t>3</w:t>
            </w:r>
          </w:p>
        </w:tc>
        <w:tc>
          <w:tcPr>
            <w:tcW w:w="2513" w:type="dxa"/>
          </w:tcPr>
          <w:p w:rsidR="00384654" w:rsidRPr="00AD7A12" w:rsidRDefault="00384654" w:rsidP="00384654">
            <w:pPr>
              <w:pStyle w:val="Heading3"/>
              <w:shd w:val="clear" w:color="auto" w:fill="FFFFFF"/>
              <w:spacing w:before="300" w:beforeAutospacing="0" w:after="300" w:afterAutospacing="0" w:line="450" w:lineRule="atLeast"/>
              <w:rPr>
                <w:rFonts w:ascii="Noto Serif" w:hAnsi="Noto Serif"/>
                <w:color w:val="222222"/>
                <w:sz w:val="12"/>
                <w:szCs w:val="12"/>
              </w:rPr>
            </w:pPr>
            <w:r w:rsidRPr="00AD7A12">
              <w:rPr>
                <w:rFonts w:ascii="Noto Serif" w:hAnsi="Noto Serif"/>
                <w:color w:val="222222"/>
                <w:sz w:val="12"/>
                <w:szCs w:val="12"/>
              </w:rPr>
              <w:t>Red-Gate SQL Monitor</w:t>
            </w:r>
          </w:p>
          <w:p w:rsidR="00384654" w:rsidRPr="00AD7A12" w:rsidRDefault="00384654" w:rsidP="00E54123">
            <w:pPr>
              <w:pStyle w:val="Heading3"/>
              <w:shd w:val="clear" w:color="auto" w:fill="FFFFFF"/>
              <w:spacing w:before="300" w:beforeAutospacing="0" w:after="300" w:afterAutospacing="0" w:line="450" w:lineRule="atLeast"/>
              <w:rPr>
                <w:rFonts w:ascii="Noto Serif" w:hAnsi="Noto Serif"/>
                <w:color w:val="222222"/>
                <w:sz w:val="12"/>
                <w:szCs w:val="12"/>
              </w:rPr>
            </w:pPr>
          </w:p>
        </w:tc>
        <w:tc>
          <w:tcPr>
            <w:tcW w:w="3298" w:type="dxa"/>
          </w:tcPr>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High CPU or Memory Resource Usage</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Disk Space Running Low (Transaction logs or Database Disk)</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Performance Issues of Queries</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SQL Errors and Issues, including Deadlock and Blocking</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 xml:space="preserve">Hanging Backups in </w:t>
            </w:r>
            <w:proofErr w:type="spellStart"/>
            <w:r w:rsidRPr="00384654">
              <w:rPr>
                <w:rFonts w:ascii="Roboto" w:eastAsia="Times New Roman" w:hAnsi="Roboto" w:cs="Times New Roman"/>
                <w:color w:val="555555"/>
                <w:sz w:val="12"/>
                <w:szCs w:val="12"/>
                <w:lang w:eastAsia="en-IN"/>
              </w:rPr>
              <w:t>Sql</w:t>
            </w:r>
            <w:proofErr w:type="spellEnd"/>
            <w:r w:rsidRPr="00384654">
              <w:rPr>
                <w:rFonts w:ascii="Roboto" w:eastAsia="Times New Roman" w:hAnsi="Roboto" w:cs="Times New Roman"/>
                <w:color w:val="555555"/>
                <w:sz w:val="12"/>
                <w:szCs w:val="12"/>
                <w:lang w:eastAsia="en-IN"/>
              </w:rPr>
              <w:t xml:space="preserve"> Server</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Skewed Values for Databases, Instance or Object-Level properties</w:t>
            </w:r>
          </w:p>
          <w:p w:rsidR="00384654" w:rsidRPr="00384654"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r w:rsidRPr="00384654">
              <w:rPr>
                <w:rFonts w:ascii="Roboto" w:eastAsia="Times New Roman" w:hAnsi="Roboto" w:cs="Times New Roman"/>
                <w:color w:val="555555"/>
                <w:sz w:val="12"/>
                <w:szCs w:val="12"/>
                <w:lang w:eastAsia="en-IN"/>
              </w:rPr>
              <w:t>Issues with Availability Groups</w:t>
            </w:r>
          </w:p>
          <w:p w:rsidR="00384654" w:rsidRPr="00AD7A12" w:rsidRDefault="00384654" w:rsidP="00384654">
            <w:pPr>
              <w:numPr>
                <w:ilvl w:val="0"/>
                <w:numId w:val="1"/>
              </w:numPr>
              <w:shd w:val="clear" w:color="auto" w:fill="FFFFFF"/>
              <w:spacing w:after="0" w:line="240" w:lineRule="auto"/>
              <w:rPr>
                <w:rFonts w:ascii="Roboto" w:eastAsia="Times New Roman" w:hAnsi="Roboto" w:cs="Times New Roman"/>
                <w:color w:val="555555"/>
                <w:sz w:val="12"/>
                <w:szCs w:val="12"/>
                <w:lang w:eastAsia="en-IN"/>
              </w:rPr>
            </w:pPr>
          </w:p>
        </w:tc>
        <w:tc>
          <w:tcPr>
            <w:tcW w:w="1134" w:type="dxa"/>
          </w:tcPr>
          <w:p w:rsidR="00384654" w:rsidRPr="00AD7A12" w:rsidRDefault="00AD7A12" w:rsidP="007733A5">
            <w:pPr>
              <w:rPr>
                <w:rFonts w:ascii="Arial" w:hAnsi="Arial" w:cs="Arial"/>
                <w:sz w:val="12"/>
                <w:szCs w:val="12"/>
              </w:rPr>
            </w:pPr>
            <w:r w:rsidRPr="00AD7A12">
              <w:rPr>
                <w:rFonts w:ascii="Roboto" w:hAnsi="Roboto"/>
                <w:color w:val="373737"/>
                <w:sz w:val="12"/>
                <w:szCs w:val="12"/>
                <w:shd w:val="clear" w:color="auto" w:fill="FFFFFF"/>
              </w:rPr>
              <w:lastRenderedPageBreak/>
              <w:t>$</w:t>
            </w:r>
            <w:r w:rsidR="00384654" w:rsidRPr="00AD7A12">
              <w:rPr>
                <w:rFonts w:ascii="Roboto" w:hAnsi="Roboto"/>
                <w:color w:val="373737"/>
                <w:sz w:val="12"/>
                <w:szCs w:val="12"/>
                <w:shd w:val="clear" w:color="auto" w:fill="FFFFFF"/>
              </w:rPr>
              <w:t>1565</w:t>
            </w:r>
          </w:p>
        </w:tc>
        <w:tc>
          <w:tcPr>
            <w:tcW w:w="1559" w:type="dxa"/>
          </w:tcPr>
          <w:p w:rsidR="00384654" w:rsidRPr="00AD7A12" w:rsidRDefault="00384654" w:rsidP="007733A5">
            <w:pPr>
              <w:rPr>
                <w:sz w:val="12"/>
                <w:szCs w:val="12"/>
              </w:rPr>
            </w:pPr>
            <w:hyperlink r:id="rId9" w:history="1">
              <w:r w:rsidRPr="00AD7A12">
                <w:rPr>
                  <w:rStyle w:val="Hyperlink"/>
                  <w:sz w:val="12"/>
                  <w:szCs w:val="12"/>
                </w:rPr>
                <w:t>https://www.red-gate.com/products/dba/sql-monitor/</w:t>
              </w:r>
            </w:hyperlink>
          </w:p>
        </w:tc>
      </w:tr>
      <w:tr w:rsidR="00AD7A12" w:rsidRPr="00AD7A12" w:rsidTr="007733A5">
        <w:tblPrEx>
          <w:tblCellMar>
            <w:top w:w="0" w:type="dxa"/>
            <w:bottom w:w="0" w:type="dxa"/>
          </w:tblCellMar>
        </w:tblPrEx>
        <w:trPr>
          <w:trHeight w:val="608"/>
        </w:trPr>
        <w:tc>
          <w:tcPr>
            <w:tcW w:w="818" w:type="dxa"/>
          </w:tcPr>
          <w:p w:rsidR="00AD7A12" w:rsidRPr="00AD7A12" w:rsidRDefault="00AD7A12" w:rsidP="007733A5">
            <w:pPr>
              <w:rPr>
                <w:rFonts w:ascii="Arial" w:hAnsi="Arial" w:cs="Arial"/>
                <w:sz w:val="10"/>
                <w:szCs w:val="10"/>
              </w:rPr>
            </w:pPr>
            <w:r w:rsidRPr="00AD7A12">
              <w:rPr>
                <w:rFonts w:ascii="Arial" w:hAnsi="Arial" w:cs="Arial"/>
                <w:sz w:val="10"/>
                <w:szCs w:val="10"/>
              </w:rPr>
              <w:lastRenderedPageBreak/>
              <w:t>4</w:t>
            </w:r>
          </w:p>
        </w:tc>
        <w:tc>
          <w:tcPr>
            <w:tcW w:w="2513" w:type="dxa"/>
          </w:tcPr>
          <w:p w:rsidR="00AD7A12" w:rsidRPr="00AD7A12" w:rsidRDefault="00AD7A12" w:rsidP="00AD7A12">
            <w:pPr>
              <w:pStyle w:val="Heading3"/>
              <w:shd w:val="clear" w:color="auto" w:fill="FFFFFF"/>
              <w:spacing w:before="300" w:beforeAutospacing="0" w:after="300" w:afterAutospacing="0" w:line="450" w:lineRule="atLeast"/>
              <w:rPr>
                <w:rFonts w:ascii="Noto Serif" w:hAnsi="Noto Serif"/>
                <w:color w:val="222222"/>
                <w:sz w:val="10"/>
                <w:szCs w:val="10"/>
              </w:rPr>
            </w:pPr>
            <w:r w:rsidRPr="00AD7A12">
              <w:rPr>
                <w:rFonts w:ascii="Noto Serif" w:hAnsi="Noto Serif"/>
                <w:color w:val="222222"/>
                <w:sz w:val="10"/>
                <w:szCs w:val="10"/>
              </w:rPr>
              <w:t>SQL Power Tools</w:t>
            </w:r>
          </w:p>
          <w:p w:rsidR="00AD7A12" w:rsidRPr="00AD7A12" w:rsidRDefault="00AD7A12" w:rsidP="00384654">
            <w:pPr>
              <w:pStyle w:val="Heading3"/>
              <w:shd w:val="clear" w:color="auto" w:fill="FFFFFF"/>
              <w:spacing w:before="300" w:beforeAutospacing="0" w:after="300" w:afterAutospacing="0" w:line="450" w:lineRule="atLeast"/>
              <w:rPr>
                <w:rFonts w:ascii="Noto Serif" w:hAnsi="Noto Serif"/>
                <w:color w:val="222222"/>
                <w:sz w:val="10"/>
                <w:szCs w:val="10"/>
              </w:rPr>
            </w:pPr>
          </w:p>
        </w:tc>
        <w:tc>
          <w:tcPr>
            <w:tcW w:w="3298" w:type="dxa"/>
          </w:tcPr>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Wait types</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SQL wait times</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I/O wait times</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Blocking and Deadlocks</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Disk bottlenecks &amp; Temp Database bottlenecks</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SQL performance and Plan Mining</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Top N SQL</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Performance Counters</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Disk mirroring</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Availability groups</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Procedure and Buffer Cache</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Database Size and Disk Drive Space</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Low Disk Space and High Disk Space Usage</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Index fragmentation</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SQL Agent jobs</w:t>
            </w:r>
          </w:p>
          <w:p w:rsidR="00AD7A12" w:rsidRPr="00AD7A12" w:rsidRDefault="00AD7A12" w:rsidP="00AD7A12">
            <w:pPr>
              <w:numPr>
                <w:ilvl w:val="0"/>
                <w:numId w:val="5"/>
              </w:numPr>
              <w:shd w:val="clear" w:color="auto" w:fill="FFFFFF"/>
              <w:spacing w:after="0" w:line="240" w:lineRule="auto"/>
              <w:ind w:left="300"/>
              <w:rPr>
                <w:rFonts w:ascii="Roboto" w:eastAsia="Times New Roman" w:hAnsi="Roboto" w:cs="Times New Roman"/>
                <w:color w:val="555555"/>
                <w:sz w:val="10"/>
                <w:szCs w:val="10"/>
                <w:lang w:eastAsia="en-IN"/>
              </w:rPr>
            </w:pPr>
            <w:r w:rsidRPr="00AD7A12">
              <w:rPr>
                <w:rFonts w:ascii="Roboto" w:eastAsia="Times New Roman" w:hAnsi="Roboto" w:cs="Times New Roman"/>
                <w:color w:val="555555"/>
                <w:sz w:val="10"/>
                <w:szCs w:val="10"/>
                <w:lang w:eastAsia="en-IN"/>
              </w:rPr>
              <w:t>Performance Baselines</w:t>
            </w:r>
          </w:p>
          <w:p w:rsidR="00AD7A12" w:rsidRPr="00AD7A12" w:rsidRDefault="00AD7A12" w:rsidP="00AD7A12">
            <w:pPr>
              <w:shd w:val="clear" w:color="auto" w:fill="FFFFFF"/>
              <w:spacing w:after="0" w:line="240" w:lineRule="auto"/>
              <w:rPr>
                <w:rFonts w:ascii="Roboto" w:eastAsia="Times New Roman" w:hAnsi="Roboto" w:cs="Times New Roman"/>
                <w:color w:val="555555"/>
                <w:sz w:val="10"/>
                <w:szCs w:val="10"/>
                <w:lang w:eastAsia="en-IN"/>
              </w:rPr>
            </w:pPr>
          </w:p>
        </w:tc>
        <w:tc>
          <w:tcPr>
            <w:tcW w:w="1134" w:type="dxa"/>
          </w:tcPr>
          <w:p w:rsidR="00AD7A12" w:rsidRPr="00AD7A12" w:rsidRDefault="00AD7A12" w:rsidP="007733A5">
            <w:pPr>
              <w:rPr>
                <w:rFonts w:ascii="Roboto" w:hAnsi="Roboto"/>
                <w:color w:val="373737"/>
                <w:sz w:val="10"/>
                <w:szCs w:val="10"/>
                <w:shd w:val="clear" w:color="auto" w:fill="FFFFFF"/>
              </w:rPr>
            </w:pPr>
          </w:p>
        </w:tc>
        <w:tc>
          <w:tcPr>
            <w:tcW w:w="1559" w:type="dxa"/>
          </w:tcPr>
          <w:p w:rsidR="00AD7A12" w:rsidRPr="00AD7A12" w:rsidRDefault="00AD7A12" w:rsidP="007733A5">
            <w:pPr>
              <w:rPr>
                <w:sz w:val="10"/>
                <w:szCs w:val="10"/>
              </w:rPr>
            </w:pPr>
            <w:hyperlink r:id="rId10" w:history="1">
              <w:r>
                <w:rPr>
                  <w:rStyle w:val="Hyperlink"/>
                </w:rPr>
                <w:t>https://www.sqlpower.com/</w:t>
              </w:r>
            </w:hyperlink>
          </w:p>
        </w:tc>
      </w:tr>
      <w:tr w:rsidR="00AD7A12" w:rsidRPr="000350BA" w:rsidTr="007733A5">
        <w:tblPrEx>
          <w:tblCellMar>
            <w:top w:w="0" w:type="dxa"/>
            <w:bottom w:w="0" w:type="dxa"/>
          </w:tblCellMar>
        </w:tblPrEx>
        <w:trPr>
          <w:trHeight w:val="608"/>
        </w:trPr>
        <w:tc>
          <w:tcPr>
            <w:tcW w:w="818" w:type="dxa"/>
          </w:tcPr>
          <w:p w:rsidR="00AD7A12" w:rsidRPr="000350BA" w:rsidRDefault="00AD7A12" w:rsidP="007733A5">
            <w:pPr>
              <w:rPr>
                <w:rFonts w:ascii="Arial" w:hAnsi="Arial" w:cs="Arial"/>
                <w:sz w:val="12"/>
                <w:szCs w:val="12"/>
              </w:rPr>
            </w:pPr>
            <w:bookmarkStart w:id="0" w:name="_GoBack"/>
            <w:r w:rsidRPr="000350BA">
              <w:rPr>
                <w:rFonts w:ascii="Arial" w:hAnsi="Arial" w:cs="Arial"/>
                <w:sz w:val="12"/>
                <w:szCs w:val="12"/>
              </w:rPr>
              <w:t>5</w:t>
            </w:r>
          </w:p>
        </w:tc>
        <w:tc>
          <w:tcPr>
            <w:tcW w:w="2513" w:type="dxa"/>
          </w:tcPr>
          <w:p w:rsidR="00AD7A12" w:rsidRPr="000350BA" w:rsidRDefault="00AD7A12" w:rsidP="00AD7A12">
            <w:pPr>
              <w:pStyle w:val="Heading3"/>
              <w:shd w:val="clear" w:color="auto" w:fill="FFFFFF"/>
              <w:spacing w:before="300" w:beforeAutospacing="0" w:after="300" w:afterAutospacing="0" w:line="450" w:lineRule="atLeast"/>
              <w:rPr>
                <w:rFonts w:ascii="Noto Serif" w:hAnsi="Noto Serif"/>
                <w:color w:val="222222"/>
                <w:sz w:val="12"/>
                <w:szCs w:val="12"/>
              </w:rPr>
            </w:pPr>
            <w:proofErr w:type="spellStart"/>
            <w:r w:rsidRPr="000350BA">
              <w:rPr>
                <w:rFonts w:ascii="Noto Serif" w:hAnsi="Noto Serif"/>
                <w:color w:val="222222"/>
                <w:sz w:val="12"/>
                <w:szCs w:val="12"/>
              </w:rPr>
              <w:t>Idera</w:t>
            </w:r>
            <w:proofErr w:type="spellEnd"/>
            <w:r w:rsidRPr="000350BA">
              <w:rPr>
                <w:rFonts w:ascii="Noto Serif" w:hAnsi="Noto Serif"/>
                <w:color w:val="222222"/>
                <w:sz w:val="12"/>
                <w:szCs w:val="12"/>
              </w:rPr>
              <w:t xml:space="preserve"> SQL Diagnostic Manager</w:t>
            </w:r>
          </w:p>
          <w:p w:rsidR="00AD7A12" w:rsidRPr="000350BA" w:rsidRDefault="00AD7A12" w:rsidP="00AD7A12">
            <w:pPr>
              <w:pStyle w:val="Heading3"/>
              <w:shd w:val="clear" w:color="auto" w:fill="FFFFFF"/>
              <w:spacing w:before="300" w:beforeAutospacing="0" w:after="300" w:afterAutospacing="0" w:line="450" w:lineRule="atLeast"/>
              <w:rPr>
                <w:rFonts w:ascii="Noto Serif" w:hAnsi="Noto Serif"/>
                <w:color w:val="222222"/>
                <w:sz w:val="12"/>
                <w:szCs w:val="12"/>
              </w:rPr>
            </w:pPr>
          </w:p>
        </w:tc>
        <w:tc>
          <w:tcPr>
            <w:tcW w:w="3298" w:type="dxa"/>
          </w:tcPr>
          <w:p w:rsidR="00AD7A12" w:rsidRPr="000350BA" w:rsidRDefault="000350BA" w:rsidP="00AD7A12">
            <w:pPr>
              <w:numPr>
                <w:ilvl w:val="0"/>
                <w:numId w:val="5"/>
              </w:numPr>
              <w:shd w:val="clear" w:color="auto" w:fill="FFFFFF"/>
              <w:spacing w:after="0" w:line="240" w:lineRule="auto"/>
              <w:ind w:left="300"/>
              <w:rPr>
                <w:rFonts w:ascii="Roboto" w:eastAsia="Times New Roman" w:hAnsi="Roboto" w:cs="Times New Roman"/>
                <w:color w:val="555555"/>
                <w:sz w:val="12"/>
                <w:szCs w:val="12"/>
                <w:lang w:eastAsia="en-IN"/>
              </w:rPr>
            </w:pPr>
            <w:proofErr w:type="spellStart"/>
            <w:proofErr w:type="gramStart"/>
            <w:r w:rsidRPr="000350BA">
              <w:rPr>
                <w:rFonts w:ascii="Roboto" w:hAnsi="Roboto"/>
                <w:color w:val="555555"/>
                <w:sz w:val="12"/>
                <w:szCs w:val="12"/>
                <w:shd w:val="clear" w:color="auto" w:fill="FFFFFF"/>
              </w:rPr>
              <w:t>dera</w:t>
            </w:r>
            <w:proofErr w:type="spellEnd"/>
            <w:proofErr w:type="gramEnd"/>
            <w:r w:rsidRPr="000350BA">
              <w:rPr>
                <w:rFonts w:ascii="Roboto" w:hAnsi="Roboto"/>
                <w:color w:val="555555"/>
                <w:sz w:val="12"/>
                <w:szCs w:val="12"/>
                <w:shd w:val="clear" w:color="auto" w:fill="FFFFFF"/>
              </w:rPr>
              <w:t xml:space="preserve"> Diagnostic manager provides performance monitoring for SQL databases in both physical and virtual environments, with the ability to see performance statistics, metrics and alerts from Virtual machines and their accompanying host hardware. This includes CPU, Memory, Hard Disk Usage and Space, Network usage and more. </w:t>
            </w:r>
            <w:proofErr w:type="spellStart"/>
            <w:r w:rsidRPr="000350BA">
              <w:rPr>
                <w:rFonts w:ascii="Roboto" w:hAnsi="Roboto"/>
                <w:color w:val="555555"/>
                <w:sz w:val="12"/>
                <w:szCs w:val="12"/>
                <w:shd w:val="clear" w:color="auto" w:fill="FFFFFF"/>
              </w:rPr>
              <w:t>Idera</w:t>
            </w:r>
            <w:proofErr w:type="spellEnd"/>
            <w:r w:rsidRPr="000350BA">
              <w:rPr>
                <w:rFonts w:ascii="Roboto" w:hAnsi="Roboto"/>
                <w:color w:val="555555"/>
                <w:sz w:val="12"/>
                <w:szCs w:val="12"/>
                <w:shd w:val="clear" w:color="auto" w:fill="FFFFFF"/>
              </w:rPr>
              <w:t xml:space="preserve"> also provides </w:t>
            </w:r>
            <w:proofErr w:type="spellStart"/>
            <w:r w:rsidRPr="000350BA">
              <w:rPr>
                <w:rFonts w:ascii="Roboto" w:hAnsi="Roboto"/>
                <w:color w:val="555555"/>
                <w:sz w:val="12"/>
                <w:szCs w:val="12"/>
                <w:shd w:val="clear" w:color="auto" w:fill="FFFFFF"/>
              </w:rPr>
              <w:t>provactive</w:t>
            </w:r>
            <w:proofErr w:type="spellEnd"/>
            <w:r w:rsidRPr="000350BA">
              <w:rPr>
                <w:rFonts w:ascii="Roboto" w:hAnsi="Roboto"/>
                <w:color w:val="555555"/>
                <w:sz w:val="12"/>
                <w:szCs w:val="12"/>
                <w:shd w:val="clear" w:color="auto" w:fill="FFFFFF"/>
              </w:rPr>
              <w:t xml:space="preserve"> monitoring of queries along with transactional </w:t>
            </w:r>
            <w:proofErr w:type="spellStart"/>
            <w:r w:rsidRPr="000350BA">
              <w:rPr>
                <w:rFonts w:ascii="Roboto" w:hAnsi="Roboto"/>
                <w:color w:val="555555"/>
                <w:sz w:val="12"/>
                <w:szCs w:val="12"/>
                <w:shd w:val="clear" w:color="auto" w:fill="FFFFFF"/>
              </w:rPr>
              <w:t>sql</w:t>
            </w:r>
            <w:proofErr w:type="spellEnd"/>
            <w:r w:rsidRPr="000350BA">
              <w:rPr>
                <w:rFonts w:ascii="Roboto" w:hAnsi="Roboto"/>
                <w:color w:val="555555"/>
                <w:sz w:val="12"/>
                <w:szCs w:val="12"/>
                <w:shd w:val="clear" w:color="auto" w:fill="FFFFFF"/>
              </w:rPr>
              <w:t xml:space="preserve"> monitoring and provides you with recommendations for your SQL db.</w:t>
            </w:r>
          </w:p>
        </w:tc>
        <w:tc>
          <w:tcPr>
            <w:tcW w:w="1134" w:type="dxa"/>
          </w:tcPr>
          <w:p w:rsidR="00AD7A12" w:rsidRPr="000350BA" w:rsidRDefault="00AD7A12" w:rsidP="007733A5">
            <w:pPr>
              <w:rPr>
                <w:rFonts w:ascii="Roboto" w:hAnsi="Roboto"/>
                <w:color w:val="373737"/>
                <w:sz w:val="12"/>
                <w:szCs w:val="12"/>
                <w:shd w:val="clear" w:color="auto" w:fill="FFFFFF"/>
              </w:rPr>
            </w:pPr>
            <w:r w:rsidRPr="000350BA">
              <w:rPr>
                <w:rFonts w:ascii="Roboto" w:hAnsi="Roboto"/>
                <w:color w:val="373737"/>
                <w:sz w:val="12"/>
                <w:szCs w:val="12"/>
                <w:shd w:val="clear" w:color="auto" w:fill="FFFFFF"/>
              </w:rPr>
              <w:t>$500</w:t>
            </w:r>
          </w:p>
        </w:tc>
        <w:tc>
          <w:tcPr>
            <w:tcW w:w="1559" w:type="dxa"/>
          </w:tcPr>
          <w:p w:rsidR="00AD7A12" w:rsidRPr="000350BA" w:rsidRDefault="00AD7A12" w:rsidP="007733A5">
            <w:pPr>
              <w:rPr>
                <w:sz w:val="12"/>
                <w:szCs w:val="12"/>
              </w:rPr>
            </w:pPr>
            <w:hyperlink r:id="rId11" w:history="1">
              <w:r w:rsidRPr="000350BA">
                <w:rPr>
                  <w:rStyle w:val="Hyperlink"/>
                  <w:sz w:val="12"/>
                  <w:szCs w:val="12"/>
                </w:rPr>
                <w:t>https://www.idera.com/productssolutions/sqlserver/sqldiagnosticmanager</w:t>
              </w:r>
            </w:hyperlink>
          </w:p>
        </w:tc>
      </w:tr>
    </w:tbl>
    <w:bookmarkEnd w:id="0"/>
    <w:p w:rsidR="00A2740A" w:rsidRDefault="007733A5">
      <w:r>
        <w:rPr>
          <w:b/>
          <w:noProof/>
          <w:sz w:val="14"/>
          <w:szCs w:val="14"/>
          <w:lang w:eastAsia="en-IN"/>
        </w:rPr>
        <mc:AlternateContent>
          <mc:Choice Requires="wps">
            <w:drawing>
              <wp:anchor distT="0" distB="0" distL="114300" distR="114300" simplePos="0" relativeHeight="251659264" behindDoc="0" locked="0" layoutInCell="1" allowOverlap="1" wp14:anchorId="24FEA060" wp14:editId="575B5645">
                <wp:simplePos x="0" y="0"/>
                <wp:positionH relativeFrom="column">
                  <wp:posOffset>1776095</wp:posOffset>
                </wp:positionH>
                <wp:positionV relativeFrom="paragraph">
                  <wp:posOffset>-599758</wp:posOffset>
                </wp:positionV>
                <wp:extent cx="2814637" cy="419100"/>
                <wp:effectExtent l="0" t="0" r="24130" b="19050"/>
                <wp:wrapNone/>
                <wp:docPr id="93" name="Rectangle 93"/>
                <wp:cNvGraphicFramePr/>
                <a:graphic xmlns:a="http://schemas.openxmlformats.org/drawingml/2006/main">
                  <a:graphicData uri="http://schemas.microsoft.com/office/word/2010/wordprocessingShape">
                    <wps:wsp>
                      <wps:cNvSpPr/>
                      <wps:spPr>
                        <a:xfrm>
                          <a:off x="0" y="0"/>
                          <a:ext cx="2814637"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33A5" w:rsidRDefault="007733A5" w:rsidP="007733A5">
                            <w:pPr>
                              <w:jc w:val="center"/>
                            </w:pPr>
                            <w:proofErr w:type="spellStart"/>
                            <w:r>
                              <w:t>SQl</w:t>
                            </w:r>
                            <w:proofErr w:type="spellEnd"/>
                            <w:r>
                              <w:t xml:space="preserve"> Server Monitoring tool</w:t>
                            </w:r>
                          </w:p>
                          <w:p w:rsidR="007733A5" w:rsidRDefault="007733A5" w:rsidP="007733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26" style="position:absolute;margin-left:139.85pt;margin-top:-47.25pt;width:221.6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" fillcolor="#4f81bd [3204]" strokecolor="#243f60 [1604]" strokeweight="2pt">
                <v:textbox>
                  <w:txbxContent>
                    <w:p w:rsidR="007733A5" w:rsidRDefault="007733A5" w:rsidP="007733A5">
                      <w:pPr>
                        <w:jc w:val="center"/>
                      </w:pPr>
                      <w:proofErr w:type="spellStart"/>
                      <w:r>
                        <w:t>SQl</w:t>
                      </w:r>
                      <w:proofErr w:type="spellEnd"/>
                      <w:r>
                        <w:t xml:space="preserve"> Server Monitoring tool</w:t>
                      </w:r>
                    </w:p>
                    <w:p w:rsidR="007733A5" w:rsidRDefault="007733A5" w:rsidP="007733A5">
                      <w:pPr>
                        <w:jc w:val="center"/>
                      </w:pPr>
                    </w:p>
                  </w:txbxContent>
                </v:textbox>
              </v:rect>
            </w:pict>
          </mc:Fallback>
        </mc:AlternateContent>
      </w:r>
    </w:p>
    <w:sectPr w:rsidR="00A27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0526"/>
    <w:multiLevelType w:val="multilevel"/>
    <w:tmpl w:val="7F8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D6D82"/>
    <w:multiLevelType w:val="multilevel"/>
    <w:tmpl w:val="BBDA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B0336"/>
    <w:multiLevelType w:val="multilevel"/>
    <w:tmpl w:val="B72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31AC7"/>
    <w:multiLevelType w:val="multilevel"/>
    <w:tmpl w:val="05EE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C37FC"/>
    <w:multiLevelType w:val="multilevel"/>
    <w:tmpl w:val="EAF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3A5"/>
    <w:rsid w:val="000350BA"/>
    <w:rsid w:val="00384654"/>
    <w:rsid w:val="007733A5"/>
    <w:rsid w:val="00A2740A"/>
    <w:rsid w:val="00AD7A12"/>
    <w:rsid w:val="00E5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3A5"/>
  </w:style>
  <w:style w:type="paragraph" w:styleId="Heading3">
    <w:name w:val="heading 3"/>
    <w:basedOn w:val="Normal"/>
    <w:link w:val="Heading3Char"/>
    <w:uiPriority w:val="9"/>
    <w:qFormat/>
    <w:rsid w:val="007733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3A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733A5"/>
    <w:rPr>
      <w:color w:val="0000FF"/>
      <w:u w:val="single"/>
    </w:rPr>
  </w:style>
  <w:style w:type="character" w:styleId="Emphasis">
    <w:name w:val="Emphasis"/>
    <w:basedOn w:val="DefaultParagraphFont"/>
    <w:uiPriority w:val="20"/>
    <w:qFormat/>
    <w:rsid w:val="0038465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3A5"/>
  </w:style>
  <w:style w:type="paragraph" w:styleId="Heading3">
    <w:name w:val="heading 3"/>
    <w:basedOn w:val="Normal"/>
    <w:link w:val="Heading3Char"/>
    <w:uiPriority w:val="9"/>
    <w:qFormat/>
    <w:rsid w:val="007733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3A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733A5"/>
    <w:rPr>
      <w:color w:val="0000FF"/>
      <w:u w:val="single"/>
    </w:rPr>
  </w:style>
  <w:style w:type="character" w:styleId="Emphasis">
    <w:name w:val="Emphasis"/>
    <w:basedOn w:val="DefaultParagraphFont"/>
    <w:uiPriority w:val="20"/>
    <w:qFormat/>
    <w:rsid w:val="003846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78392">
      <w:bodyDiv w:val="1"/>
      <w:marLeft w:val="0"/>
      <w:marRight w:val="0"/>
      <w:marTop w:val="0"/>
      <w:marBottom w:val="0"/>
      <w:divBdr>
        <w:top w:val="none" w:sz="0" w:space="0" w:color="auto"/>
        <w:left w:val="none" w:sz="0" w:space="0" w:color="auto"/>
        <w:bottom w:val="none" w:sz="0" w:space="0" w:color="auto"/>
        <w:right w:val="none" w:sz="0" w:space="0" w:color="auto"/>
      </w:divBdr>
    </w:div>
    <w:div w:id="425807226">
      <w:bodyDiv w:val="1"/>
      <w:marLeft w:val="0"/>
      <w:marRight w:val="0"/>
      <w:marTop w:val="0"/>
      <w:marBottom w:val="0"/>
      <w:divBdr>
        <w:top w:val="none" w:sz="0" w:space="0" w:color="auto"/>
        <w:left w:val="none" w:sz="0" w:space="0" w:color="auto"/>
        <w:bottom w:val="none" w:sz="0" w:space="0" w:color="auto"/>
        <w:right w:val="none" w:sz="0" w:space="0" w:color="auto"/>
      </w:divBdr>
    </w:div>
    <w:div w:id="547230227">
      <w:bodyDiv w:val="1"/>
      <w:marLeft w:val="0"/>
      <w:marRight w:val="0"/>
      <w:marTop w:val="0"/>
      <w:marBottom w:val="0"/>
      <w:divBdr>
        <w:top w:val="none" w:sz="0" w:space="0" w:color="auto"/>
        <w:left w:val="none" w:sz="0" w:space="0" w:color="auto"/>
        <w:bottom w:val="none" w:sz="0" w:space="0" w:color="auto"/>
        <w:right w:val="none" w:sz="0" w:space="0" w:color="auto"/>
      </w:divBdr>
    </w:div>
    <w:div w:id="648828088">
      <w:bodyDiv w:val="1"/>
      <w:marLeft w:val="0"/>
      <w:marRight w:val="0"/>
      <w:marTop w:val="0"/>
      <w:marBottom w:val="0"/>
      <w:divBdr>
        <w:top w:val="none" w:sz="0" w:space="0" w:color="auto"/>
        <w:left w:val="none" w:sz="0" w:space="0" w:color="auto"/>
        <w:bottom w:val="none" w:sz="0" w:space="0" w:color="auto"/>
        <w:right w:val="none" w:sz="0" w:space="0" w:color="auto"/>
      </w:divBdr>
    </w:div>
    <w:div w:id="661203319">
      <w:bodyDiv w:val="1"/>
      <w:marLeft w:val="0"/>
      <w:marRight w:val="0"/>
      <w:marTop w:val="0"/>
      <w:marBottom w:val="0"/>
      <w:divBdr>
        <w:top w:val="none" w:sz="0" w:space="0" w:color="auto"/>
        <w:left w:val="none" w:sz="0" w:space="0" w:color="auto"/>
        <w:bottom w:val="none" w:sz="0" w:space="0" w:color="auto"/>
        <w:right w:val="none" w:sz="0" w:space="0" w:color="auto"/>
      </w:divBdr>
    </w:div>
    <w:div w:id="889614705">
      <w:bodyDiv w:val="1"/>
      <w:marLeft w:val="0"/>
      <w:marRight w:val="0"/>
      <w:marTop w:val="0"/>
      <w:marBottom w:val="0"/>
      <w:divBdr>
        <w:top w:val="none" w:sz="0" w:space="0" w:color="auto"/>
        <w:left w:val="none" w:sz="0" w:space="0" w:color="auto"/>
        <w:bottom w:val="none" w:sz="0" w:space="0" w:color="auto"/>
        <w:right w:val="none" w:sz="0" w:space="0" w:color="auto"/>
      </w:divBdr>
    </w:div>
    <w:div w:id="1501388329">
      <w:bodyDiv w:val="1"/>
      <w:marLeft w:val="0"/>
      <w:marRight w:val="0"/>
      <w:marTop w:val="0"/>
      <w:marBottom w:val="0"/>
      <w:divBdr>
        <w:top w:val="none" w:sz="0" w:space="0" w:color="auto"/>
        <w:left w:val="none" w:sz="0" w:space="0" w:color="auto"/>
        <w:bottom w:val="none" w:sz="0" w:space="0" w:color="auto"/>
        <w:right w:val="none" w:sz="0" w:space="0" w:color="auto"/>
      </w:divBdr>
    </w:div>
    <w:div w:id="1595624043">
      <w:bodyDiv w:val="1"/>
      <w:marLeft w:val="0"/>
      <w:marRight w:val="0"/>
      <w:marTop w:val="0"/>
      <w:marBottom w:val="0"/>
      <w:divBdr>
        <w:top w:val="none" w:sz="0" w:space="0" w:color="auto"/>
        <w:left w:val="none" w:sz="0" w:space="0" w:color="auto"/>
        <w:bottom w:val="none" w:sz="0" w:space="0" w:color="auto"/>
        <w:right w:val="none" w:sz="0" w:space="0" w:color="auto"/>
      </w:divBdr>
    </w:div>
    <w:div w:id="1672564764">
      <w:bodyDiv w:val="1"/>
      <w:marLeft w:val="0"/>
      <w:marRight w:val="0"/>
      <w:marTop w:val="0"/>
      <w:marBottom w:val="0"/>
      <w:divBdr>
        <w:top w:val="none" w:sz="0" w:space="0" w:color="auto"/>
        <w:left w:val="none" w:sz="0" w:space="0" w:color="auto"/>
        <w:bottom w:val="none" w:sz="0" w:space="0" w:color="auto"/>
        <w:right w:val="none" w:sz="0" w:space="0" w:color="auto"/>
      </w:divBdr>
    </w:div>
    <w:div w:id="18575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tryone.com/products/sentryone-platform/sql-sentry/sql-server-performance-monito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cwdld.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era.com/productssolutions/sqlserver/sqldiagnosticmanager" TargetMode="External"/><Relationship Id="rId5" Type="http://schemas.openxmlformats.org/officeDocument/2006/relationships/settings" Target="settings.xml"/><Relationship Id="rId10" Type="http://schemas.openxmlformats.org/officeDocument/2006/relationships/hyperlink" Target="https://www.sqlpower.com/" TargetMode="External"/><Relationship Id="rId4" Type="http://schemas.microsoft.com/office/2007/relationships/stylesWithEffects" Target="stylesWithEffects.xml"/><Relationship Id="rId9" Type="http://schemas.openxmlformats.org/officeDocument/2006/relationships/hyperlink" Target="https://www.red-gate.com/products/dba/sql-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2B843-8CDD-48A5-BDEA-90361F97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2020-04-16T16:58:00Z</dcterms:created>
  <dcterms:modified xsi:type="dcterms:W3CDTF">2020-04-16T19:14:00Z</dcterms:modified>
</cp:coreProperties>
</file>