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00"/>
      </w:pPr>
      <w:r>
        <w:t xml:space="preserve"/>
      </w:r>
    </w:p>
    <w:p>
      <w:pPr>
        <w:spacing w:after="200"/>
        <w:jc w:val="center"/>
      </w:pPr>
      <w:r>
        <w:rPr>
          <w:rFonts w:ascii="Times New Roman" w:cs="Times New Roman" w:eastAsia="Times New Roman" w:hAnsi="Times New Roman"/>
          <w:b/>
          <w:bCs/>
          <w:sz w:val="52"/>
          <w:szCs w:val="52"/>
        </w:rPr>
        <w:t xml:space="preserve">FitTrack</w:t>
      </w:r>
    </w:p>
    <w:p>
      <w:pPr>
        <w:spacing w:after="600"/>
        <w:jc w:val="center"/>
      </w:pPr>
      <w:r>
        <w:rPr>
          <w:rFonts w:ascii="Times New Roman" w:cs="Times New Roman" w:eastAsia="Times New Roman" w:hAnsi="Times New Roman"/>
          <w:i/>
          <w:iCs/>
          <w:sz w:val="28"/>
          <w:szCs w:val="28"/>
        </w:rPr>
        <w:t xml:space="preserve">A Personal Workout Logging Web Application</w:t>
      </w:r>
    </w:p>
    <w:p>
      <w:pPr>
        <w:spacing w:after="120"/>
        <w:jc w:val="center"/>
      </w:pPr>
      <w:r>
        <w:rPr>
          <w:rFonts w:ascii="Times New Roman" w:cs="Times New Roman" w:eastAsia="Times New Roman" w:hAnsi="Times New Roman"/>
          <w:sz w:val="24"/>
          <w:szCs w:val="24"/>
        </w:rPr>
        <w:t xml:space="preserve">Dynamic Web Applications</w:t>
      </w:r>
    </w:p>
    <w:p>
      <w:pPr>
        <w:spacing w:after="120"/>
        <w:jc w:val="center"/>
      </w:pPr>
      <w:r>
        <w:rPr>
          <w:rFonts w:ascii="Times New Roman" w:cs="Times New Roman" w:eastAsia="Times New Roman" w:hAnsi="Times New Roman"/>
          <w:sz w:val="24"/>
          <w:szCs w:val="24"/>
        </w:rPr>
        <w:t xml:space="preserve">BSc Computer Science</w:t>
      </w:r>
    </w:p>
    <w:p>
      <w:pPr>
        <w:spacing w:after="600"/>
        <w:jc w:val="center"/>
      </w:pPr>
      <w:r>
        <w:rPr>
          <w:rFonts w:ascii="Times New Roman" w:cs="Times New Roman" w:eastAsia="Times New Roman" w:hAnsi="Times New Roman"/>
          <w:sz w:val="24"/>
          <w:szCs w:val="24"/>
        </w:rPr>
        <w:t xml:space="preserve">Goldsmiths, University of London</w:t>
      </w:r>
    </w:p>
    <w:p>
      <w:pPr>
        <w:spacing w:after="120"/>
        <w:jc w:val="center"/>
      </w:pPr>
      <w:r>
        <w:rPr>
          <w:rFonts w:ascii="Times New Roman" w:cs="Times New Roman" w:eastAsia="Times New Roman" w:hAnsi="Times New Roman"/>
          <w:sz w:val="24"/>
          <w:szCs w:val="24"/>
        </w:rPr>
        <w:t xml:space="preserve">Student ID: 33823095</w:t>
      </w:r>
    </w:p>
    <w:p>
      <w:pPr>
        <w:spacing w:after="120"/>
        <w:jc w:val="center"/>
      </w:pPr>
      <w:r>
        <w:rPr>
          <w:rFonts w:ascii="Times New Roman" w:cs="Times New Roman" w:eastAsia="Times New Roman" w:hAnsi="Times New Roman"/>
          <w:sz w:val="24"/>
          <w:szCs w:val="24"/>
        </w:rPr>
        <w:t xml:space="preserve">June 2026</w:t>
      </w:r>
    </w:p>
    <w:p>
      <w:r>
        <w:br w:type="page"/>
      </w:r>
    </w:p>
    <w:p>
      <w:pPr>
        <w:pStyle w:val="Heading1"/>
        <w:spacing w:after="240" w:before="480"/>
      </w:pPr>
      <w:r>
        <w:rPr>
          <w:rFonts w:ascii="Times New Roman" w:cs="Times New Roman" w:eastAsia="Times New Roman" w:hAnsi="Times New Roman"/>
          <w:b/>
          <w:bCs/>
          <w:sz w:val="28"/>
          <w:szCs w:val="28"/>
        </w:rPr>
        <w:t xml:space="preserve">Outline</w:t>
      </w:r>
    </w:p>
    <w:p>
      <w:pPr>
        <w:spacing w:after="200"/>
        <w:ind w:firstLine="720"/>
      </w:pPr>
      <w:r>
        <w:rPr>
          <w:rFonts w:ascii="Times New Roman" w:cs="Times New Roman" w:eastAsia="Times New Roman" w:hAnsi="Times New Roman"/>
          <w:sz w:val="24"/>
          <w:szCs w:val="24"/>
        </w:rPr>
        <w:t xml:space="preserve">FitTrack is a personal workout logging web application developed as part of the Dynamic Web Applications module. The application provides authenticated users with the ability to record, manage and review their fitness activities through a secure, user-specific interface. Each workout entry captures the exercise name, category, duration in minutes, date and optional session notes.</w:t>
      </w:r>
    </w:p>
    <w:p>
      <w:pPr>
        <w:spacing w:after="200"/>
        <w:ind w:firstLine="720"/>
      </w:pPr>
      <w:r>
        <w:rPr>
          <w:rFonts w:ascii="Times New Roman" w:cs="Times New Roman" w:eastAsia="Times New Roman" w:hAnsi="Times New Roman"/>
          <w:sz w:val="24"/>
          <w:szCs w:val="24"/>
        </w:rPr>
        <w:t xml:space="preserve">Upon authentication, users are presented with a personal dashboard displaying aggregate statistics — total workouts logged, total minutes trained and total training time expressed in hours and minutes — accompanied by a summary of the five most recent entries. The system enforces strict data isolation, ensuring that each user can only access and modify records belonging to their own account.</w:t>
      </w:r>
    </w:p>
    <w:p>
      <w:pPr>
        <w:spacing w:after="200"/>
        <w:ind w:firstLine="720"/>
      </w:pPr>
      <w:r>
        <w:rPr>
          <w:rFonts w:ascii="Times New Roman" w:cs="Times New Roman" w:eastAsia="Times New Roman" w:hAnsi="Times New Roman"/>
          <w:sz w:val="24"/>
          <w:szCs w:val="24"/>
        </w:rPr>
        <w:t xml:space="preserve">The application is implemented using Node.js (OpenJS Foundation, 2024) and Express (OpenJS Foundation, 2024) for server-side request handling, EJS for server-side HTML templating, and MySQL for persistent relational data storage. Authentication is implemented using bcrypt (Provos and Mazieres, 1999) for password hashing and express-session for session management. The codebase adheres to the Model-View-Controller (MVC) architectural pattern, with clearly separated routes, controllers, views and middleware components.</w:t>
      </w:r>
    </w:p>
    <w:p>
      <w:pPr>
        <w:pStyle w:val="Heading1"/>
        <w:spacing w:after="240" w:before="480"/>
      </w:pPr>
      <w:r>
        <w:rPr>
          <w:rFonts w:ascii="Times New Roman" w:cs="Times New Roman" w:eastAsia="Times New Roman" w:hAnsi="Times New Roman"/>
          <w:b/>
          <w:bCs/>
          <w:sz w:val="28"/>
          <w:szCs w:val="28"/>
        </w:rPr>
        <w:t xml:space="preserve">Architecture</w:t>
      </w:r>
    </w:p>
    <w:p>
      <w:pPr>
        <w:spacing w:after="200"/>
        <w:ind w:firstLine="720"/>
      </w:pPr>
      <w:r>
        <w:rPr>
          <w:rFonts w:ascii="Times New Roman" w:cs="Times New Roman" w:eastAsia="Times New Roman" w:hAnsi="Times New Roman"/>
          <w:sz w:val="24"/>
          <w:szCs w:val="24"/>
        </w:rPr>
        <w:t xml:space="preserve">The application is structured across two tiers following the MVC (Model-View-Controller) pattern, a widely adopted design approach that separates presentation, business logic and data management concerns (Gamma et al., 1994).</w:t>
      </w:r>
    </w:p>
    <w:p>
      <w:pPr>
        <w:spacing w:after="200"/>
        <w:ind w:firstLine="720"/>
      </w:pPr>
      <w:r>
        <w:rPr>
          <w:rFonts w:ascii="Times New Roman" w:cs="Times New Roman" w:eastAsia="Times New Roman" w:hAnsi="Times New Roman"/>
          <w:sz w:val="24"/>
          <w:szCs w:val="24"/>
        </w:rPr>
        <w:t xml:space="preserve">Application Tier: The Node.js runtime, in conjunction with the Express framework, processes all incoming HTTP requests. Requests traverse a middleware pipeline — encompassing session management, body parsing and route-level authentication guards — before being dispatched to the appropriate controller function. Controllers encapsulate the application business logic, interact with the database layer and supply data to EJS templates, which render the HTML responses returned to the client browser.</w:t>
      </w:r>
    </w:p>
    <w:p>
      <w:pPr>
        <w:spacing w:after="200"/>
        <w:ind w:firstLine="720"/>
      </w:pPr>
      <w:r>
        <w:rPr>
          <w:rFonts w:ascii="Times New Roman" w:cs="Times New Roman" w:eastAsia="Times New Roman" w:hAnsi="Times New Roman"/>
          <w:sz w:val="24"/>
          <w:szCs w:val="24"/>
        </w:rPr>
        <w:t xml:space="preserve">Data Tier: A MySQL relational database provides persistent storage for all user and workout data. The mysql2 package manages database connectivity via a connection pool, enabling efficient handling of concurrent requests. All database credentials are externalised into environment variables and loaded at runtime via the dotenv package, maintaining a strict separation between configuration and application code.</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1 — Application 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 (Client)</w:t>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Templates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Data Model</w:t>
      </w:r>
    </w:p>
    <w:p>
      <w:pPr>
        <w:spacing w:after="200"/>
        <w:ind w:firstLine="720"/>
      </w:pPr>
      <w:r>
        <w:rPr>
          <w:rFonts w:ascii="Times New Roman" w:cs="Times New Roman" w:eastAsia="Times New Roman" w:hAnsi="Times New Roman"/>
          <w:sz w:val="24"/>
          <w:szCs w:val="24"/>
        </w:rPr>
        <w:t xml:space="preserve">The database schema comprises two relational tables — users and workouts — linked by a one-to-many relationship. A single user record may be associated with many workout entries; however, each workout record references exactly one user, enforced through a foreign key constraint on the workouts.user_id column.</w:t>
      </w:r>
    </w:p>
    <w:p>
      <w:pPr>
        <w:spacing w:after="200"/>
        <w:ind w:firstLine="720"/>
      </w:pPr>
      <w:r>
        <w:rPr>
          <w:rFonts w:ascii="Times New Roman" w:cs="Times New Roman" w:eastAsia="Times New Roman" w:hAnsi="Times New Roman"/>
          <w:sz w:val="24"/>
          <w:szCs w:val="24"/>
        </w:rPr>
        <w:t xml:space="preserve">The ON DELETE CASCADE referential integrity constraint ensures that the removal of a user account automatically propagates to all associated workout records, preventing orphaned data. All data retrieval, update and deletion queries incorporate a WHERE user_id = ? predicate alongside the record identifier, enforcing per-user data isolation at the database query level rather than relying solely on application-layer controls.</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2 — Entity Relationship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 PRIMARY KEY</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 PRIMARY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VARCHAR(50)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INT — FOREIGN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VARCHAR(100)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 VARCHAR(100)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 VARCHAR(255)</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 VARCHAR(50)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 INT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 TEXT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 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Relationship: 1 user : many workouts — ON DELETE CASCADE</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user_id references users(id)</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User Functionality</w:t>
      </w:r>
    </w:p>
    <w:p>
      <w:pPr>
        <w:spacing w:after="200"/>
        <w:ind w:firstLine="720"/>
      </w:pPr>
      <w:r>
        <w:rPr>
          <w:rFonts w:ascii="Times New Roman" w:cs="Times New Roman" w:eastAsia="Times New Roman" w:hAnsi="Times New Roman"/>
          <w:sz w:val="24"/>
          <w:szCs w:val="24"/>
        </w:rPr>
        <w:t xml:space="preserve">The following section describes the user-facing functionality of the FitTrack application, illustrated with screenshots from the deployed instance.</w:t>
      </w:r>
    </w:p>
    <w:p>
      <w:pPr>
        <w:spacing w:after="120" w:before="200"/>
      </w:pPr>
      <w:r>
        <w:rPr>
          <w:rFonts w:ascii="Times New Roman" w:cs="Times New Roman" w:eastAsia="Times New Roman" w:hAnsi="Times New Roman"/>
          <w:b/>
          <w:bCs/>
          <w:sz w:val="24"/>
          <w:szCs w:val="24"/>
        </w:rPr>
        <w:t xml:space="preserve">Home Page</w:t>
      </w:r>
    </w:p>
    <w:p>
      <w:pPr>
        <w:spacing w:after="200"/>
        <w:ind w:firstLine="720"/>
      </w:pPr>
      <w:r>
        <w:rPr>
          <w:rFonts w:ascii="Times New Roman" w:cs="Times New Roman" w:eastAsia="Times New Roman" w:hAnsi="Times New Roman"/>
          <w:sz w:val="24"/>
          <w:szCs w:val="24"/>
        </w:rPr>
        <w:t xml:space="preserve">The home page serves as the public entry point to the application. It presents the FitTrack branding, a concise description of the service, and context-sensitive navigation controls. Unauthenticated users are presented with Register and Login options, whilst authenticated users are directed toward their personal dashboard and workout management features (see Figure 3).</w:t>
      </w:r>
    </w:p>
    <w:p>
      <w:pPr>
        <w:spacing w:after="80"/>
        <w:jc w:val="center"/>
      </w:pPr>
      <w:r>
        <w:drawing>
          <wp:inline distT="0" distB="0" distL="0" distR="0">
            <wp:extent cx="4953000" cy="3429000"/>
            <wp:effectExtent t="0" r="0" b="0" l="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3 — Application home page</w:t>
      </w:r>
    </w:p>
    <w:p>
      <w:pPr>
        <w:spacing w:after="120" w:before="200"/>
      </w:pPr>
      <w:r>
        <w:rPr>
          <w:rFonts w:ascii="Times New Roman" w:cs="Times New Roman" w:eastAsia="Times New Roman" w:hAnsi="Times New Roman"/>
          <w:b/>
          <w:bCs/>
          <w:sz w:val="24"/>
          <w:szCs w:val="24"/>
        </w:rPr>
        <w:t xml:space="preserve">About Page</w:t>
      </w:r>
    </w:p>
    <w:p>
      <w:pPr>
        <w:spacing w:after="200"/>
        <w:ind w:firstLine="720"/>
      </w:pPr>
      <w:r>
        <w:rPr>
          <w:rFonts w:ascii="Times New Roman" w:cs="Times New Roman" w:eastAsia="Times New Roman" w:hAnsi="Times New Roman"/>
          <w:sz w:val="24"/>
          <w:szCs w:val="24"/>
        </w:rPr>
        <w:t xml:space="preserve">The about page provides an overview of the application's purpose and enumerates the technologies employed in its development, offering transparency regarding the technical implementation (see Figure 4).</w:t>
      </w:r>
    </w:p>
    <w:p>
      <w:pPr>
        <w:spacing w:after="80"/>
        <w:jc w:val="center"/>
      </w:pPr>
      <w:r>
        <w:drawing>
          <wp:inline distT="0" distB="0" distL="0" distR="0">
            <wp:extent cx="4953000" cy="3429000"/>
            <wp:effectExtent t="0" r="0" b="0" l="0"/>
            <wp:docPr id="1"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4 — About page</w:t>
      </w:r>
    </w:p>
    <w:p>
      <w:pPr>
        <w:spacing w:after="120" w:before="200"/>
      </w:pPr>
      <w:r>
        <w:rPr>
          <w:rFonts w:ascii="Times New Roman" w:cs="Times New Roman" w:eastAsia="Times New Roman" w:hAnsi="Times New Roman"/>
          <w:b/>
          <w:bCs/>
          <w:sz w:val="24"/>
          <w:szCs w:val="24"/>
        </w:rPr>
        <w:t xml:space="preserve">User Authentication — Login</w:t>
      </w:r>
    </w:p>
    <w:p>
      <w:pPr>
        <w:spacing w:after="200"/>
        <w:ind w:firstLine="720"/>
      </w:pPr>
      <w:r>
        <w:rPr>
          <w:rFonts w:ascii="Times New Roman" w:cs="Times New Roman" w:eastAsia="Times New Roman" w:hAnsi="Times New Roman"/>
          <w:sz w:val="24"/>
          <w:szCs w:val="24"/>
        </w:rPr>
        <w:t xml:space="preserve">The login form accepts a username and password. Submitted credentials are validated server-side by comparing the supplied password against the stored bcrypt hash using a constant-time comparison function. In the event of invalid credentials, a generic error message is returned that does not disclose which specific field was incorrect, thereby mitigating username enumeration attacks (see Figure 5).</w:t>
      </w:r>
    </w:p>
    <w:p>
      <w:pPr>
        <w:spacing w:after="80"/>
        <w:jc w:val="center"/>
      </w:pPr>
      <w:r>
        <w:drawing>
          <wp:inline distT="0" distB="0" distL="0" distR="0">
            <wp:extent cx="4953000" cy="2952750"/>
            <wp:effectExtent t="0" r="0" b="0" l="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527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5 — Login page</w:t>
      </w:r>
    </w:p>
    <w:p>
      <w:pPr>
        <w:spacing w:after="120" w:before="200"/>
      </w:pPr>
      <w:r>
        <w:rPr>
          <w:rFonts w:ascii="Times New Roman" w:cs="Times New Roman" w:eastAsia="Times New Roman" w:hAnsi="Times New Roman"/>
          <w:b/>
          <w:bCs/>
          <w:sz w:val="24"/>
          <w:szCs w:val="24"/>
        </w:rPr>
        <w:t xml:space="preserve">Dashboard</w:t>
      </w:r>
    </w:p>
    <w:p>
      <w:pPr>
        <w:spacing w:after="200"/>
        <w:ind w:firstLine="720"/>
      </w:pPr>
      <w:r>
        <w:rPr>
          <w:rFonts w:ascii="Times New Roman" w:cs="Times New Roman" w:eastAsia="Times New Roman" w:hAnsi="Times New Roman"/>
          <w:sz w:val="24"/>
          <w:szCs w:val="24"/>
        </w:rPr>
        <w:t xml:space="preserve">The dashboard constitutes the primary authenticated landing page. Three summary statistic cards are computed via SQL aggregate functions — total workouts logged (COUNT), total minutes trained (SUM with COALESCE null handling), and total training time formatted as hours and minutes. The five most recent workout entries are presented in a tabular format below the statistics (see Figure 6).</w:t>
      </w:r>
    </w:p>
    <w:p>
      <w:pPr>
        <w:spacing w:after="80"/>
        <w:jc w:val="center"/>
      </w:pPr>
      <w:r>
        <w:drawing>
          <wp:inline distT="0" distB="0" distL="0" distR="0">
            <wp:extent cx="4953000" cy="3429000"/>
            <wp:effectExtent t="0" r="0" b="0" l="0"/>
            <wp:docPr id="1"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6 — User dashboard with aggregate statistics</w:t>
      </w:r>
    </w:p>
    <w:p>
      <w:pPr>
        <w:spacing w:after="120" w:before="200"/>
      </w:pPr>
      <w:r>
        <w:rPr>
          <w:rFonts w:ascii="Times New Roman" w:cs="Times New Roman" w:eastAsia="Times New Roman" w:hAnsi="Times New Roman"/>
          <w:b/>
          <w:bCs/>
          <w:sz w:val="24"/>
          <w:szCs w:val="24"/>
        </w:rPr>
        <w:t xml:space="preserve">Add Workout</w:t>
      </w:r>
    </w:p>
    <w:p>
      <w:pPr>
        <w:spacing w:after="200"/>
        <w:ind w:firstLine="720"/>
      </w:pPr>
      <w:r>
        <w:rPr>
          <w:rFonts w:ascii="Times New Roman" w:cs="Times New Roman" w:eastAsia="Times New Roman" w:hAnsi="Times New Roman"/>
          <w:sz w:val="24"/>
          <w:szCs w:val="24"/>
        </w:rPr>
        <w:t xml:space="preserve">The add workout form collects the exercise name, category (selected from a predefined dropdown), duration in minutes, date and optional session notes. Server-side validation rejects incomplete or invalid submissions and re-renders the form with previously submitted field values preserved, accompanied by a descriptive error message (see Figure 7).</w:t>
      </w:r>
    </w:p>
    <w:p>
      <w:pPr>
        <w:spacing w:after="80"/>
        <w:jc w:val="center"/>
      </w:pPr>
      <w:r>
        <w:drawing>
          <wp:inline distT="0" distB="0" distL="0" distR="0">
            <wp:extent cx="4953000" cy="3905250"/>
            <wp:effectExtent t="0" r="0" b="0" l="0"/>
            <wp:docPr id="1"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7 — Add workout form with validation</w:t>
      </w:r>
    </w:p>
    <w:p>
      <w:pPr>
        <w:spacing w:after="120" w:before="200"/>
      </w:pPr>
      <w:r>
        <w:rPr>
          <w:rFonts w:ascii="Times New Roman" w:cs="Times New Roman" w:eastAsia="Times New Roman" w:hAnsi="Times New Roman"/>
          <w:b/>
          <w:bCs/>
          <w:sz w:val="24"/>
          <w:szCs w:val="24"/>
        </w:rPr>
        <w:t xml:space="preserve">My Workouts</w:t>
      </w:r>
    </w:p>
    <w:p>
      <w:pPr>
        <w:spacing w:after="200"/>
        <w:ind w:firstLine="720"/>
      </w:pPr>
      <w:r>
        <w:rPr>
          <w:rFonts w:ascii="Times New Roman" w:cs="Times New Roman" w:eastAsia="Times New Roman" w:hAnsi="Times New Roman"/>
          <w:sz w:val="24"/>
          <w:szCs w:val="24"/>
        </w:rPr>
        <w:t xml:space="preserve">The workouts page presents all entries associated with the authenticated user in descending chronological order. A search bar facilitates real-time filtering by exercise name or category, executing a parameterised LIKE query against the database. Full CRUD operations — create, read, update and delete — are available on each entry. Successful operations redirect with a query parameter that triggers a contextual confirmation message (see Figure 8).</w:t>
      </w:r>
    </w:p>
    <w:p>
      <w:pPr>
        <w:spacing w:after="80"/>
        <w:jc w:val="center"/>
      </w:pPr>
      <w:r>
        <w:drawing>
          <wp:inline distT="0" distB="0" distL="0" distR="0">
            <wp:extent cx="4953000" cy="3429000"/>
            <wp:effectExtent t="0" r="0" b="0" l="0"/>
            <wp:docPr id="1"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8 — My Workouts page with search functionality and success notification</w:t>
      </w:r>
    </w:p>
    <w:p>
      <w:pPr>
        <w:pStyle w:val="Heading1"/>
        <w:spacing w:after="240" w:before="480"/>
      </w:pPr>
      <w:r>
        <w:rPr>
          <w:rFonts w:ascii="Times New Roman" w:cs="Times New Roman" w:eastAsia="Times New Roman" w:hAnsi="Times New Roman"/>
          <w:b/>
          <w:bCs/>
          <w:sz w:val="28"/>
          <w:szCs w:val="28"/>
        </w:rPr>
        <w:t xml:space="preserve">Advanced Techniques</w:t>
      </w:r>
    </w:p>
    <w:p>
      <w:pPr>
        <w:spacing w:after="200"/>
        <w:ind w:firstLine="720"/>
      </w:pPr>
      <w:r>
        <w:rPr>
          <w:rFonts w:ascii="Times New Roman" w:cs="Times New Roman" w:eastAsia="Times New Roman" w:hAnsi="Times New Roman"/>
          <w:sz w:val="24"/>
          <w:szCs w:val="24"/>
        </w:rPr>
        <w:t xml:space="preserve">This section details the more technically sophisticated implementation decisions made during the development of FitTrack, accompanied by illustrative code extracts and references to the relevant source files.</w:t>
      </w:r>
    </w:p>
    <w:p>
      <w:pPr>
        <w:spacing w:after="120" w:before="200"/>
      </w:pPr>
      <w:r>
        <w:rPr>
          <w:rFonts w:ascii="Times New Roman" w:cs="Times New Roman" w:eastAsia="Times New Roman" w:hAnsi="Times New Roman"/>
          <w:b/>
          <w:bCs/>
          <w:sz w:val="24"/>
          <w:szCs w:val="24"/>
        </w:rPr>
        <w:t xml:space="preserve">1. Bcrypt Adaptive Password Hashing (controllers/authController.js)</w:t>
      </w:r>
    </w:p>
    <w:p>
      <w:pPr>
        <w:spacing w:after="200"/>
        <w:ind w:firstLine="720"/>
      </w:pPr>
      <w:r>
        <w:rPr>
          <w:rFonts w:ascii="Times New Roman" w:cs="Times New Roman" w:eastAsia="Times New Roman" w:hAnsi="Times New Roman"/>
          <w:sz w:val="24"/>
          <w:szCs w:val="24"/>
        </w:rPr>
        <w:t xml:space="preserve">Passwords are stored exclusively as bcrypt hashes, never in plain text. Bcrypt was selected over simpler hashing algorithms such as MD5 or SHA-1 due to its intentionally slow computation — a configurable cost factor (salt rounds) of 10 renders brute-force and rainbow table attacks computationally infeasible (Provos and Mazieres, 1999). Authentication employs bcrypt.compare, which performs a constant-time comparison to prevent timing attacks.</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100"/>
      </w:pPr>
      <w:r>
        <w:t xml:space="preserve"/>
      </w:r>
    </w:p>
    <w:p>
      <w:pPr>
        <w:spacing w:after="120" w:before="200"/>
      </w:pPr>
      <w:r>
        <w:rPr>
          <w:rFonts w:ascii="Times New Roman" w:cs="Times New Roman" w:eastAsia="Times New Roman" w:hAnsi="Times New Roman"/>
          <w:b/>
          <w:bCs/>
          <w:sz w:val="24"/>
          <w:szCs w:val="24"/>
        </w:rPr>
        <w:t xml:space="preserve">2. Centralised Template Variables via Express Middleware (index.js)</w:t>
      </w:r>
    </w:p>
    <w:p>
      <w:pPr>
        <w:spacing w:after="200"/>
        <w:ind w:firstLine="720"/>
      </w:pPr>
      <w:r>
        <w:rPr>
          <w:rFonts w:ascii="Times New Roman" w:cs="Times New Roman" w:eastAsia="Times New Roman" w:hAnsi="Times New Roman"/>
          <w:sz w:val="24"/>
          <w:szCs w:val="24"/>
        </w:rPr>
        <w:t xml:space="preserve">Rather than explicitly passing the authenticated username to each individual render invocation, a custom middleware function assigns it to the res.locals object at the request level. As res.locals is automatically accessible within all EJS templates for the duration of a request, this eliminates repetitive parameter passing and reduces the likelihood of omission errors across the view layer.</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100"/>
      </w:pPr>
      <w:r>
        <w:t xml:space="preserve"/>
      </w:r>
    </w:p>
    <w:p>
      <w:pPr>
        <w:spacing w:after="120" w:before="200"/>
      </w:pPr>
      <w:r>
        <w:rPr>
          <w:rFonts w:ascii="Times New Roman" w:cs="Times New Roman" w:eastAsia="Times New Roman" w:hAnsi="Times New Roman"/>
          <w:b/>
          <w:bCs/>
          <w:sz w:val="24"/>
          <w:szCs w:val="24"/>
        </w:rPr>
        <w:t xml:space="preserve">3. Password Strength Enforcement via Regular Expression (controllers/authController.js)</w:t>
      </w:r>
    </w:p>
    <w:p>
      <w:pPr>
        <w:spacing w:after="200"/>
        <w:ind w:firstLine="720"/>
      </w:pPr>
      <w:r>
        <w:rPr>
          <w:rFonts w:ascii="Times New Roman" w:cs="Times New Roman" w:eastAsia="Times New Roman" w:hAnsi="Times New Roman"/>
          <w:sz w:val="24"/>
          <w:szCs w:val="24"/>
        </w:rPr>
        <w:t xml:space="preserve">User registration enforces a strong password policy validated by a single regular expression employing multiple lookahead assertions. The pattern requires a minimum length of eight characters and mandates the presence of at least one lowercase letter, one uppercase letter, one digit and one special character — all evaluated within a single traversal of the input string, avoiding multiple sequential conditional checks.</w:t>
      </w:r>
    </w:p>
    <w:p>
      <w:pPr>
        <w:shd w:fill="F2F2F2" w:val="clear"/>
        <w:spacing w:after="0"/>
        <w:ind w:left="720"/>
      </w:pPr>
      <w:r>
        <w:rPr>
          <w:rFonts w:ascii="Courier New" w:cs="Courier New" w:eastAsia="Courier New" w:hAnsi="Courier New"/>
          <w:sz w:val="18"/>
          <w:szCs w:val="18"/>
        </w:rPr>
        <w:t xml:space="preserve">const passwordRule = /^(?=.*[a-z])(?=.*[A-Z])(?=.*\d)(?=.*[\W_]).{8,}$/;</w:t>
      </w:r>
    </w:p>
    <w:p>
      <w:pPr>
        <w:spacing w:after="100"/>
      </w:pPr>
      <w:r>
        <w:t xml:space="preserve"/>
      </w:r>
    </w:p>
    <w:p>
      <w:pPr>
        <w:spacing w:after="120" w:before="200"/>
      </w:pPr>
      <w:r>
        <w:rPr>
          <w:rFonts w:ascii="Times New Roman" w:cs="Times New Roman" w:eastAsia="Times New Roman" w:hAnsi="Times New Roman"/>
          <w:b/>
          <w:bCs/>
          <w:sz w:val="24"/>
          <w:szCs w:val="24"/>
        </w:rPr>
        <w:t xml:space="preserve">4. Parameterised Queries for SQL Injection Prevention (all controllers)</w:t>
      </w:r>
    </w:p>
    <w:p>
      <w:pPr>
        <w:spacing w:after="200"/>
        <w:ind w:firstLine="720"/>
      </w:pPr>
      <w:r>
        <w:rPr>
          <w:rFonts w:ascii="Times New Roman" w:cs="Times New Roman" w:eastAsia="Times New Roman" w:hAnsi="Times New Roman"/>
          <w:sz w:val="24"/>
          <w:szCs w:val="24"/>
        </w:rPr>
        <w:t xml:space="preserve">All database interactions are executed via the mysql2 parameterised query interface, utilising ? placeholder tokens. User-supplied input is transmitted to the database engine as a separate parameter rather than being interpolated into the SQL string, rendering SQL injection attacks structurally impossible irrespective of the content of user input (OWASP, 2021).</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100"/>
      </w:pPr>
      <w:r>
        <w:t xml:space="preserve"/>
      </w:r>
    </w:p>
    <w:p>
      <w:pPr>
        <w:spacing w:after="120" w:before="200"/>
      </w:pPr>
      <w:r>
        <w:rPr>
          <w:rFonts w:ascii="Times New Roman" w:cs="Times New Roman" w:eastAsia="Times New Roman" w:hAnsi="Times New Roman"/>
          <w:b/>
          <w:bCs/>
          <w:sz w:val="24"/>
          <w:szCs w:val="24"/>
        </w:rPr>
        <w:t xml:space="preserve">5. COALESCE for Null-Safe SQL Aggregation (controllers/dashboardController.js)</w:t>
      </w:r>
    </w:p>
    <w:p>
      <w:pPr>
        <w:spacing w:after="200"/>
        <w:ind w:firstLine="720"/>
      </w:pPr>
      <w:r>
        <w:rPr>
          <w:rFonts w:ascii="Times New Roman" w:cs="Times New Roman" w:eastAsia="Times New Roman" w:hAnsi="Times New Roman"/>
          <w:sz w:val="24"/>
          <w:szCs w:val="24"/>
        </w:rPr>
        <w:t xml:space="preserve">The SQL SUM aggregate function returns NULL rather than zero when applied to an empty result set. Without mitigation, this null value would propagate into the view layer and potentially cause rendering errors. The COALESCE function is employed to substitute a default value of zero, ensuring correct behaviour for newly registered users who have not yet logged any workout entries.</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100"/>
      </w:pPr>
      <w:r>
        <w:t xml:space="preserve"/>
      </w:r>
    </w:p>
    <w:p>
      <w:pPr>
        <w:spacing w:after="120" w:before="200"/>
      </w:pPr>
      <w:r>
        <w:rPr>
          <w:rFonts w:ascii="Times New Roman" w:cs="Times New Roman" w:eastAsia="Times New Roman" w:hAnsi="Times New Roman"/>
          <w:b/>
          <w:bCs/>
          <w:sz w:val="24"/>
          <w:szCs w:val="24"/>
        </w:rPr>
        <w:t xml:space="preserve">6. Database-Level Ownership Enforcement (controllers/workoutController.js)</w:t>
      </w:r>
    </w:p>
    <w:p>
      <w:pPr>
        <w:spacing w:after="200"/>
        <w:ind w:firstLine="720"/>
      </w:pPr>
      <w:r>
        <w:rPr>
          <w:rFonts w:ascii="Times New Roman" w:cs="Times New Roman" w:eastAsia="Times New Roman" w:hAnsi="Times New Roman"/>
          <w:sz w:val="24"/>
          <w:szCs w:val="24"/>
        </w:rPr>
        <w:t xml:space="preserve">Every write operation — update and delete — incorporates an AND user_id = ? predicate in addition to the record primary key. This approach enforces ownership validation at the database query level rather than relying solely on application-layer session checks. Consequently, even if an authenticated user manually constructs a URL referencing another user's workout identifier, the query will match zero rows and the operation will produce no effect, preventing insecure direct object reference (IDOR) vulnerabilities (OWASP, 2021).</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r>
        <w:br w:type="page"/>
      </w:r>
    </w:p>
    <w:p>
      <w:pPr>
        <w:pStyle w:val="Heading1"/>
        <w:spacing w:after="240" w:before="480"/>
      </w:pPr>
      <w:r>
        <w:rPr>
          <w:rFonts w:ascii="Times New Roman" w:cs="Times New Roman" w:eastAsia="Times New Roman" w:hAnsi="Times New Roman"/>
          <w:b/>
          <w:bCs/>
          <w:sz w:val="28"/>
          <w:szCs w:val="28"/>
        </w:rPr>
        <w:t xml:space="preserve">AI Declaration</w:t>
      </w:r>
    </w:p>
    <w:p>
      <w:pPr>
        <w:spacing w:after="200"/>
        <w:ind w:firstLine="720"/>
      </w:pPr>
      <w:r>
        <w:rPr>
          <w:rFonts w:ascii="Times New Roman" w:cs="Times New Roman" w:eastAsia="Times New Roman" w:hAnsi="Times New Roman"/>
          <w:sz w:val="24"/>
          <w:szCs w:val="24"/>
        </w:rPr>
        <w:t xml:space="preserve">Artificial intelligence tooling, specifically the Claude assistant developed by Anthropic, was utilised as a supplementary resource during the development of this project. The AI was consulted to assist with the initial structuring of the project directory, to suggest implementation approaches for Express.js routing conventions and MySQL query patterns, and to review code for potential defects.</w:t>
      </w:r>
    </w:p>
    <w:p>
      <w:pPr>
        <w:spacing w:after="200"/>
        <w:ind w:firstLine="720"/>
      </w:pPr>
      <w:r>
        <w:rPr>
          <w:rFonts w:ascii="Times New Roman" w:cs="Times New Roman" w:eastAsia="Times New Roman" w:hAnsi="Times New Roman"/>
          <w:sz w:val="24"/>
          <w:szCs w:val="24"/>
        </w:rPr>
        <w:t xml:space="preserve">All AI-generated code suggestions were reviewed, evaluated and, where appropriate, modified prior to incorporation into the codebase. The written content of this report represents the author's own understanding and analysis of the implemented system. The use of AI tooling in this context is considered analogous to the use of official documentation, academic textbooks and online reference materials as development aids.</w:t>
      </w:r>
    </w:p>
    <w:p>
      <w:r>
        <w:br w:type="page"/>
      </w:r>
    </w:p>
    <w:p>
      <w:pPr>
        <w:pStyle w:val="Heading1"/>
        <w:spacing w:after="240" w:before="480"/>
      </w:pPr>
      <w:r>
        <w:rPr>
          <w:rFonts w:ascii="Times New Roman" w:cs="Times New Roman" w:eastAsia="Times New Roman" w:hAnsi="Times New Roman"/>
          <w:b/>
          <w:bCs/>
          <w:sz w:val="28"/>
          <w:szCs w:val="28"/>
        </w:rPr>
        <w:t xml:space="preserve">References</w:t>
      </w:r>
    </w:p>
    <w:p>
      <w:pPr>
        <w:spacing w:after="200"/>
      </w:pPr>
      <w:r>
        <w:rPr>
          <w:rFonts w:ascii="Times New Roman" w:cs="Times New Roman" w:eastAsia="Times New Roman" w:hAnsi="Times New Roman"/>
          <w:sz w:val="24"/>
          <w:szCs w:val="24"/>
        </w:rPr>
        <w:t xml:space="preserve">Gamma, E., Helm, R., Johnson, R. and Vlissides, J. (1994) Design Patterns: Elements of Reusable Object-Oriented Software. Reading, MA: Addison-Wesley.</w:t>
      </w:r>
    </w:p>
    <w:p>
      <w:pPr>
        <w:spacing w:after="100"/>
      </w:pPr>
      <w:r>
        <w:t xml:space="preserve"/>
      </w:r>
    </w:p>
    <w:p>
      <w:pPr>
        <w:spacing w:after="200"/>
      </w:pPr>
      <w:r>
        <w:rPr>
          <w:rFonts w:ascii="Times New Roman" w:cs="Times New Roman" w:eastAsia="Times New Roman" w:hAnsi="Times New Roman"/>
          <w:sz w:val="24"/>
          <w:szCs w:val="24"/>
        </w:rPr>
        <w:t xml:space="preserve">OpenJS Foundation (2024) Express.js — Fast, unopinionated, minimalist web framework for Node.js. Available at: https://expressjs.com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Node.js Documentation. Available at: https://nodejs.org/en/docs (Accessed: 6 June 2026).</w:t>
      </w:r>
    </w:p>
    <w:p>
      <w:pPr>
        <w:spacing w:after="100"/>
      </w:pPr>
      <w:r>
        <w:t xml:space="preserve"/>
      </w:r>
    </w:p>
    <w:p>
      <w:pPr>
        <w:spacing w:after="200"/>
      </w:pPr>
      <w:r>
        <w:rPr>
          <w:rFonts w:ascii="Times New Roman" w:cs="Times New Roman" w:eastAsia="Times New Roman" w:hAnsi="Times New Roman"/>
          <w:sz w:val="24"/>
          <w:szCs w:val="24"/>
        </w:rPr>
        <w:t xml:space="preserve">OWASP (2021) OWASP Top Ten — A03: Injection and A01: Broken Access Control. Available at: https://owasp.org/Top10 (Accessed: 6 June 2026).</w:t>
      </w:r>
    </w:p>
    <w:p>
      <w:pPr>
        <w:spacing w:after="100"/>
      </w:pPr>
      <w:r>
        <w:t xml:space="preserve"/>
      </w:r>
    </w:p>
    <w:p>
      <w:pPr>
        <w:spacing w:after="200"/>
      </w:pPr>
      <w:r>
        <w:rPr>
          <w:rFonts w:ascii="Times New Roman" w:cs="Times New Roman" w:eastAsia="Times New Roman" w:hAnsi="Times New Roman"/>
          <w:sz w:val="24"/>
          <w:szCs w:val="24"/>
        </w:rPr>
        <w:t xml:space="preserve">Provos, N. and Mazieres, D. (1999) 'A Future-Adaptable Password Scheme', Proceedings of the USENIX Annual Technical Conference, Monterey, CA, pp. 81–91.</w:t>
      </w:r>
    </w:p>
    <w:p>
      <w:pPr>
        <w:spacing w:after="100"/>
      </w:pPr>
      <w:r>
        <w:t xml:space="preserve"/>
      </w:r>
    </w:p>
    <w:p>
      <w:pPr>
        <w:spacing w:after="200"/>
      </w:pPr>
      <w:r>
        <w:rPr>
          <w:rFonts w:ascii="Times New Roman" w:cs="Times New Roman" w:eastAsia="Times New Roman" w:hAnsi="Times New Roman"/>
          <w:sz w:val="24"/>
          <w:szCs w:val="24"/>
        </w:rPr>
        <w:t xml:space="preserve">Oracle Corporation (2024) MySQL 8.0 Reference Manual. Available at: https://dev.mysql.com/doc/refman/8.0/en (Accessed: 6 June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2d6e79b970a20284355f7c861a743f44d54ab.png"/><Relationship Id="rId8" Type="http://schemas.openxmlformats.org/officeDocument/2006/relationships/image" Target="media/20f26bf924ff2f136584b254fa2c6f5efd70ce71.png"/><Relationship Id="rId9" Type="http://schemas.openxmlformats.org/officeDocument/2006/relationships/image" Target="media/c7a10f66bfce9ca5cf24ea4275900b628929727e.png"/><Relationship Id="rId10" Type="http://schemas.openxmlformats.org/officeDocument/2006/relationships/image" Target="media/0110fda0b43b814e07e7c780baf197ad414cddca.png"/><Relationship Id="rId11" Type="http://schemas.openxmlformats.org/officeDocument/2006/relationships/image" Target="media/b216e7db1b74cec0615e639f42ccbdc3ceaa0b44.png"/><Relationship Id="rId12" Type="http://schemas.openxmlformats.org/officeDocument/2006/relationships/image" Target="media/4bc5f97db2ba241e784f15766d8b49b3998b5c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2026-06-06T23:06:20.515Z</dcterms:created>
  <dcterms:modified xsi:type="dcterms:W3CDTF">2026-06-06T23:06:20.516Z</dcterms:modified>
</cp:coreProperties>
</file>

<file path=docProps/custom.xml><?xml version="1.0" encoding="utf-8"?>
<Properties xmlns="http://schemas.openxmlformats.org/officeDocument/2006/custom-properties" xmlns:vt="http://schemas.openxmlformats.org/officeDocument/2006/docPropsVTypes"/>
</file>