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742" w:rsidRDefault="006E4288">
      <w:pPr>
        <w:pStyle w:val="Titre1"/>
      </w:pPr>
      <w:proofErr w:type="spellStart"/>
      <w:r>
        <w:t>Étape</w:t>
      </w:r>
      <w:proofErr w:type="spellEnd"/>
      <w:r>
        <w:t xml:space="preserve"> 2 -</w:t>
      </w:r>
      <w:r>
        <w:t xml:space="preserve"> Framework de Data </w:t>
      </w:r>
      <w:proofErr w:type="gramStart"/>
      <w:r>
        <w:t>Governance :</w:t>
      </w:r>
      <w:proofErr w:type="gramEnd"/>
      <w:r>
        <w:t xml:space="preserve"> Spotify</w:t>
      </w:r>
    </w:p>
    <w:p w:rsidR="005D7742" w:rsidRDefault="006E4288">
      <w:pPr>
        <w:pStyle w:val="Titre2"/>
        <w:pBdr>
          <w:bottom w:val="single" w:sz="4" w:space="0" w:color="000000"/>
        </w:pBdr>
      </w:pPr>
      <w:r>
        <w:t xml:space="preserve">1. Les 9 </w:t>
      </w:r>
      <w:proofErr w:type="gramStart"/>
      <w:r>
        <w:t>principes</w:t>
      </w:r>
      <w:proofErr w:type="gramEnd"/>
      <w:r>
        <w:t xml:space="preserve"> fondateurs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3118"/>
        <w:gridCol w:w="2862"/>
      </w:tblGrid>
      <w:tr w:rsidR="005D7742" w:rsidTr="00E629DD">
        <w:tc>
          <w:tcPr>
            <w:tcW w:w="675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#</w:t>
            </w:r>
          </w:p>
        </w:tc>
        <w:tc>
          <w:tcPr>
            <w:tcW w:w="1985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Principe</w:t>
            </w:r>
          </w:p>
        </w:tc>
        <w:tc>
          <w:tcPr>
            <w:tcW w:w="3118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62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Action concrète chez Spotify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1</w:t>
            </w:r>
          </w:p>
        </w:tc>
        <w:tc>
          <w:tcPr>
            <w:tcW w:w="1985" w:type="dxa"/>
          </w:tcPr>
          <w:p w:rsidR="005D7742" w:rsidRDefault="006E4288">
            <w:r>
              <w:t>Accountability</w:t>
            </w:r>
          </w:p>
        </w:tc>
        <w:tc>
          <w:tcPr>
            <w:tcW w:w="3118" w:type="dxa"/>
          </w:tcPr>
          <w:p w:rsidR="005D7742" w:rsidRDefault="006E4288">
            <w:r>
              <w:t>Responsabilité claire sur tous les processus data</w:t>
            </w:r>
          </w:p>
        </w:tc>
        <w:tc>
          <w:tcPr>
            <w:tcW w:w="2862" w:type="dxa"/>
          </w:tcPr>
          <w:p w:rsidR="005D7742" w:rsidRDefault="006E4288">
            <w:r>
              <w:t>Désigner Data Stewards et DPO avec fiches de rôle signées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2</w:t>
            </w:r>
          </w:p>
        </w:tc>
        <w:tc>
          <w:tcPr>
            <w:tcW w:w="1985" w:type="dxa"/>
          </w:tcPr>
          <w:p w:rsidR="005D7742" w:rsidRDefault="006E4288">
            <w:r>
              <w:t>Transparency</w:t>
            </w:r>
          </w:p>
        </w:tc>
        <w:tc>
          <w:tcPr>
            <w:tcW w:w="3118" w:type="dxa"/>
          </w:tcPr>
          <w:p w:rsidR="005D7742" w:rsidRDefault="006E4288">
            <w:r>
              <w:t>Toutes les activités de traitement sont transparentes pour les utilisateu</w:t>
            </w:r>
            <w:r>
              <w:t>rs</w:t>
            </w:r>
          </w:p>
        </w:tc>
        <w:tc>
          <w:tcPr>
            <w:tcW w:w="2862" w:type="dxa"/>
          </w:tcPr>
          <w:p w:rsidR="005D7742" w:rsidRDefault="006E4288">
            <w:r>
              <w:t>Privacy notices détaillées, consentement OneTrust sur 180 pays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3</w:t>
            </w:r>
          </w:p>
        </w:tc>
        <w:tc>
          <w:tcPr>
            <w:tcW w:w="1985" w:type="dxa"/>
          </w:tcPr>
          <w:p w:rsidR="005D7742" w:rsidRDefault="006E4288">
            <w:r>
              <w:t>Data Security</w:t>
            </w:r>
          </w:p>
        </w:tc>
        <w:tc>
          <w:tcPr>
            <w:tcW w:w="3118" w:type="dxa"/>
          </w:tcPr>
          <w:p w:rsidR="005D7742" w:rsidRDefault="006E4288">
            <w:r>
              <w:t>Les données sensibles sont chiffrées et protégées selon les plus hauts standards</w:t>
            </w:r>
          </w:p>
        </w:tc>
        <w:tc>
          <w:tcPr>
            <w:tcW w:w="2862" w:type="dxa"/>
          </w:tcPr>
          <w:p w:rsidR="005D7742" w:rsidRDefault="006E4288">
            <w:r>
              <w:t>Chiffrement AES-256, contrôle d'accès RBAC, Splunk SIEM, PCI-DSS via Stripe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4</w:t>
            </w:r>
          </w:p>
        </w:tc>
        <w:tc>
          <w:tcPr>
            <w:tcW w:w="1985" w:type="dxa"/>
          </w:tcPr>
          <w:p w:rsidR="005D7742" w:rsidRDefault="006E4288">
            <w:r>
              <w:t>Data Quality</w:t>
            </w:r>
          </w:p>
        </w:tc>
        <w:tc>
          <w:tcPr>
            <w:tcW w:w="3118" w:type="dxa"/>
          </w:tcPr>
          <w:p w:rsidR="005D7742" w:rsidRDefault="006E4288">
            <w:r>
              <w:t>Les données sont exactes, complètes et fiables</w:t>
            </w:r>
          </w:p>
        </w:tc>
        <w:tc>
          <w:tcPr>
            <w:tcW w:w="2862" w:type="dxa"/>
          </w:tcPr>
          <w:p w:rsidR="005D7742" w:rsidRDefault="006E4288">
            <w:r>
              <w:t>Métriques qualité + audits réguliers via Great Expectations ou Talend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5</w:t>
            </w:r>
          </w:p>
        </w:tc>
        <w:tc>
          <w:tcPr>
            <w:tcW w:w="1985" w:type="dxa"/>
          </w:tcPr>
          <w:p w:rsidR="005D7742" w:rsidRDefault="006E4288">
            <w:r>
              <w:t>Compliance</w:t>
            </w:r>
          </w:p>
        </w:tc>
        <w:tc>
          <w:tcPr>
            <w:tcW w:w="3118" w:type="dxa"/>
          </w:tcPr>
          <w:p w:rsidR="005D7742" w:rsidRDefault="006E4288">
            <w:r>
              <w:t>Conformité avec GDPR, CCPA, PCI-DSS et réglementations locales</w:t>
            </w:r>
          </w:p>
        </w:tc>
        <w:tc>
          <w:tcPr>
            <w:tcW w:w="2862" w:type="dxa"/>
          </w:tcPr>
          <w:p w:rsidR="005D7742" w:rsidRDefault="006E4288">
            <w:r>
              <w:t>Revues de conformité trimestrielles, DPIAs systématiques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6</w:t>
            </w:r>
          </w:p>
        </w:tc>
        <w:tc>
          <w:tcPr>
            <w:tcW w:w="1985" w:type="dxa"/>
          </w:tcPr>
          <w:p w:rsidR="005D7742" w:rsidRDefault="006E4288">
            <w:r>
              <w:t>Da</w:t>
            </w:r>
            <w:r>
              <w:t>ta Minimization</w:t>
            </w:r>
          </w:p>
        </w:tc>
        <w:tc>
          <w:tcPr>
            <w:tcW w:w="3118" w:type="dxa"/>
          </w:tcPr>
          <w:p w:rsidR="005D7742" w:rsidRDefault="006E4288">
            <w:r>
              <w:t>Ne collecter que les données nécessaires aux finalités définies</w:t>
            </w:r>
          </w:p>
        </w:tc>
        <w:tc>
          <w:tcPr>
            <w:tcW w:w="2862" w:type="dxa"/>
          </w:tcPr>
          <w:p w:rsidR="005D7742" w:rsidRDefault="006E4288">
            <w:r>
              <w:t>Politiques strictes de collecte, revue annuelle des datasets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7</w:t>
            </w:r>
          </w:p>
        </w:tc>
        <w:tc>
          <w:tcPr>
            <w:tcW w:w="1985" w:type="dxa"/>
          </w:tcPr>
          <w:p w:rsidR="005D7742" w:rsidRDefault="006E4288">
            <w:r>
              <w:t>User Rights</w:t>
            </w:r>
          </w:p>
        </w:tc>
        <w:tc>
          <w:tcPr>
            <w:tcW w:w="3118" w:type="dxa"/>
          </w:tcPr>
          <w:p w:rsidR="005D7742" w:rsidRDefault="006E4288">
            <w:r>
              <w:t>Respecter et faciliter l'exercice des droits des utilisateurs</w:t>
            </w:r>
          </w:p>
        </w:tc>
        <w:tc>
          <w:tcPr>
            <w:tcW w:w="2862" w:type="dxa"/>
          </w:tcPr>
          <w:p w:rsidR="005D7742" w:rsidRDefault="006E4288">
            <w:r>
              <w:t xml:space="preserve">Pipeline d'effacement &lt;30j, </w:t>
            </w:r>
            <w:r>
              <w:t>portabilité, opt-out CCPA, Privacy Team dédiée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8</w:t>
            </w:r>
          </w:p>
        </w:tc>
        <w:tc>
          <w:tcPr>
            <w:tcW w:w="1985" w:type="dxa"/>
          </w:tcPr>
          <w:p w:rsidR="005D7742" w:rsidRDefault="006E4288">
            <w:r>
              <w:t>Continuous Improvement</w:t>
            </w:r>
          </w:p>
        </w:tc>
        <w:tc>
          <w:tcPr>
            <w:tcW w:w="3118" w:type="dxa"/>
          </w:tcPr>
          <w:p w:rsidR="005D7742" w:rsidRDefault="006E4288">
            <w:r>
              <w:t>Le framework évolue avec les réglementations, la technologie et les besoins</w:t>
            </w:r>
          </w:p>
        </w:tc>
        <w:tc>
          <w:tcPr>
            <w:tcW w:w="2862" w:type="dxa"/>
          </w:tcPr>
          <w:p w:rsidR="005D7742" w:rsidRDefault="006E4288">
            <w:r>
              <w:t>Révision annuelle du framework, feedback du Governance Committee</w:t>
            </w:r>
          </w:p>
        </w:tc>
      </w:tr>
      <w:tr w:rsidR="005D7742" w:rsidTr="00E629DD">
        <w:tc>
          <w:tcPr>
            <w:tcW w:w="675" w:type="dxa"/>
          </w:tcPr>
          <w:p w:rsidR="005D7742" w:rsidRDefault="006E4288">
            <w:r>
              <w:t>9</w:t>
            </w:r>
          </w:p>
        </w:tc>
        <w:tc>
          <w:tcPr>
            <w:tcW w:w="1985" w:type="dxa"/>
          </w:tcPr>
          <w:p w:rsidR="005D7742" w:rsidRDefault="006E4288">
            <w:r>
              <w:t>Ethical Use</w:t>
            </w:r>
          </w:p>
        </w:tc>
        <w:tc>
          <w:tcPr>
            <w:tcW w:w="3118" w:type="dxa"/>
          </w:tcPr>
          <w:p w:rsidR="005D7742" w:rsidRDefault="006E4288">
            <w:r>
              <w:t>Usage éthique des données e</w:t>
            </w:r>
            <w:r>
              <w:t>t des systèmes d'IA</w:t>
            </w:r>
          </w:p>
        </w:tc>
        <w:tc>
          <w:tcPr>
            <w:tcW w:w="2862" w:type="dxa"/>
          </w:tcPr>
          <w:p w:rsidR="005D7742" w:rsidRDefault="006E4288">
            <w:r>
              <w:t>Audits trimestriels des biais algorithmiques, conformité EU AI Act</w:t>
            </w:r>
          </w:p>
        </w:tc>
      </w:tr>
    </w:tbl>
    <w:p w:rsidR="005D7742" w:rsidRDefault="006E4288">
      <w:pPr>
        <w:pStyle w:val="Titre2"/>
        <w:pBdr>
          <w:bottom w:val="single" w:sz="4" w:space="0" w:color="000000"/>
        </w:pBdr>
      </w:pPr>
      <w:r>
        <w:t xml:space="preserve">2. </w:t>
      </w:r>
      <w:proofErr w:type="spellStart"/>
      <w:r>
        <w:t>Pilier</w:t>
      </w:r>
      <w:proofErr w:type="spellEnd"/>
      <w:r>
        <w:t xml:space="preserve"> 1 -</w:t>
      </w:r>
      <w:r>
        <w:t xml:space="preserve">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données</w:t>
      </w:r>
      <w:proofErr w:type="spellEnd"/>
    </w:p>
    <w:p w:rsidR="005D7742" w:rsidRDefault="006E4288">
      <w:pPr>
        <w:pStyle w:val="Titre3"/>
      </w:pPr>
      <w:r>
        <w:t>2.1 Domaines de données et ownership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6"/>
        <w:gridCol w:w="3118"/>
        <w:gridCol w:w="2127"/>
        <w:gridCol w:w="1869"/>
      </w:tblGrid>
      <w:tr w:rsidR="005D7742" w:rsidTr="00E629DD">
        <w:tc>
          <w:tcPr>
            <w:tcW w:w="1526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Domaine</w:t>
            </w:r>
          </w:p>
        </w:tc>
        <w:tc>
          <w:tcPr>
            <w:tcW w:w="3118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Données concernées</w:t>
            </w:r>
          </w:p>
        </w:tc>
        <w:tc>
          <w:tcPr>
            <w:tcW w:w="2127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Data Steward</w:t>
            </w:r>
          </w:p>
        </w:tc>
        <w:tc>
          <w:tcPr>
            <w:tcW w:w="1869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Criticité</w:t>
            </w:r>
          </w:p>
        </w:tc>
      </w:tr>
      <w:tr w:rsidR="005D7742" w:rsidTr="00E629DD">
        <w:tc>
          <w:tcPr>
            <w:tcW w:w="1526" w:type="dxa"/>
          </w:tcPr>
          <w:p w:rsidR="005D7742" w:rsidRDefault="006E4288">
            <w:r>
              <w:t>User Data</w:t>
            </w:r>
          </w:p>
        </w:tc>
        <w:tc>
          <w:tcPr>
            <w:tcW w:w="3118" w:type="dxa"/>
          </w:tcPr>
          <w:p w:rsidR="005D7742" w:rsidRDefault="006E4288">
            <w:r>
              <w:t xml:space="preserve">Profils, historiques d'écoute </w:t>
            </w:r>
            <w:r>
              <w:t>(titres joués, skips, recherches), playlists, localisation, démographie</w:t>
            </w:r>
          </w:p>
        </w:tc>
        <w:tc>
          <w:tcPr>
            <w:tcW w:w="2127" w:type="dxa"/>
          </w:tcPr>
          <w:p w:rsidR="005D7742" w:rsidRDefault="006E4288">
            <w:r>
              <w:t>Data Steward User</w:t>
            </w:r>
          </w:p>
        </w:tc>
        <w:tc>
          <w:tcPr>
            <w:tcW w:w="1869" w:type="dxa"/>
          </w:tcPr>
          <w:p w:rsidR="005D7742" w:rsidRDefault="006E4288">
            <w:proofErr w:type="spellStart"/>
            <w:r>
              <w:t>Très</w:t>
            </w:r>
            <w:proofErr w:type="spellEnd"/>
            <w:r>
              <w:t xml:space="preserve"> haute -</w:t>
            </w:r>
            <w:r>
              <w:t xml:space="preserve"> GDPR + </w:t>
            </w:r>
            <w:proofErr w:type="spellStart"/>
            <w:r>
              <w:t>recommandation</w:t>
            </w:r>
            <w:proofErr w:type="spellEnd"/>
          </w:p>
        </w:tc>
      </w:tr>
      <w:tr w:rsidR="005D7742" w:rsidTr="00E629DD">
        <w:tc>
          <w:tcPr>
            <w:tcW w:w="1526" w:type="dxa"/>
          </w:tcPr>
          <w:p w:rsidR="005D7742" w:rsidRDefault="006E4288">
            <w:r>
              <w:t>Content</w:t>
            </w:r>
          </w:p>
        </w:tc>
        <w:tc>
          <w:tcPr>
            <w:tcW w:w="3118" w:type="dxa"/>
          </w:tcPr>
          <w:p w:rsidR="005D7742" w:rsidRDefault="006E4288">
            <w:r>
              <w:t>Métadonnées musicales (ISRC, artiste, genre, droits), podcasts (Anchor, Gimlet, Parcast)</w:t>
            </w:r>
          </w:p>
        </w:tc>
        <w:tc>
          <w:tcPr>
            <w:tcW w:w="2127" w:type="dxa"/>
          </w:tcPr>
          <w:p w:rsidR="005D7742" w:rsidRDefault="006E4288">
            <w:r>
              <w:t>Data Steward Content</w:t>
            </w:r>
          </w:p>
        </w:tc>
        <w:tc>
          <w:tcPr>
            <w:tcW w:w="1869" w:type="dxa"/>
          </w:tcPr>
          <w:p w:rsidR="005D7742" w:rsidRDefault="006E4288">
            <w:r>
              <w:t>Haute -</w:t>
            </w:r>
            <w:r>
              <w:t xml:space="preserve"> </w:t>
            </w:r>
            <w:proofErr w:type="spellStart"/>
            <w:r>
              <w:t>qual</w:t>
            </w:r>
            <w:r>
              <w:t>ité</w:t>
            </w:r>
            <w:proofErr w:type="spellEnd"/>
            <w:r>
              <w:t xml:space="preserve"> </w:t>
            </w:r>
            <w:proofErr w:type="spellStart"/>
            <w:r>
              <w:t>recommandation</w:t>
            </w:r>
            <w:proofErr w:type="spellEnd"/>
            <w:r>
              <w:t xml:space="preserve"> + royalties</w:t>
            </w:r>
          </w:p>
        </w:tc>
      </w:tr>
      <w:tr w:rsidR="005D7742" w:rsidTr="00E629DD">
        <w:tc>
          <w:tcPr>
            <w:tcW w:w="1526" w:type="dxa"/>
          </w:tcPr>
          <w:p w:rsidR="005D7742" w:rsidRDefault="006E4288">
            <w:r>
              <w:t>Payments</w:t>
            </w:r>
          </w:p>
        </w:tc>
        <w:tc>
          <w:tcPr>
            <w:tcW w:w="3118" w:type="dxa"/>
          </w:tcPr>
          <w:p w:rsidR="005D7742" w:rsidRDefault="006E4288">
            <w:r>
              <w:t xml:space="preserve">Abonnements premium, </w:t>
            </w:r>
            <w:r>
              <w:lastRenderedPageBreak/>
              <w:t>transactions, historique de facturation (PCI-DSS via Stripe)</w:t>
            </w:r>
          </w:p>
        </w:tc>
        <w:tc>
          <w:tcPr>
            <w:tcW w:w="2127" w:type="dxa"/>
          </w:tcPr>
          <w:p w:rsidR="005D7742" w:rsidRDefault="006E4288">
            <w:r>
              <w:lastRenderedPageBreak/>
              <w:t xml:space="preserve">Data Steward </w:t>
            </w:r>
            <w:r>
              <w:lastRenderedPageBreak/>
              <w:t>Payments</w:t>
            </w:r>
          </w:p>
        </w:tc>
        <w:tc>
          <w:tcPr>
            <w:tcW w:w="1869" w:type="dxa"/>
          </w:tcPr>
          <w:p w:rsidR="005D7742" w:rsidRDefault="006E4288">
            <w:proofErr w:type="spellStart"/>
            <w:r>
              <w:lastRenderedPageBreak/>
              <w:t>Très</w:t>
            </w:r>
            <w:proofErr w:type="spellEnd"/>
            <w:r>
              <w:t xml:space="preserve"> haute -</w:t>
            </w:r>
            <w:r>
              <w:t xml:space="preserve"> PCI-</w:t>
            </w:r>
            <w:r>
              <w:lastRenderedPageBreak/>
              <w:t>DSS</w:t>
            </w:r>
          </w:p>
        </w:tc>
      </w:tr>
      <w:tr w:rsidR="005D7742" w:rsidTr="00E629DD">
        <w:tc>
          <w:tcPr>
            <w:tcW w:w="1526" w:type="dxa"/>
          </w:tcPr>
          <w:p w:rsidR="005D7742" w:rsidRDefault="006E4288">
            <w:r>
              <w:lastRenderedPageBreak/>
              <w:t>Ads</w:t>
            </w:r>
          </w:p>
        </w:tc>
        <w:tc>
          <w:tcPr>
            <w:tcW w:w="3118" w:type="dxa"/>
          </w:tcPr>
          <w:p w:rsidR="005D7742" w:rsidRDefault="006E4288">
            <w:r>
              <w:t>Campagnes, ciblage, impressions, conversions, segments utilisateurs</w:t>
            </w:r>
          </w:p>
        </w:tc>
        <w:tc>
          <w:tcPr>
            <w:tcW w:w="2127" w:type="dxa"/>
          </w:tcPr>
          <w:p w:rsidR="005D7742" w:rsidRDefault="006E4288">
            <w:r>
              <w:t>Data Steward Ads</w:t>
            </w:r>
          </w:p>
        </w:tc>
        <w:tc>
          <w:tcPr>
            <w:tcW w:w="1869" w:type="dxa"/>
          </w:tcPr>
          <w:p w:rsidR="005D7742" w:rsidRDefault="006E4288">
            <w:r>
              <w:t>Haute -</w:t>
            </w:r>
            <w:r>
              <w:t xml:space="preserve"> CCPA opt-out</w:t>
            </w:r>
          </w:p>
        </w:tc>
      </w:tr>
      <w:tr w:rsidR="005D7742" w:rsidTr="00E629DD">
        <w:tc>
          <w:tcPr>
            <w:tcW w:w="1526" w:type="dxa"/>
          </w:tcPr>
          <w:p w:rsidR="005D7742" w:rsidRDefault="006E4288">
            <w:r>
              <w:t>Marketing</w:t>
            </w:r>
          </w:p>
        </w:tc>
        <w:tc>
          <w:tcPr>
            <w:tcW w:w="3118" w:type="dxa"/>
          </w:tcPr>
          <w:p w:rsidR="005D7742" w:rsidRDefault="006E4288">
            <w:r>
              <w:t>Engagement campagnes, segmentation, métriques conversion free→premium</w:t>
            </w:r>
          </w:p>
        </w:tc>
        <w:tc>
          <w:tcPr>
            <w:tcW w:w="2127" w:type="dxa"/>
          </w:tcPr>
          <w:p w:rsidR="005D7742" w:rsidRDefault="006E4288">
            <w:r>
              <w:t>Data Steward Marketing</w:t>
            </w:r>
          </w:p>
        </w:tc>
        <w:tc>
          <w:tcPr>
            <w:tcW w:w="1869" w:type="dxa"/>
          </w:tcPr>
          <w:p w:rsidR="005D7742" w:rsidRDefault="006E4288">
            <w:r>
              <w:t>Haute -</w:t>
            </w:r>
            <w:r>
              <w:t xml:space="preserve"> </w:t>
            </w:r>
            <w:proofErr w:type="spellStart"/>
            <w:r>
              <w:t>stratégie</w:t>
            </w:r>
            <w:proofErr w:type="spellEnd"/>
            <w:r>
              <w:t xml:space="preserve"> </w:t>
            </w:r>
            <w:proofErr w:type="spellStart"/>
            <w:r>
              <w:t>croissance</w:t>
            </w:r>
            <w:proofErr w:type="spellEnd"/>
          </w:p>
        </w:tc>
      </w:tr>
    </w:tbl>
    <w:p w:rsidR="005D7742" w:rsidRDefault="006E4288">
      <w:pPr>
        <w:pStyle w:val="Titre3"/>
      </w:pPr>
      <w:r>
        <w:t xml:space="preserve">2.2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qualité</w:t>
      </w:r>
      <w:proofErr w:type="spellEnd"/>
      <w:r>
        <w:t xml:space="preserve"> (4 critères officiels)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7742">
        <w:tc>
          <w:tcPr>
            <w:tcW w:w="21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Critère</w:t>
            </w:r>
          </w:p>
        </w:tc>
        <w:tc>
          <w:tcPr>
            <w:tcW w:w="21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Définition</w:t>
            </w:r>
          </w:p>
        </w:tc>
        <w:tc>
          <w:tcPr>
            <w:tcW w:w="21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Cible</w:t>
            </w:r>
          </w:p>
        </w:tc>
        <w:tc>
          <w:tcPr>
            <w:tcW w:w="21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Outil de mesure</w:t>
            </w:r>
          </w:p>
        </w:tc>
      </w:tr>
      <w:tr w:rsidR="005D7742">
        <w:tc>
          <w:tcPr>
            <w:tcW w:w="2160" w:type="dxa"/>
          </w:tcPr>
          <w:p w:rsidR="005D7742" w:rsidRDefault="006E4288">
            <w:r>
              <w:t>Complétude</w:t>
            </w:r>
          </w:p>
        </w:tc>
        <w:tc>
          <w:tcPr>
            <w:tcW w:w="2160" w:type="dxa"/>
          </w:tcPr>
          <w:p w:rsidR="005D7742" w:rsidRDefault="006E4288">
            <w:r>
              <w:t>Abs</w:t>
            </w:r>
            <w:r>
              <w:t>ence de champs obligatoires vides</w:t>
            </w:r>
          </w:p>
        </w:tc>
        <w:tc>
          <w:tcPr>
            <w:tcW w:w="2160" w:type="dxa"/>
          </w:tcPr>
          <w:p w:rsidR="005D7742" w:rsidRDefault="006E4288">
            <w:r>
              <w:t>&gt;98%</w:t>
            </w:r>
          </w:p>
        </w:tc>
        <w:tc>
          <w:tcPr>
            <w:tcW w:w="2160" w:type="dxa"/>
          </w:tcPr>
          <w:p w:rsidR="005D7742" w:rsidRDefault="006E4288">
            <w:r>
              <w:t>Great Expectations / Talend</w:t>
            </w:r>
          </w:p>
        </w:tc>
      </w:tr>
      <w:tr w:rsidR="005D7742">
        <w:tc>
          <w:tcPr>
            <w:tcW w:w="2160" w:type="dxa"/>
          </w:tcPr>
          <w:p w:rsidR="005D7742" w:rsidRDefault="006E4288">
            <w:r>
              <w:t>Exactitude</w:t>
            </w:r>
          </w:p>
        </w:tc>
        <w:tc>
          <w:tcPr>
            <w:tcW w:w="2160" w:type="dxa"/>
          </w:tcPr>
          <w:p w:rsidR="005D7742" w:rsidRDefault="006E4288">
            <w:r>
              <w:t>Conformité aux valeurs attendues (ex. ISRC valide)</w:t>
            </w:r>
          </w:p>
        </w:tc>
        <w:tc>
          <w:tcPr>
            <w:tcW w:w="2160" w:type="dxa"/>
          </w:tcPr>
          <w:p w:rsidR="005D7742" w:rsidRDefault="006E4288">
            <w:r>
              <w:t>&gt;99%</w:t>
            </w:r>
          </w:p>
        </w:tc>
        <w:tc>
          <w:tcPr>
            <w:tcW w:w="2160" w:type="dxa"/>
          </w:tcPr>
          <w:p w:rsidR="005D7742" w:rsidRDefault="006E4288">
            <w:r>
              <w:t>Informatica Data Quality</w:t>
            </w:r>
          </w:p>
        </w:tc>
      </w:tr>
      <w:tr w:rsidR="005D7742">
        <w:tc>
          <w:tcPr>
            <w:tcW w:w="2160" w:type="dxa"/>
          </w:tcPr>
          <w:p w:rsidR="005D7742" w:rsidRDefault="006E4288">
            <w:r>
              <w:t>Cohérence</w:t>
            </w:r>
          </w:p>
        </w:tc>
        <w:tc>
          <w:tcPr>
            <w:tcW w:w="2160" w:type="dxa"/>
          </w:tcPr>
          <w:p w:rsidR="005D7742" w:rsidRDefault="006E4288">
            <w:r>
              <w:t>Même définition d'une métrique sur tous les systèmes</w:t>
            </w:r>
          </w:p>
        </w:tc>
        <w:tc>
          <w:tcPr>
            <w:tcW w:w="2160" w:type="dxa"/>
          </w:tcPr>
          <w:p w:rsidR="005D7742" w:rsidRDefault="006E4288">
            <w:r>
              <w:t>100%</w:t>
            </w:r>
          </w:p>
        </w:tc>
        <w:tc>
          <w:tcPr>
            <w:tcW w:w="2160" w:type="dxa"/>
          </w:tcPr>
          <w:p w:rsidR="005D7742" w:rsidRDefault="006E4288">
            <w:r>
              <w:t xml:space="preserve">Collibra (business </w:t>
            </w:r>
            <w:r>
              <w:t>glossary)</w:t>
            </w:r>
          </w:p>
        </w:tc>
      </w:tr>
      <w:tr w:rsidR="005D7742">
        <w:tc>
          <w:tcPr>
            <w:tcW w:w="2160" w:type="dxa"/>
          </w:tcPr>
          <w:p w:rsidR="005D7742" w:rsidRDefault="006E4288">
            <w:r>
              <w:t>Fraîcheur</w:t>
            </w:r>
          </w:p>
        </w:tc>
        <w:tc>
          <w:tcPr>
            <w:tcW w:w="2160" w:type="dxa"/>
          </w:tcPr>
          <w:p w:rsidR="005D7742" w:rsidRDefault="006E4288">
            <w:r>
              <w:t>Délai max entre production et disponibilité</w:t>
            </w:r>
          </w:p>
        </w:tc>
        <w:tc>
          <w:tcPr>
            <w:tcW w:w="2160" w:type="dxa"/>
          </w:tcPr>
          <w:p w:rsidR="005D7742" w:rsidRDefault="006E4288">
            <w:r>
              <w:t>&lt;1h temps réel</w:t>
            </w:r>
          </w:p>
        </w:tc>
        <w:tc>
          <w:tcPr>
            <w:tcW w:w="2160" w:type="dxa"/>
          </w:tcPr>
          <w:p w:rsidR="005D7742" w:rsidRDefault="006E4288">
            <w:r>
              <w:t>Monte Carlo / Ataccama ONE</w:t>
            </w:r>
          </w:p>
        </w:tc>
      </w:tr>
    </w:tbl>
    <w:p w:rsidR="005D7742" w:rsidRDefault="006E4288">
      <w:pPr>
        <w:pStyle w:val="Titre3"/>
      </w:pPr>
      <w:r>
        <w:t xml:space="preserve">2.3 Stack </w:t>
      </w:r>
      <w:proofErr w:type="spellStart"/>
      <w:r>
        <w:t>outils</w:t>
      </w:r>
      <w:proofErr w:type="spellEnd"/>
      <w:r>
        <w:t xml:space="preserve"> -</w:t>
      </w:r>
      <w:r>
        <w:t xml:space="preserve"> Data Quality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7742"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Outil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Usage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Positionnement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Talend</w:t>
            </w:r>
          </w:p>
        </w:tc>
        <w:tc>
          <w:tcPr>
            <w:tcW w:w="2880" w:type="dxa"/>
          </w:tcPr>
          <w:p w:rsidR="005D7742" w:rsidRDefault="006E4288">
            <w:r>
              <w:t>Data integration, cleansing, déduplication</w:t>
            </w:r>
          </w:p>
        </w:tc>
        <w:tc>
          <w:tcPr>
            <w:tcW w:w="2880" w:type="dxa"/>
          </w:tcPr>
          <w:p w:rsidR="005D7742" w:rsidRDefault="006E4288">
            <w:r>
              <w:t>Principal -</w:t>
            </w:r>
            <w:r>
              <w:t xml:space="preserve"> </w:t>
            </w:r>
            <w:proofErr w:type="spellStart"/>
            <w:r>
              <w:t>intégration</w:t>
            </w:r>
            <w:proofErr w:type="spellEnd"/>
            <w:r>
              <w:t xml:space="preserve"> GCP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Informatica Data Quality</w:t>
            </w:r>
          </w:p>
        </w:tc>
        <w:tc>
          <w:tcPr>
            <w:tcW w:w="2880" w:type="dxa"/>
          </w:tcPr>
          <w:p w:rsidR="005D7742" w:rsidRDefault="006E4288">
            <w:r>
              <w:t>Profiling, cleansing, matching temps réel</w:t>
            </w:r>
          </w:p>
        </w:tc>
        <w:tc>
          <w:tcPr>
            <w:tcW w:w="2880" w:type="dxa"/>
          </w:tcPr>
          <w:p w:rsidR="005D7742" w:rsidRDefault="006E4288">
            <w:proofErr w:type="spellStart"/>
            <w:r>
              <w:t>Complémentaire</w:t>
            </w:r>
            <w:proofErr w:type="spellEnd"/>
            <w:r>
              <w:t xml:space="preserve"> -</w:t>
            </w:r>
            <w:r>
              <w:t xml:space="preserve"> </w:t>
            </w:r>
            <w:proofErr w:type="spellStart"/>
            <w:r>
              <w:t>domaine</w:t>
            </w:r>
            <w:proofErr w:type="spellEnd"/>
            <w:r>
              <w:t xml:space="preserve"> Content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Ataccama ONE</w:t>
            </w:r>
          </w:p>
        </w:tc>
        <w:tc>
          <w:tcPr>
            <w:tcW w:w="2880" w:type="dxa"/>
          </w:tcPr>
          <w:p w:rsidR="005D7742" w:rsidRDefault="006E4288">
            <w:r>
              <w:t>AI-powered data profiling, gouvernance automatisée</w:t>
            </w:r>
          </w:p>
        </w:tc>
        <w:tc>
          <w:tcPr>
            <w:tcW w:w="2880" w:type="dxa"/>
          </w:tcPr>
          <w:p w:rsidR="005D7742" w:rsidRDefault="006E4288">
            <w:proofErr w:type="spellStart"/>
            <w:r>
              <w:t>Avancé</w:t>
            </w:r>
            <w:proofErr w:type="spellEnd"/>
            <w:r>
              <w:t xml:space="preserve"> -</w:t>
            </w:r>
            <w:r>
              <w:t xml:space="preserve"> </w:t>
            </w:r>
            <w:proofErr w:type="spellStart"/>
            <w:r>
              <w:t>scalabilité</w:t>
            </w:r>
            <w:proofErr w:type="spellEnd"/>
          </w:p>
        </w:tc>
      </w:tr>
      <w:tr w:rsidR="005D7742">
        <w:tc>
          <w:tcPr>
            <w:tcW w:w="2880" w:type="dxa"/>
          </w:tcPr>
          <w:p w:rsidR="005D7742" w:rsidRDefault="006E4288">
            <w:r>
              <w:t>Great Expectations</w:t>
            </w:r>
          </w:p>
        </w:tc>
        <w:tc>
          <w:tcPr>
            <w:tcW w:w="2880" w:type="dxa"/>
          </w:tcPr>
          <w:p w:rsidR="005D7742" w:rsidRDefault="006E4288">
            <w:r>
              <w:t>Tests qualité dans les pipelines CI/CD (Airflow)</w:t>
            </w:r>
          </w:p>
        </w:tc>
        <w:tc>
          <w:tcPr>
            <w:tcW w:w="2880" w:type="dxa"/>
          </w:tcPr>
          <w:p w:rsidR="005D7742" w:rsidRDefault="006E4288">
            <w:r>
              <w:t>O</w:t>
            </w:r>
            <w:r>
              <w:t>pen source -</w:t>
            </w:r>
            <w:r>
              <w:t xml:space="preserve"> </w:t>
            </w:r>
            <w:proofErr w:type="spellStart"/>
            <w:r>
              <w:t>intégration</w:t>
            </w:r>
            <w:proofErr w:type="spellEnd"/>
            <w:r>
              <w:t xml:space="preserve"> </w:t>
            </w:r>
            <w:proofErr w:type="spellStart"/>
            <w:r>
              <w:t>existante</w:t>
            </w:r>
            <w:proofErr w:type="spellEnd"/>
          </w:p>
        </w:tc>
      </w:tr>
    </w:tbl>
    <w:p w:rsidR="005D7742" w:rsidRDefault="006E4288">
      <w:pPr>
        <w:pStyle w:val="Titre2"/>
        <w:pBdr>
          <w:bottom w:val="single" w:sz="4" w:space="0" w:color="000000"/>
        </w:pBdr>
      </w:pPr>
      <w:r>
        <w:t xml:space="preserve">3. </w:t>
      </w:r>
      <w:proofErr w:type="spellStart"/>
      <w:r>
        <w:t>Pilier</w:t>
      </w:r>
      <w:proofErr w:type="spellEnd"/>
      <w:r>
        <w:t xml:space="preserve"> 2 -</w:t>
      </w:r>
      <w:r>
        <w:t xml:space="preserve"> </w:t>
      </w:r>
      <w:proofErr w:type="spellStart"/>
      <w:r>
        <w:t>Sécurité</w:t>
      </w:r>
      <w:proofErr w:type="spellEnd"/>
      <w:r>
        <w:t xml:space="preserve"> et </w:t>
      </w:r>
      <w:proofErr w:type="spellStart"/>
      <w:r>
        <w:t>conformité</w:t>
      </w:r>
      <w:proofErr w:type="spellEnd"/>
      <w:r>
        <w:t xml:space="preserve"> réglementaire</w:t>
      </w:r>
    </w:p>
    <w:p w:rsidR="005D7742" w:rsidRDefault="006E4288">
      <w:pPr>
        <w:pStyle w:val="Titre3"/>
      </w:pPr>
      <w:r>
        <w:t xml:space="preserve">3.1 GDPR (Union </w:t>
      </w:r>
      <w:proofErr w:type="spellStart"/>
      <w:r>
        <w:t>Européenne</w:t>
      </w:r>
      <w:proofErr w:type="spellEnd"/>
      <w:r>
        <w:t>) -</w:t>
      </w:r>
      <w:r>
        <w:t xml:space="preserve"> </w:t>
      </w:r>
      <w:proofErr w:type="spellStart"/>
      <w:r>
        <w:t>Risque</w:t>
      </w:r>
      <w:proofErr w:type="spellEnd"/>
      <w:r>
        <w:t xml:space="preserve"> : 20 M€ ou 4% du CA mondial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7742"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Exigence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Mise en œuvre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Responsable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Base légale (consentement)</w:t>
            </w:r>
          </w:p>
        </w:tc>
        <w:tc>
          <w:tcPr>
            <w:tcW w:w="2880" w:type="dxa"/>
          </w:tcPr>
          <w:p w:rsidR="005D7742" w:rsidRDefault="006E4288">
            <w:r>
              <w:t xml:space="preserve">Consentement explicite via OneTrust à </w:t>
            </w:r>
            <w:r>
              <w:t>l'inscription</w:t>
            </w:r>
          </w:p>
        </w:tc>
        <w:tc>
          <w:tcPr>
            <w:tcW w:w="2880" w:type="dxa"/>
          </w:tcPr>
          <w:p w:rsidR="005D7742" w:rsidRDefault="006E4288">
            <w:r>
              <w:t>DPO + Legal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Droit à l'effacement</w:t>
            </w:r>
          </w:p>
        </w:tc>
        <w:tc>
          <w:tcPr>
            <w:tcW w:w="2880" w:type="dxa"/>
          </w:tcPr>
          <w:p w:rsidR="005D7742" w:rsidRDefault="006E4288">
            <w:r>
              <w:t>Pipeline automatisé déclenché sous 30 jours</w:t>
            </w:r>
          </w:p>
        </w:tc>
        <w:tc>
          <w:tcPr>
            <w:tcW w:w="2880" w:type="dxa"/>
          </w:tcPr>
          <w:p w:rsidR="005D7742" w:rsidRDefault="006E4288">
            <w:r>
              <w:t>Engineering + DPO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Droit à la portabilité</w:t>
            </w:r>
          </w:p>
        </w:tc>
        <w:tc>
          <w:tcPr>
            <w:tcW w:w="2880" w:type="dxa"/>
          </w:tcPr>
          <w:p w:rsidR="005D7742" w:rsidRDefault="006E4288">
            <w:r>
              <w:t>Export JSON/CSV depuis les paramètres du compte</w:t>
            </w:r>
          </w:p>
        </w:tc>
        <w:tc>
          <w:tcPr>
            <w:tcW w:w="2880" w:type="dxa"/>
          </w:tcPr>
          <w:p w:rsidR="005D7742" w:rsidRDefault="006E4288">
            <w:r>
              <w:t>Engineering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Notification violation</w:t>
            </w:r>
          </w:p>
        </w:tc>
        <w:tc>
          <w:tcPr>
            <w:tcW w:w="2880" w:type="dxa"/>
          </w:tcPr>
          <w:p w:rsidR="005D7742" w:rsidRDefault="006E4288">
            <w:r>
              <w:t>Signalement autorités sous 72 heures</w:t>
            </w:r>
          </w:p>
        </w:tc>
        <w:tc>
          <w:tcPr>
            <w:tcW w:w="2880" w:type="dxa"/>
          </w:tcPr>
          <w:p w:rsidR="005D7742" w:rsidRDefault="006E4288">
            <w:r>
              <w:t>DPO + Legal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Privacy by design</w:t>
            </w:r>
          </w:p>
        </w:tc>
        <w:tc>
          <w:tcPr>
            <w:tcW w:w="2880" w:type="dxa"/>
          </w:tcPr>
          <w:p w:rsidR="005D7742" w:rsidRDefault="006E4288">
            <w:r>
              <w:t xml:space="preserve">Pseudonymisation dans les pipelines analytiques, data </w:t>
            </w:r>
            <w:r>
              <w:lastRenderedPageBreak/>
              <w:t>minimization</w:t>
            </w:r>
          </w:p>
        </w:tc>
        <w:tc>
          <w:tcPr>
            <w:tcW w:w="2880" w:type="dxa"/>
          </w:tcPr>
          <w:p w:rsidR="005D7742" w:rsidRDefault="006E4288">
            <w:r>
              <w:lastRenderedPageBreak/>
              <w:t>Data Engineers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DPIA</w:t>
            </w:r>
          </w:p>
        </w:tc>
        <w:tc>
          <w:tcPr>
            <w:tcW w:w="2880" w:type="dxa"/>
          </w:tcPr>
          <w:p w:rsidR="005D7742" w:rsidRDefault="006E4288">
            <w:r>
              <w:t>Obligatoire avant tout nouveau traitement à risque élevé</w:t>
            </w:r>
          </w:p>
        </w:tc>
        <w:tc>
          <w:tcPr>
            <w:tcW w:w="2880" w:type="dxa"/>
          </w:tcPr>
          <w:p w:rsidR="005D7742" w:rsidRDefault="006E4288">
            <w:r>
              <w:t>DPO</w:t>
            </w:r>
          </w:p>
        </w:tc>
      </w:tr>
    </w:tbl>
    <w:p w:rsidR="005D7742" w:rsidRDefault="006E4288">
      <w:pPr>
        <w:pStyle w:val="Titre3"/>
      </w:pPr>
      <w:r>
        <w:t>3.2 CCPA (Californie)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D7742">
        <w:tc>
          <w:tcPr>
            <w:tcW w:w="432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Exigence</w:t>
            </w:r>
          </w:p>
        </w:tc>
        <w:tc>
          <w:tcPr>
            <w:tcW w:w="432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Mise en œuvre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Opt-out</w:t>
            </w:r>
          </w:p>
        </w:tc>
        <w:tc>
          <w:tcPr>
            <w:tcW w:w="4320" w:type="dxa"/>
          </w:tcPr>
          <w:p w:rsidR="005D7742" w:rsidRDefault="006E4288">
            <w:r>
              <w:t>Lien « Do Not Sell My</w:t>
            </w:r>
            <w:r>
              <w:t xml:space="preserve"> Personal Information » visible sur site et app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Droit d'accès</w:t>
            </w:r>
          </w:p>
        </w:tc>
        <w:tc>
          <w:tcPr>
            <w:tcW w:w="4320" w:type="dxa"/>
          </w:tcPr>
          <w:p w:rsidR="005D7742" w:rsidRDefault="006E4288">
            <w:r>
              <w:t>Réponse sous 45 jours (Privacy Team dédiée)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Non-discrimination</w:t>
            </w:r>
          </w:p>
        </w:tc>
        <w:tc>
          <w:tcPr>
            <w:tcW w:w="4320" w:type="dxa"/>
          </w:tcPr>
          <w:p w:rsidR="005D7742" w:rsidRDefault="006E4288">
            <w:r>
              <w:t>Aucun service dégradé pour les utilisateurs ayant exercé leurs droits</w:t>
            </w:r>
          </w:p>
        </w:tc>
      </w:tr>
    </w:tbl>
    <w:p w:rsidR="005D7742" w:rsidRDefault="006E4288">
      <w:pPr>
        <w:pStyle w:val="Titre3"/>
      </w:pPr>
      <w:r>
        <w:t>3.3 PCI-DSS</w:t>
      </w:r>
    </w:p>
    <w:p w:rsidR="005D7742" w:rsidRDefault="006E4288">
      <w:r>
        <w:t>Données de paiement traitées exclusivement par</w:t>
      </w:r>
      <w:r>
        <w:t xml:space="preserve"> Stripe (certifié PCI-DSS). Obligations Spotify : TLS 1.2+, audit annuel, logs d'accès 12 mois minimum.</w:t>
      </w:r>
    </w:p>
    <w:p w:rsidR="005D7742" w:rsidRDefault="006E4288">
      <w:pPr>
        <w:pStyle w:val="Titre3"/>
      </w:pPr>
      <w:r>
        <w:t>3.4 Réglementations régionales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7742"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Pays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Réglementation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Point de vigilance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UE</w:t>
            </w:r>
          </w:p>
        </w:tc>
        <w:tc>
          <w:tcPr>
            <w:tcW w:w="2880" w:type="dxa"/>
          </w:tcPr>
          <w:p w:rsidR="005D7742" w:rsidRDefault="006E4288">
            <w:r>
              <w:t>GDPR</w:t>
            </w:r>
          </w:p>
        </w:tc>
        <w:tc>
          <w:tcPr>
            <w:tcW w:w="2880" w:type="dxa"/>
          </w:tcPr>
          <w:p w:rsidR="005D7742" w:rsidRDefault="006E4288">
            <w:r>
              <w:t>Transferts hors UE (clauses contractuelles types)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USA/CA</w:t>
            </w:r>
          </w:p>
        </w:tc>
        <w:tc>
          <w:tcPr>
            <w:tcW w:w="2880" w:type="dxa"/>
          </w:tcPr>
          <w:p w:rsidR="005D7742" w:rsidRDefault="006E4288">
            <w:r>
              <w:t>CCPA</w:t>
            </w:r>
          </w:p>
        </w:tc>
        <w:tc>
          <w:tcPr>
            <w:tcW w:w="2880" w:type="dxa"/>
          </w:tcPr>
          <w:p w:rsidR="005D7742" w:rsidRDefault="006E4288">
            <w:r>
              <w:t xml:space="preserve">Opt-out </w:t>
            </w:r>
            <w:r>
              <w:t>publicité ciblée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Singapour</w:t>
            </w:r>
          </w:p>
        </w:tc>
        <w:tc>
          <w:tcPr>
            <w:tcW w:w="2880" w:type="dxa"/>
          </w:tcPr>
          <w:p w:rsidR="005D7742" w:rsidRDefault="006E4288">
            <w:r>
              <w:t>PDPA</w:t>
            </w:r>
          </w:p>
        </w:tc>
        <w:tc>
          <w:tcPr>
            <w:tcW w:w="2880" w:type="dxa"/>
          </w:tcPr>
          <w:p w:rsidR="005D7742" w:rsidRDefault="006E4288">
            <w:r>
              <w:t>Consentement + notification violations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Brésil</w:t>
            </w:r>
          </w:p>
        </w:tc>
        <w:tc>
          <w:tcPr>
            <w:tcW w:w="2880" w:type="dxa"/>
          </w:tcPr>
          <w:p w:rsidR="005D7742" w:rsidRDefault="006E4288">
            <w:r>
              <w:t>LGPD</w:t>
            </w:r>
          </w:p>
        </w:tc>
        <w:tc>
          <w:tcPr>
            <w:tcW w:w="2880" w:type="dxa"/>
          </w:tcPr>
          <w:p w:rsidR="005D7742" w:rsidRDefault="006E4288">
            <w:r>
              <w:t>Base légale explicite, amende 2% CA Brésil</w:t>
            </w:r>
          </w:p>
        </w:tc>
      </w:tr>
    </w:tbl>
    <w:p w:rsidR="005D7742" w:rsidRDefault="006E4288">
      <w:pPr>
        <w:pStyle w:val="Titre3"/>
      </w:pPr>
      <w:r>
        <w:t>3.5 Classification des 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7742"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Classe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Exemples Spotify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Protection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Publique</w:t>
            </w:r>
          </w:p>
        </w:tc>
        <w:tc>
          <w:tcPr>
            <w:tcW w:w="2880" w:type="dxa"/>
          </w:tcPr>
          <w:p w:rsidR="005D7742" w:rsidRDefault="006E4288">
            <w:r>
              <w:t>Métadonnées musicales catalogue</w:t>
            </w:r>
          </w:p>
        </w:tc>
        <w:tc>
          <w:tcPr>
            <w:tcW w:w="2880" w:type="dxa"/>
          </w:tcPr>
          <w:p w:rsidR="005D7742" w:rsidRDefault="006E4288">
            <w:r>
              <w:t>Aucune restriction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Interne</w:t>
            </w:r>
          </w:p>
        </w:tc>
        <w:tc>
          <w:tcPr>
            <w:tcW w:w="2880" w:type="dxa"/>
          </w:tcPr>
          <w:p w:rsidR="005D7742" w:rsidRDefault="006E4288">
            <w:r>
              <w:t>Métriques business, rapports campagnes</w:t>
            </w:r>
          </w:p>
        </w:tc>
        <w:tc>
          <w:tcPr>
            <w:tcW w:w="2880" w:type="dxa"/>
          </w:tcPr>
          <w:p w:rsidR="005D7742" w:rsidRDefault="006E4288">
            <w:r>
              <w:t>Accès employés uniquement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Confidentielle</w:t>
            </w:r>
          </w:p>
        </w:tc>
        <w:tc>
          <w:tcPr>
            <w:tcW w:w="2880" w:type="dxa"/>
          </w:tcPr>
          <w:p w:rsidR="005D7742" w:rsidRDefault="006E4288">
            <w:r>
              <w:t>Historiques d'écoute, comportements utilisateurs</w:t>
            </w:r>
          </w:p>
        </w:tc>
        <w:tc>
          <w:tcPr>
            <w:tcW w:w="2880" w:type="dxa"/>
          </w:tcPr>
          <w:p w:rsidR="005D7742" w:rsidRDefault="006E4288">
            <w:r>
              <w:t>Chiffrement AES-256, RBAC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Sensible</w:t>
            </w:r>
          </w:p>
        </w:tc>
        <w:tc>
          <w:tcPr>
            <w:tcW w:w="2880" w:type="dxa"/>
          </w:tcPr>
          <w:p w:rsidR="005D7742" w:rsidRDefault="006E4288">
            <w:r>
              <w:t>Paiements, données révélant opinions/santé implicite</w:t>
            </w:r>
          </w:p>
        </w:tc>
        <w:tc>
          <w:tcPr>
            <w:tcW w:w="2880" w:type="dxa"/>
          </w:tcPr>
          <w:p w:rsidR="005D7742" w:rsidRDefault="006E4288">
            <w:r>
              <w:t>Chiffrement renforcé (Vormet</w:t>
            </w:r>
            <w:r>
              <w:t>ric), accès minimal, logs Splunk obligatoires</w:t>
            </w:r>
          </w:p>
        </w:tc>
      </w:tr>
    </w:tbl>
    <w:p w:rsidR="005D7742" w:rsidRDefault="006E4288">
      <w:pPr>
        <w:pStyle w:val="Titre3"/>
      </w:pPr>
      <w:r>
        <w:t xml:space="preserve">3.6 Stack </w:t>
      </w:r>
      <w:proofErr w:type="spellStart"/>
      <w:r>
        <w:t>outils</w:t>
      </w:r>
      <w:proofErr w:type="spellEnd"/>
      <w:r>
        <w:t xml:space="preserve"> -</w:t>
      </w:r>
      <w:r>
        <w:t xml:space="preserve"> Compliance &amp; </w:t>
      </w:r>
      <w:proofErr w:type="spellStart"/>
      <w:r>
        <w:t>Sécurité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D7742">
        <w:tc>
          <w:tcPr>
            <w:tcW w:w="432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Outil</w:t>
            </w:r>
          </w:p>
        </w:tc>
        <w:tc>
          <w:tcPr>
            <w:tcW w:w="432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Usage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OneTrust</w:t>
            </w:r>
          </w:p>
        </w:tc>
        <w:tc>
          <w:tcPr>
            <w:tcW w:w="4320" w:type="dxa"/>
          </w:tcPr>
          <w:p w:rsidR="005D7742" w:rsidRDefault="006E4288">
            <w:r>
              <w:t>Gestion consentements (180 pays), data mapping, DPIAs, reporting GDPR/CCPA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TrustArc</w:t>
            </w:r>
          </w:p>
        </w:tc>
        <w:tc>
          <w:tcPr>
            <w:tcW w:w="4320" w:type="dxa"/>
          </w:tcPr>
          <w:p w:rsidR="005D7742" w:rsidRDefault="006E4288">
            <w:r>
              <w:t xml:space="preserve">Inventaire des données, gestion complémentaire de la </w:t>
            </w:r>
            <w:r>
              <w:t>conformité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VeraSafe</w:t>
            </w:r>
          </w:p>
        </w:tc>
        <w:tc>
          <w:tcPr>
            <w:tcW w:w="4320" w:type="dxa"/>
          </w:tcPr>
          <w:p w:rsidR="005D7742" w:rsidRDefault="006E4288">
            <w:r>
              <w:t>Audits de conformité GDPR/CCPA, gestion des incidents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Splunk</w:t>
            </w:r>
          </w:p>
        </w:tc>
        <w:tc>
          <w:tcPr>
            <w:tcW w:w="4320" w:type="dxa"/>
          </w:tcPr>
          <w:p w:rsidR="005D7742" w:rsidRDefault="006E4288">
            <w:r>
              <w:t>SIEM -</w:t>
            </w:r>
            <w:r>
              <w:t xml:space="preserve"> </w:t>
            </w:r>
            <w:proofErr w:type="spellStart"/>
            <w:r>
              <w:t>visibilité</w:t>
            </w:r>
            <w:proofErr w:type="spellEnd"/>
            <w:r>
              <w:t xml:space="preserve"> temps </w:t>
            </w:r>
            <w:proofErr w:type="spellStart"/>
            <w:r>
              <w:t>réel</w:t>
            </w:r>
            <w:proofErr w:type="spellEnd"/>
            <w:r>
              <w:t xml:space="preserve"> sur les risques </w:t>
            </w:r>
            <w:r>
              <w:lastRenderedPageBreak/>
              <w:t>et incidents de sécurité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lastRenderedPageBreak/>
              <w:t>DataGuard</w:t>
            </w:r>
          </w:p>
        </w:tc>
        <w:tc>
          <w:tcPr>
            <w:tcW w:w="4320" w:type="dxa"/>
          </w:tcPr>
          <w:p w:rsidR="005D7742" w:rsidRDefault="006E4288">
            <w:r>
              <w:t>Automation de la protection des données, reporting GDPR/CCPA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Vormetric</w:t>
            </w:r>
          </w:p>
        </w:tc>
        <w:tc>
          <w:tcPr>
            <w:tcW w:w="4320" w:type="dxa"/>
          </w:tcPr>
          <w:p w:rsidR="005D7742" w:rsidRDefault="006E4288">
            <w:r>
              <w:t>Chiffrement des donn</w:t>
            </w:r>
            <w:r>
              <w:t>ées sensibles dans les bases, fichiers et applications</w:t>
            </w:r>
          </w:p>
        </w:tc>
      </w:tr>
    </w:tbl>
    <w:p w:rsidR="005D7742" w:rsidRDefault="006E4288">
      <w:pPr>
        <w:pStyle w:val="Titre2"/>
        <w:pBdr>
          <w:bottom w:val="single" w:sz="4" w:space="0" w:color="000000"/>
        </w:pBdr>
      </w:pPr>
      <w:r>
        <w:t xml:space="preserve">4. </w:t>
      </w:r>
      <w:proofErr w:type="spellStart"/>
      <w:r>
        <w:t>Pilier</w:t>
      </w:r>
      <w:proofErr w:type="spellEnd"/>
      <w:r>
        <w:t xml:space="preserve"> 3 -</w:t>
      </w:r>
      <w:r>
        <w:t xml:space="preserve"> </w:t>
      </w:r>
      <w:proofErr w:type="spellStart"/>
      <w:r>
        <w:t>Rôles</w:t>
      </w:r>
      <w:proofErr w:type="spellEnd"/>
      <w:r>
        <w:t xml:space="preserve"> et </w:t>
      </w:r>
      <w:proofErr w:type="spellStart"/>
      <w:r>
        <w:t>responsabilités</w:t>
      </w:r>
      <w:proofErr w:type="spellEnd"/>
    </w:p>
    <w:p w:rsidR="005D7742" w:rsidRDefault="006E4288">
      <w:pPr>
        <w:pStyle w:val="Titre3"/>
      </w:pPr>
      <w:r>
        <w:t>4.1 Rôles clés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D7742">
        <w:tc>
          <w:tcPr>
            <w:tcW w:w="432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Rôle</w:t>
            </w:r>
          </w:p>
        </w:tc>
        <w:tc>
          <w:tcPr>
            <w:tcW w:w="432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Responsabilités principales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Chief Data Officer (CDO)</w:t>
            </w:r>
          </w:p>
        </w:tc>
        <w:tc>
          <w:tcPr>
            <w:tcW w:w="4320" w:type="dxa"/>
          </w:tcPr>
          <w:p w:rsidR="005D7742" w:rsidRDefault="006E4288">
            <w:r>
              <w:t xml:space="preserve">Dirige la stratégie de gouvernance data • Définit les politiques data • Aligne la </w:t>
            </w:r>
            <w:r>
              <w:t>gouvernance avec les priorités business (CEO, Board) • Pilote le Data Governance CoE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Data Protection Officer (DPO)</w:t>
            </w:r>
          </w:p>
        </w:tc>
        <w:tc>
          <w:tcPr>
            <w:tcW w:w="4320" w:type="dxa"/>
          </w:tcPr>
          <w:p w:rsidR="005D7742" w:rsidRDefault="006E4288">
            <w:r>
              <w:t>Assure la conformité GDPR/CCPA • Point de contact CNIL et autorités • Conseille sur les DPIAs • Supervise les processus de réponse aux viola</w:t>
            </w:r>
            <w:r>
              <w:t>tions (72h)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Data Stewards (×5)</w:t>
            </w:r>
          </w:p>
        </w:tc>
        <w:tc>
          <w:tcPr>
            <w:tcW w:w="4320" w:type="dxa"/>
          </w:tcPr>
          <w:p w:rsidR="005D7742" w:rsidRDefault="006E4288">
            <w:r>
              <w:t>Garantissent l'exactitude, la cohérence et la fiabilité des données du domaine • Collaborent avec les équipes techniques • Font respecter les politiques de gouvernance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Data Governance Committee</w:t>
            </w:r>
          </w:p>
        </w:tc>
        <w:tc>
          <w:tcPr>
            <w:tcW w:w="4320" w:type="dxa"/>
          </w:tcPr>
          <w:p w:rsidR="005D7742" w:rsidRDefault="006E4288">
            <w:r>
              <w:t>Réunion mensuelle • Révise et</w:t>
            </w:r>
            <w:r>
              <w:t xml:space="preserve"> approuve les politiques data • Traite les challenges cross-départementaux • Assure l'alignement légal, conformité et opérationnel</w:t>
            </w:r>
          </w:p>
        </w:tc>
      </w:tr>
    </w:tbl>
    <w:p w:rsidR="005D7742" w:rsidRDefault="006E4288">
      <w:pPr>
        <w:pStyle w:val="Titre3"/>
      </w:pPr>
      <w:r>
        <w:t>4.2 Matrice RACI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6"/>
        <w:gridCol w:w="863"/>
        <w:gridCol w:w="866"/>
        <w:gridCol w:w="891"/>
        <w:gridCol w:w="887"/>
        <w:gridCol w:w="895"/>
        <w:gridCol w:w="827"/>
        <w:gridCol w:w="1053"/>
        <w:gridCol w:w="1128"/>
      </w:tblGrid>
      <w:tr w:rsidR="005D7742"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Activité</w:t>
            </w:r>
          </w:p>
        </w:tc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CDO</w:t>
            </w:r>
          </w:p>
        </w:tc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DPO</w:t>
            </w:r>
          </w:p>
        </w:tc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Head Eng.</w:t>
            </w:r>
          </w:p>
        </w:tc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Mktg Dir.</w:t>
            </w:r>
          </w:p>
        </w:tc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Legal</w:t>
            </w:r>
          </w:p>
        </w:tc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PM</w:t>
            </w:r>
          </w:p>
        </w:tc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Steward</w:t>
            </w:r>
          </w:p>
        </w:tc>
        <w:tc>
          <w:tcPr>
            <w:tcW w:w="9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Engineer</w:t>
            </w:r>
          </w:p>
        </w:tc>
      </w:tr>
      <w:tr w:rsidR="005D7742">
        <w:tc>
          <w:tcPr>
            <w:tcW w:w="960" w:type="dxa"/>
          </w:tcPr>
          <w:p w:rsidR="005D7742" w:rsidRDefault="006E4288">
            <w:r>
              <w:t>Définir la politique de gouvernance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</w:tr>
      <w:tr w:rsidR="005D7742">
        <w:tc>
          <w:tcPr>
            <w:tcW w:w="960" w:type="dxa"/>
          </w:tcPr>
          <w:p w:rsidR="005D7742" w:rsidRDefault="006E4288">
            <w:r>
              <w:t>Valider les traitements / DPIAs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</w:tr>
      <w:tr w:rsidR="005D7742">
        <w:tc>
          <w:tcPr>
            <w:tcW w:w="960" w:type="dxa"/>
          </w:tcPr>
          <w:p w:rsidR="005D7742" w:rsidRDefault="006E4288">
            <w:r>
              <w:t>Garantir la qualité par domaine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</w:tr>
      <w:tr w:rsidR="005D7742">
        <w:tc>
          <w:tcPr>
            <w:tcW w:w="960" w:type="dxa"/>
          </w:tcPr>
          <w:p w:rsidR="005D7742" w:rsidRDefault="006E4288">
            <w:r>
              <w:t>Implémenter pipelines &amp; sécurité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</w:tr>
      <w:tr w:rsidR="005D7742">
        <w:tc>
          <w:tcPr>
            <w:tcW w:w="960" w:type="dxa"/>
          </w:tcPr>
          <w:p w:rsidR="005D7742" w:rsidRDefault="006E4288">
            <w:r>
              <w:t>Traiter demandes utilisateurs GDPR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</w:tr>
      <w:tr w:rsidR="005D7742">
        <w:tc>
          <w:tcPr>
            <w:tcW w:w="960" w:type="dxa"/>
          </w:tcPr>
          <w:p w:rsidR="005D7742" w:rsidRDefault="006E4288">
            <w:r>
              <w:lastRenderedPageBreak/>
              <w:t>Audits algorithmes / biais IA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</w:tr>
      <w:tr w:rsidR="005D7742">
        <w:tc>
          <w:tcPr>
            <w:tcW w:w="960" w:type="dxa"/>
          </w:tcPr>
          <w:p w:rsidR="005D7742" w:rsidRDefault="006E4288">
            <w:r>
              <w:t>Formation &amp; culture data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</w:tr>
      <w:tr w:rsidR="005D7742">
        <w:tc>
          <w:tcPr>
            <w:tcW w:w="960" w:type="dxa"/>
          </w:tcPr>
          <w:p w:rsidR="005D7742" w:rsidRDefault="006E4288">
            <w:r>
              <w:t>Répondre aux incidents data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I</w:t>
            </w:r>
          </w:p>
        </w:tc>
        <w:tc>
          <w:tcPr>
            <w:tcW w:w="960" w:type="dxa"/>
          </w:tcPr>
          <w:p w:rsidR="005D7742" w:rsidRDefault="006E4288">
            <w:r>
              <w:t>C</w:t>
            </w:r>
          </w:p>
        </w:tc>
        <w:tc>
          <w:tcPr>
            <w:tcW w:w="960" w:type="dxa"/>
          </w:tcPr>
          <w:p w:rsidR="005D7742" w:rsidRDefault="006E4288">
            <w:r>
              <w:t>R</w:t>
            </w:r>
          </w:p>
        </w:tc>
      </w:tr>
    </w:tbl>
    <w:p w:rsidR="005D7742" w:rsidRDefault="006E4288">
      <w:r>
        <w:rPr>
          <w:i/>
          <w:color w:val="595959"/>
        </w:rPr>
        <w:t>R = Responsable     C = Consulté     I = Informé</w:t>
      </w:r>
    </w:p>
    <w:p w:rsidR="005D7742" w:rsidRDefault="006E4288">
      <w:pPr>
        <w:pStyle w:val="Titre2"/>
        <w:pBdr>
          <w:bottom w:val="single" w:sz="4" w:space="0" w:color="000000"/>
        </w:pBdr>
      </w:pPr>
      <w:r>
        <w:t xml:space="preserve">5. </w:t>
      </w:r>
      <w:proofErr w:type="spellStart"/>
      <w:r>
        <w:t>Pilier</w:t>
      </w:r>
      <w:proofErr w:type="spellEnd"/>
      <w:r>
        <w:t xml:space="preserve"> transversal -</w:t>
      </w:r>
      <w:r>
        <w:t xml:space="preserve"> Culture data et formation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D7742">
        <w:tc>
          <w:tcPr>
            <w:tcW w:w="432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Initiative</w:t>
            </w:r>
          </w:p>
        </w:tc>
        <w:tc>
          <w:tcPr>
            <w:tcW w:w="432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Détail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Programme de formation par rôle</w:t>
            </w:r>
          </w:p>
        </w:tc>
        <w:tc>
          <w:tcPr>
            <w:tcW w:w="4320" w:type="dxa"/>
          </w:tcPr>
          <w:p w:rsidR="005D7742" w:rsidRDefault="006E4288">
            <w:r>
              <w:t xml:space="preserve">DPO → conformité </w:t>
            </w:r>
            <w:r>
              <w:t>GDPR/CCPA • CoE → qualité data • Product → privacy by design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Data Governance Committee mensuel</w:t>
            </w:r>
          </w:p>
        </w:tc>
        <w:tc>
          <w:tcPr>
            <w:tcW w:w="4320" w:type="dxa"/>
          </w:tcPr>
          <w:p w:rsidR="005D7742" w:rsidRDefault="006E4288">
            <w:r>
              <w:t>CDO + DPO + Head of Engineering + Marketing Director + Legal + 5 Stewards + représentant Product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Privacy Team dédiée (rattachée au DPO)</w:t>
            </w:r>
          </w:p>
        </w:tc>
        <w:tc>
          <w:tcPr>
            <w:tcW w:w="4320" w:type="dxa"/>
          </w:tcPr>
          <w:p w:rsidR="005D7742" w:rsidRDefault="006E4288">
            <w:r>
              <w:t xml:space="preserve">1 DPO + 2 Privacy </w:t>
            </w:r>
            <w:r>
              <w:t>Analysts pour traiter les demandes utilisateurs dans les délais légaux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Newsletter data mensuelle</w:t>
            </w:r>
          </w:p>
        </w:tc>
        <w:tc>
          <w:tcPr>
            <w:tcW w:w="4320" w:type="dxa"/>
          </w:tcPr>
          <w:p w:rsidR="005D7742" w:rsidRDefault="006E4288">
            <w:r>
              <w:t>Métriques qualité, incidents, veille réglementaire</w:t>
            </w:r>
          </w:p>
        </w:tc>
      </w:tr>
      <w:tr w:rsidR="005D7742">
        <w:tc>
          <w:tcPr>
            <w:tcW w:w="4320" w:type="dxa"/>
          </w:tcPr>
          <w:p w:rsidR="005D7742" w:rsidRDefault="006E4288">
            <w:r>
              <w:t>Revue annuelle du framework</w:t>
            </w:r>
          </w:p>
        </w:tc>
        <w:tc>
          <w:tcPr>
            <w:tcW w:w="4320" w:type="dxa"/>
          </w:tcPr>
          <w:p w:rsidR="005D7742" w:rsidRDefault="006E4288">
            <w:r>
              <w:t>Intégration des nouvelles réglementations et feedbacks terrain</w:t>
            </w:r>
          </w:p>
        </w:tc>
      </w:tr>
    </w:tbl>
    <w:p w:rsidR="005D7742" w:rsidRDefault="006E4288">
      <w:pPr>
        <w:pStyle w:val="Titre2"/>
        <w:pBdr>
          <w:bottom w:val="single" w:sz="4" w:space="0" w:color="000000"/>
        </w:pBdr>
      </w:pPr>
      <w:r>
        <w:t xml:space="preserve">6. Stack </w:t>
      </w:r>
      <w:r>
        <w:t>catalogue -</w:t>
      </w:r>
      <w:r>
        <w:t xml:space="preserve"> Data Cataloging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7742"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Outil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Usage</w:t>
            </w:r>
          </w:p>
        </w:tc>
        <w:tc>
          <w:tcPr>
            <w:tcW w:w="288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Recommandation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Collibra</w:t>
            </w:r>
          </w:p>
        </w:tc>
        <w:tc>
          <w:tcPr>
            <w:tcW w:w="2880" w:type="dxa"/>
          </w:tcPr>
          <w:p w:rsidR="005D7742" w:rsidRDefault="006E4288">
            <w:r>
              <w:t xml:space="preserve">Data stewardship, cataloging, </w:t>
            </w:r>
            <w:proofErr w:type="spellStart"/>
            <w:r>
              <w:t>qualité</w:t>
            </w:r>
            <w:proofErr w:type="spellEnd"/>
            <w:r>
              <w:t xml:space="preserve"> -</w:t>
            </w:r>
            <w:r>
              <w:t xml:space="preserve"> interface métier</w:t>
            </w:r>
          </w:p>
        </w:tc>
        <w:tc>
          <w:tcPr>
            <w:tcW w:w="2880" w:type="dxa"/>
          </w:tcPr>
          <w:p w:rsidR="005D7742" w:rsidRDefault="006E4288">
            <w:r>
              <w:t>RETENU -</w:t>
            </w:r>
            <w:r>
              <w:t xml:space="preserve"> </w:t>
            </w:r>
            <w:proofErr w:type="spellStart"/>
            <w:r>
              <w:t>meilleure</w:t>
            </w:r>
            <w:proofErr w:type="spellEnd"/>
            <w:r>
              <w:t xml:space="preserve"> </w:t>
            </w:r>
            <w:proofErr w:type="spellStart"/>
            <w:r>
              <w:t>intégration</w:t>
            </w:r>
            <w:proofErr w:type="spellEnd"/>
            <w:r>
              <w:t xml:space="preserve"> GCP et interface non-tech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Alation</w:t>
            </w:r>
          </w:p>
        </w:tc>
        <w:tc>
          <w:tcPr>
            <w:tcW w:w="2880" w:type="dxa"/>
          </w:tcPr>
          <w:p w:rsidR="005D7742" w:rsidRDefault="006E4288">
            <w:r>
              <w:t>Data discovery, collaboration, catalogue</w:t>
            </w:r>
          </w:p>
        </w:tc>
        <w:tc>
          <w:tcPr>
            <w:tcW w:w="2880" w:type="dxa"/>
          </w:tcPr>
          <w:p w:rsidR="005D7742" w:rsidRDefault="006E4288">
            <w:r>
              <w:t>Alternative si budget contr</w:t>
            </w:r>
            <w:r>
              <w:t>aint</w:t>
            </w:r>
          </w:p>
        </w:tc>
      </w:tr>
      <w:tr w:rsidR="005D7742">
        <w:tc>
          <w:tcPr>
            <w:tcW w:w="2880" w:type="dxa"/>
          </w:tcPr>
          <w:p w:rsidR="005D7742" w:rsidRDefault="006E4288">
            <w:r>
              <w:t>Apache Atlas</w:t>
            </w:r>
          </w:p>
        </w:tc>
        <w:tc>
          <w:tcPr>
            <w:tcW w:w="2880" w:type="dxa"/>
          </w:tcPr>
          <w:p w:rsidR="005D7742" w:rsidRDefault="006E4288">
            <w:r>
              <w:t>Open source, tracking et cataloging metadata</w:t>
            </w:r>
          </w:p>
        </w:tc>
        <w:tc>
          <w:tcPr>
            <w:tcW w:w="2880" w:type="dxa"/>
          </w:tcPr>
          <w:p w:rsidR="005D7742" w:rsidRDefault="006E4288">
            <w:r>
              <w:t>Backup open source</w:t>
            </w:r>
          </w:p>
        </w:tc>
      </w:tr>
    </w:tbl>
    <w:p w:rsidR="005D7742" w:rsidRDefault="006E4288">
      <w:pPr>
        <w:pStyle w:val="Titre2"/>
        <w:pBdr>
          <w:bottom w:val="single" w:sz="4" w:space="0" w:color="000000"/>
        </w:pBdr>
      </w:pPr>
      <w:r>
        <w:t>7. Synthèse du framework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D7742">
        <w:tc>
          <w:tcPr>
            <w:tcW w:w="21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Pilier</w:t>
            </w:r>
          </w:p>
        </w:tc>
        <w:tc>
          <w:tcPr>
            <w:tcW w:w="21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Dimensions clés</w:t>
            </w:r>
          </w:p>
        </w:tc>
        <w:tc>
          <w:tcPr>
            <w:tcW w:w="21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Outils retenus</w:t>
            </w:r>
          </w:p>
        </w:tc>
        <w:tc>
          <w:tcPr>
            <w:tcW w:w="2160" w:type="dxa"/>
            <w:shd w:val="clear" w:color="auto" w:fill="1DB954"/>
          </w:tcPr>
          <w:p w:rsidR="005D7742" w:rsidRDefault="006E4288">
            <w:r>
              <w:rPr>
                <w:b/>
                <w:color w:val="FFFFFF"/>
              </w:rPr>
              <w:t>Priorité</w:t>
            </w:r>
          </w:p>
        </w:tc>
      </w:tr>
      <w:tr w:rsidR="005D7742">
        <w:tc>
          <w:tcPr>
            <w:tcW w:w="2160" w:type="dxa"/>
          </w:tcPr>
          <w:p w:rsidR="005D7742" w:rsidRDefault="006E4288">
            <w:r>
              <w:t>Qualité</w:t>
            </w:r>
          </w:p>
        </w:tc>
        <w:tc>
          <w:tcPr>
            <w:tcW w:w="2160" w:type="dxa"/>
          </w:tcPr>
          <w:p w:rsidR="005D7742" w:rsidRDefault="006E4288">
            <w:r>
              <w:t>5 domaines, 4 critères (complétude, exactitude, cohérence, fraîcheur)</w:t>
            </w:r>
          </w:p>
        </w:tc>
        <w:tc>
          <w:tcPr>
            <w:tcW w:w="2160" w:type="dxa"/>
          </w:tcPr>
          <w:p w:rsidR="005D7742" w:rsidRDefault="006E4288">
            <w:r>
              <w:t xml:space="preserve">Talend, Great </w:t>
            </w:r>
            <w:r>
              <w:t>Expectations, Informatica, Collibra</w:t>
            </w:r>
          </w:p>
        </w:tc>
        <w:tc>
          <w:tcPr>
            <w:tcW w:w="2160" w:type="dxa"/>
          </w:tcPr>
          <w:p w:rsidR="005D7742" w:rsidRDefault="006E4288">
            <w:r>
              <w:t>Haute</w:t>
            </w:r>
          </w:p>
        </w:tc>
      </w:tr>
      <w:tr w:rsidR="005D7742">
        <w:tc>
          <w:tcPr>
            <w:tcW w:w="2160" w:type="dxa"/>
          </w:tcPr>
          <w:p w:rsidR="005D7742" w:rsidRDefault="006E4288">
            <w:r>
              <w:t>Conformité</w:t>
            </w:r>
          </w:p>
        </w:tc>
        <w:tc>
          <w:tcPr>
            <w:tcW w:w="2160" w:type="dxa"/>
          </w:tcPr>
          <w:p w:rsidR="005D7742" w:rsidRDefault="006E4288">
            <w:r>
              <w:t>GDPR, CCPA, PCI-DSS, PDPA, LGPD, EU AI Act</w:t>
            </w:r>
          </w:p>
        </w:tc>
        <w:tc>
          <w:tcPr>
            <w:tcW w:w="2160" w:type="dxa"/>
          </w:tcPr>
          <w:p w:rsidR="005D7742" w:rsidRDefault="006E4288">
            <w:r>
              <w:t>OneTrust, TrustArc, VeraSafe</w:t>
            </w:r>
          </w:p>
        </w:tc>
        <w:tc>
          <w:tcPr>
            <w:tcW w:w="2160" w:type="dxa"/>
          </w:tcPr>
          <w:p w:rsidR="005D7742" w:rsidRDefault="006E4288">
            <w:r>
              <w:t>URGENTE</w:t>
            </w:r>
          </w:p>
        </w:tc>
      </w:tr>
      <w:tr w:rsidR="005D7742">
        <w:tc>
          <w:tcPr>
            <w:tcW w:w="2160" w:type="dxa"/>
          </w:tcPr>
          <w:p w:rsidR="005D7742" w:rsidRDefault="006E4288">
            <w:r>
              <w:t>Sécurité</w:t>
            </w:r>
          </w:p>
        </w:tc>
        <w:tc>
          <w:tcPr>
            <w:tcW w:w="2160" w:type="dxa"/>
          </w:tcPr>
          <w:p w:rsidR="005D7742" w:rsidRDefault="006E4288">
            <w:r>
              <w:t>Chiffrement AES-</w:t>
            </w:r>
            <w:r>
              <w:lastRenderedPageBreak/>
              <w:t>256, RBAC, classification 4 niveaux</w:t>
            </w:r>
          </w:p>
        </w:tc>
        <w:tc>
          <w:tcPr>
            <w:tcW w:w="2160" w:type="dxa"/>
          </w:tcPr>
          <w:p w:rsidR="005D7742" w:rsidRDefault="006E4288">
            <w:r>
              <w:lastRenderedPageBreak/>
              <w:t xml:space="preserve">Splunk, Vormetric, </w:t>
            </w:r>
            <w:r>
              <w:lastRenderedPageBreak/>
              <w:t>DataGuard</w:t>
            </w:r>
          </w:p>
        </w:tc>
        <w:tc>
          <w:tcPr>
            <w:tcW w:w="2160" w:type="dxa"/>
          </w:tcPr>
          <w:p w:rsidR="005D7742" w:rsidRDefault="006E4288">
            <w:r>
              <w:lastRenderedPageBreak/>
              <w:t>Haute</w:t>
            </w:r>
          </w:p>
        </w:tc>
      </w:tr>
      <w:tr w:rsidR="005D7742">
        <w:tc>
          <w:tcPr>
            <w:tcW w:w="2160" w:type="dxa"/>
          </w:tcPr>
          <w:p w:rsidR="005D7742" w:rsidRDefault="006E4288">
            <w:r>
              <w:t>Rôles &amp; Culture</w:t>
            </w:r>
          </w:p>
        </w:tc>
        <w:tc>
          <w:tcPr>
            <w:tcW w:w="2160" w:type="dxa"/>
          </w:tcPr>
          <w:p w:rsidR="005D7742" w:rsidRDefault="006E4288">
            <w:r>
              <w:t xml:space="preserve">CDO, </w:t>
            </w:r>
            <w:r>
              <w:t>DPO, 5 Stewards, CoE, Privacy Team, Committee mensuel</w:t>
            </w:r>
          </w:p>
        </w:tc>
        <w:tc>
          <w:tcPr>
            <w:tcW w:w="2160" w:type="dxa"/>
          </w:tcPr>
          <w:p w:rsidR="005D7742" w:rsidRDefault="006E4288">
            <w:r>
              <w:t>Collibra (catalogue), formations par rôle</w:t>
            </w:r>
          </w:p>
        </w:tc>
        <w:tc>
          <w:tcPr>
            <w:tcW w:w="2160" w:type="dxa"/>
          </w:tcPr>
          <w:p w:rsidR="005D7742" w:rsidRDefault="006E4288">
            <w:r>
              <w:t>Haute</w:t>
            </w:r>
          </w:p>
        </w:tc>
      </w:tr>
    </w:tbl>
    <w:p w:rsidR="005D7742" w:rsidRDefault="005D7742" w:rsidP="00E629DD">
      <w:bookmarkStart w:id="0" w:name="_GoBack"/>
      <w:bookmarkEnd w:id="0"/>
    </w:p>
    <w:sectPr w:rsidR="005D77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742"/>
    <w:rsid w:val="006E4288"/>
    <w:rsid w:val="00AA1D8D"/>
    <w:rsid w:val="00B47730"/>
    <w:rsid w:val="00CB0664"/>
    <w:rsid w:val="00E62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1146CF2-1D22-4790-BB43-9B4C99FC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89ABA8-EE7D-4088-9429-A1E7457D9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Governance Policy Document — Spotify</dc:title>
  <dc:subject/>
  <dc:creator>Data Governance Specialist</dc:creator>
  <cp:keywords/>
  <dc:description>generated by python-docx</dc:description>
  <cp:lastModifiedBy>Emeline</cp:lastModifiedBy>
  <cp:revision>3</cp:revision>
  <dcterms:created xsi:type="dcterms:W3CDTF">2013-12-23T23:15:00Z</dcterms:created>
  <dcterms:modified xsi:type="dcterms:W3CDTF">2026-05-18T07:57:00Z</dcterms:modified>
  <cp:category/>
</cp:coreProperties>
</file>