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051" w:rsidRDefault="000A582D">
      <w:pPr>
        <w:pStyle w:val="Titre1"/>
      </w:pPr>
      <w:proofErr w:type="spellStart"/>
      <w:r>
        <w:t>Étape</w:t>
      </w:r>
      <w:proofErr w:type="spellEnd"/>
      <w:r>
        <w:t xml:space="preserve"> 2 </w:t>
      </w:r>
      <w:r w:rsidR="003D0B35">
        <w:t>-</w:t>
      </w:r>
      <w:r>
        <w:t xml:space="preserve"> </w:t>
      </w:r>
      <w:proofErr w:type="spellStart"/>
      <w:r>
        <w:t>Organigramme</w:t>
      </w:r>
      <w:proofErr w:type="spellEnd"/>
      <w:r>
        <w:t xml:space="preserve"> des </w:t>
      </w:r>
      <w:proofErr w:type="spellStart"/>
      <w:proofErr w:type="gramStart"/>
      <w:r>
        <w:t>Rôles</w:t>
      </w:r>
      <w:proofErr w:type="spellEnd"/>
      <w:r>
        <w:t xml:space="preserve"> :</w:t>
      </w:r>
      <w:proofErr w:type="gramEnd"/>
      <w:r>
        <w:t xml:space="preserve"> Spotify Data Governance</w:t>
      </w:r>
    </w:p>
    <w:p w:rsidR="001F2051" w:rsidRDefault="000A582D">
      <w:pPr>
        <w:pStyle w:val="Titre2"/>
        <w:pBdr>
          <w:bottom w:val="single" w:sz="4" w:space="0" w:color="000000"/>
        </w:pBdr>
      </w:pPr>
      <w:r>
        <w:t xml:space="preserve">Structure </w:t>
      </w:r>
      <w:proofErr w:type="spellStart"/>
      <w:r>
        <w:t>hiérarchique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93"/>
        <w:gridCol w:w="4819"/>
        <w:gridCol w:w="1728"/>
      </w:tblGrid>
      <w:tr w:rsidR="001F2051" w:rsidTr="003D0B35">
        <w:tc>
          <w:tcPr>
            <w:tcW w:w="2093" w:type="dxa"/>
            <w:shd w:val="clear" w:color="auto" w:fill="1DB954"/>
          </w:tcPr>
          <w:p w:rsidR="001F2051" w:rsidRDefault="000A582D">
            <w:proofErr w:type="spellStart"/>
            <w:r>
              <w:rPr>
                <w:b/>
                <w:color w:val="FFFFFF"/>
              </w:rPr>
              <w:t>Niveau</w:t>
            </w:r>
            <w:proofErr w:type="spellEnd"/>
          </w:p>
        </w:tc>
        <w:tc>
          <w:tcPr>
            <w:tcW w:w="4819" w:type="dxa"/>
            <w:shd w:val="clear" w:color="auto" w:fill="1DB954"/>
          </w:tcPr>
          <w:p w:rsidR="001F2051" w:rsidRDefault="000A582D">
            <w:r>
              <w:rPr>
                <w:b/>
                <w:color w:val="FFFFFF"/>
              </w:rPr>
              <w:t>Entité / Rôle</w:t>
            </w:r>
          </w:p>
        </w:tc>
        <w:tc>
          <w:tcPr>
            <w:tcW w:w="1728" w:type="dxa"/>
            <w:shd w:val="clear" w:color="auto" w:fill="1DB954"/>
          </w:tcPr>
          <w:p w:rsidR="001F2051" w:rsidRDefault="000A582D">
            <w:r>
              <w:rPr>
                <w:b/>
                <w:color w:val="FFFFFF"/>
              </w:rPr>
              <w:t>Rattachement</w:t>
            </w:r>
          </w:p>
        </w:tc>
      </w:tr>
      <w:tr w:rsidR="001F2051" w:rsidTr="003D0B35">
        <w:tc>
          <w:tcPr>
            <w:tcW w:w="2093" w:type="dxa"/>
          </w:tcPr>
          <w:p w:rsidR="001F2051" w:rsidRDefault="000A582D">
            <w:r>
              <w:t>Direction</w:t>
            </w:r>
          </w:p>
        </w:tc>
        <w:tc>
          <w:tcPr>
            <w:tcW w:w="4819" w:type="dxa"/>
          </w:tcPr>
          <w:p w:rsidR="001F2051" w:rsidRDefault="000A582D">
            <w:r>
              <w:t>CEO</w:t>
            </w:r>
          </w:p>
        </w:tc>
        <w:tc>
          <w:tcPr>
            <w:tcW w:w="1728" w:type="dxa"/>
          </w:tcPr>
          <w:p w:rsidR="001F2051" w:rsidRDefault="003D0B35">
            <w:r>
              <w:t>-</w:t>
            </w:r>
          </w:p>
        </w:tc>
      </w:tr>
      <w:tr w:rsidR="001F2051" w:rsidTr="003D0B35">
        <w:tc>
          <w:tcPr>
            <w:tcW w:w="2093" w:type="dxa"/>
          </w:tcPr>
          <w:p w:rsidR="001F2051" w:rsidRDefault="000A582D">
            <w:r>
              <w:t>Gouvernance data</w:t>
            </w:r>
          </w:p>
        </w:tc>
        <w:tc>
          <w:tcPr>
            <w:tcW w:w="4819" w:type="dxa"/>
          </w:tcPr>
          <w:p w:rsidR="001F2051" w:rsidRDefault="000A582D">
            <w:r>
              <w:t>Chief Data Officer</w:t>
            </w:r>
            <w:r>
              <w:t xml:space="preserve"> (CDO)</w:t>
            </w:r>
          </w:p>
        </w:tc>
        <w:tc>
          <w:tcPr>
            <w:tcW w:w="1728" w:type="dxa"/>
          </w:tcPr>
          <w:p w:rsidR="001F2051" w:rsidRDefault="000A582D">
            <w:r>
              <w:t>CEO</w:t>
            </w:r>
          </w:p>
        </w:tc>
      </w:tr>
      <w:tr w:rsidR="001F2051" w:rsidTr="003D0B35">
        <w:tc>
          <w:tcPr>
            <w:tcW w:w="2093" w:type="dxa"/>
          </w:tcPr>
          <w:p w:rsidR="001F2051" w:rsidRDefault="000A582D">
            <w:r>
              <w:t>Conformité &amp; juridique</w:t>
            </w:r>
          </w:p>
        </w:tc>
        <w:tc>
          <w:tcPr>
            <w:tcW w:w="4819" w:type="dxa"/>
          </w:tcPr>
          <w:p w:rsidR="001F2051" w:rsidRDefault="000A582D">
            <w:r>
              <w:t>Data Protection Officer (DPO)     |     Legal Team</w:t>
            </w:r>
          </w:p>
        </w:tc>
        <w:tc>
          <w:tcPr>
            <w:tcW w:w="1728" w:type="dxa"/>
          </w:tcPr>
          <w:p w:rsidR="001F2051" w:rsidRDefault="000A582D">
            <w:r>
              <w:t>CEO (indépendant)</w:t>
            </w:r>
          </w:p>
        </w:tc>
      </w:tr>
      <w:tr w:rsidR="001F2051" w:rsidTr="003D0B35">
        <w:tc>
          <w:tcPr>
            <w:tcW w:w="2093" w:type="dxa"/>
          </w:tcPr>
          <w:p w:rsidR="001F2051" w:rsidRDefault="000A582D">
            <w:r>
              <w:t>Coordination</w:t>
            </w:r>
          </w:p>
        </w:tc>
        <w:tc>
          <w:tcPr>
            <w:tcW w:w="4819" w:type="dxa"/>
          </w:tcPr>
          <w:p w:rsidR="001F2051" w:rsidRDefault="000A582D">
            <w:r>
              <w:t>Data Governance CoE (Centre of Excellence)</w:t>
            </w:r>
          </w:p>
        </w:tc>
        <w:tc>
          <w:tcPr>
            <w:tcW w:w="1728" w:type="dxa"/>
          </w:tcPr>
          <w:p w:rsidR="001F2051" w:rsidRDefault="000A582D">
            <w:r>
              <w:t>CDO</w:t>
            </w:r>
          </w:p>
        </w:tc>
      </w:tr>
      <w:tr w:rsidR="001F2051" w:rsidTr="003D0B35">
        <w:tc>
          <w:tcPr>
            <w:tcW w:w="2093" w:type="dxa"/>
          </w:tcPr>
          <w:p w:rsidR="001F2051" w:rsidRDefault="000A582D">
            <w:r>
              <w:t>Domaines (x5)</w:t>
            </w:r>
          </w:p>
        </w:tc>
        <w:tc>
          <w:tcPr>
            <w:tcW w:w="4819" w:type="dxa"/>
          </w:tcPr>
          <w:p w:rsidR="001F2051" w:rsidRDefault="000A582D">
            <w:r>
              <w:t xml:space="preserve">Data Steward User • Data Steward Content • Data Steward Payments • Data </w:t>
            </w:r>
            <w:r>
              <w:t>Steward Ads • Data Steward Marketing</w:t>
            </w:r>
          </w:p>
        </w:tc>
        <w:tc>
          <w:tcPr>
            <w:tcW w:w="1728" w:type="dxa"/>
          </w:tcPr>
          <w:p w:rsidR="001F2051" w:rsidRDefault="000A582D">
            <w:r>
              <w:t>CoE + BU concernée</w:t>
            </w:r>
          </w:p>
        </w:tc>
      </w:tr>
      <w:tr w:rsidR="001F2051" w:rsidTr="003D0B35">
        <w:tc>
          <w:tcPr>
            <w:tcW w:w="2093" w:type="dxa"/>
          </w:tcPr>
          <w:p w:rsidR="001F2051" w:rsidRDefault="000A582D">
            <w:r>
              <w:t>Infrastructure</w:t>
            </w:r>
          </w:p>
        </w:tc>
        <w:tc>
          <w:tcPr>
            <w:tcW w:w="4819" w:type="dxa"/>
          </w:tcPr>
          <w:p w:rsidR="001F2051" w:rsidRDefault="000A582D">
            <w:r>
              <w:t>Head of Engineering  →  Data Engineers</w:t>
            </w:r>
          </w:p>
        </w:tc>
        <w:tc>
          <w:tcPr>
            <w:tcW w:w="1728" w:type="dxa"/>
          </w:tcPr>
          <w:p w:rsidR="001F2051" w:rsidRDefault="000A582D">
            <w:r>
              <w:t>CDO</w:t>
            </w:r>
          </w:p>
        </w:tc>
      </w:tr>
    </w:tbl>
    <w:p w:rsidR="001F2051" w:rsidRDefault="000A582D">
      <w:pPr>
        <w:pStyle w:val="Titre2"/>
        <w:pBdr>
          <w:bottom w:val="single" w:sz="4" w:space="0" w:color="000000"/>
        </w:pBdr>
      </w:pPr>
      <w:r>
        <w:t xml:space="preserve">Fiches </w:t>
      </w:r>
      <w:proofErr w:type="spellStart"/>
      <w:r>
        <w:t>synthétiques</w:t>
      </w:r>
      <w:proofErr w:type="spellEnd"/>
      <w:r>
        <w:t xml:space="preserve"> des </w:t>
      </w:r>
      <w:proofErr w:type="spellStart"/>
      <w:r>
        <w:t>rôles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8"/>
        <w:gridCol w:w="1842"/>
        <w:gridCol w:w="2552"/>
        <w:gridCol w:w="2578"/>
      </w:tblGrid>
      <w:tr w:rsidR="001F2051" w:rsidTr="003D0B35">
        <w:tc>
          <w:tcPr>
            <w:tcW w:w="1668" w:type="dxa"/>
            <w:shd w:val="clear" w:color="auto" w:fill="1DB954"/>
          </w:tcPr>
          <w:p w:rsidR="001F2051" w:rsidRDefault="000A582D">
            <w:proofErr w:type="spellStart"/>
            <w:r>
              <w:rPr>
                <w:b/>
                <w:color w:val="FFFFFF"/>
              </w:rPr>
              <w:t>Rôle</w:t>
            </w:r>
            <w:proofErr w:type="spellEnd"/>
          </w:p>
        </w:tc>
        <w:tc>
          <w:tcPr>
            <w:tcW w:w="1842" w:type="dxa"/>
            <w:shd w:val="clear" w:color="auto" w:fill="1DB954"/>
          </w:tcPr>
          <w:p w:rsidR="001F2051" w:rsidRDefault="000A582D">
            <w:r>
              <w:rPr>
                <w:b/>
                <w:color w:val="FFFFFF"/>
              </w:rPr>
              <w:t>Rattachement</w:t>
            </w:r>
          </w:p>
        </w:tc>
        <w:tc>
          <w:tcPr>
            <w:tcW w:w="2552" w:type="dxa"/>
            <w:shd w:val="clear" w:color="auto" w:fill="1DB954"/>
          </w:tcPr>
          <w:p w:rsidR="001F2051" w:rsidRDefault="000A582D">
            <w:r>
              <w:rPr>
                <w:b/>
                <w:color w:val="FFFFFF"/>
              </w:rPr>
              <w:t>Périmètre</w:t>
            </w:r>
          </w:p>
        </w:tc>
        <w:tc>
          <w:tcPr>
            <w:tcW w:w="2578" w:type="dxa"/>
            <w:shd w:val="clear" w:color="auto" w:fill="1DB954"/>
          </w:tcPr>
          <w:p w:rsidR="001F2051" w:rsidRDefault="000A582D">
            <w:r>
              <w:rPr>
                <w:b/>
                <w:color w:val="FFFFFF"/>
              </w:rPr>
              <w:t>Responsabilité governance</w:t>
            </w:r>
          </w:p>
        </w:tc>
      </w:tr>
      <w:tr w:rsidR="001F2051" w:rsidTr="003D0B35">
        <w:tc>
          <w:tcPr>
            <w:tcW w:w="1668" w:type="dxa"/>
          </w:tcPr>
          <w:p w:rsidR="001F2051" w:rsidRDefault="000A582D">
            <w:r>
              <w:t>CDO</w:t>
            </w:r>
          </w:p>
        </w:tc>
        <w:tc>
          <w:tcPr>
            <w:tcW w:w="1842" w:type="dxa"/>
          </w:tcPr>
          <w:p w:rsidR="001F2051" w:rsidRDefault="000A582D">
            <w:r>
              <w:t>CEO</w:t>
            </w:r>
          </w:p>
        </w:tc>
        <w:tc>
          <w:tcPr>
            <w:tcW w:w="2552" w:type="dxa"/>
          </w:tcPr>
          <w:p w:rsidR="001F2051" w:rsidRDefault="000A582D">
            <w:r>
              <w:t>Stratégie data globale</w:t>
            </w:r>
          </w:p>
        </w:tc>
        <w:tc>
          <w:tcPr>
            <w:tcW w:w="2578" w:type="dxa"/>
          </w:tcPr>
          <w:p w:rsidR="001F2051" w:rsidRDefault="000A582D">
            <w:r>
              <w:t xml:space="preserve">Définit la politique, </w:t>
            </w:r>
            <w:r>
              <w:t>arbitre les conflits, pilote le CoE</w:t>
            </w:r>
          </w:p>
        </w:tc>
      </w:tr>
      <w:tr w:rsidR="001F2051" w:rsidTr="003D0B35">
        <w:tc>
          <w:tcPr>
            <w:tcW w:w="1668" w:type="dxa"/>
          </w:tcPr>
          <w:p w:rsidR="001F2051" w:rsidRDefault="000A582D">
            <w:r>
              <w:t>DPO</w:t>
            </w:r>
          </w:p>
        </w:tc>
        <w:tc>
          <w:tcPr>
            <w:tcW w:w="1842" w:type="dxa"/>
          </w:tcPr>
          <w:p w:rsidR="001F2051" w:rsidRDefault="000A582D">
            <w:r>
              <w:t>Board (indépendant)</w:t>
            </w:r>
          </w:p>
        </w:tc>
        <w:tc>
          <w:tcPr>
            <w:tcW w:w="2552" w:type="dxa"/>
          </w:tcPr>
          <w:p w:rsidR="001F2051" w:rsidRDefault="000A582D">
            <w:r>
              <w:t>Conformité GDPR/CCPA/PDPA</w:t>
            </w:r>
          </w:p>
        </w:tc>
        <w:tc>
          <w:tcPr>
            <w:tcW w:w="2578" w:type="dxa"/>
          </w:tcPr>
          <w:p w:rsidR="001F2051" w:rsidRDefault="000A582D">
            <w:r>
              <w:t>DPIAs, audits, point de contact CNIL et autorités</w:t>
            </w:r>
          </w:p>
        </w:tc>
      </w:tr>
      <w:tr w:rsidR="001F2051" w:rsidTr="003D0B35">
        <w:tc>
          <w:tcPr>
            <w:tcW w:w="1668" w:type="dxa"/>
          </w:tcPr>
          <w:p w:rsidR="001F2051" w:rsidRDefault="000A582D">
            <w:r>
              <w:t>Legal Team</w:t>
            </w:r>
          </w:p>
        </w:tc>
        <w:tc>
          <w:tcPr>
            <w:tcW w:w="1842" w:type="dxa"/>
          </w:tcPr>
          <w:p w:rsidR="001F2051" w:rsidRDefault="000A582D">
            <w:r>
              <w:t>CEO</w:t>
            </w:r>
          </w:p>
        </w:tc>
        <w:tc>
          <w:tcPr>
            <w:tcW w:w="2552" w:type="dxa"/>
          </w:tcPr>
          <w:p w:rsidR="001F2051" w:rsidRDefault="000A582D">
            <w:r>
              <w:t>Conformité juridique globale</w:t>
            </w:r>
          </w:p>
        </w:tc>
        <w:tc>
          <w:tcPr>
            <w:tcW w:w="2578" w:type="dxa"/>
          </w:tcPr>
          <w:p w:rsidR="001F2051" w:rsidRDefault="000A582D">
            <w:r>
              <w:t>Valide les politiques, gère les risques légaux et litiges data</w:t>
            </w:r>
          </w:p>
        </w:tc>
        <w:bookmarkStart w:id="0" w:name="_GoBack"/>
        <w:bookmarkEnd w:id="0"/>
      </w:tr>
      <w:tr w:rsidR="001F2051" w:rsidTr="003D0B35">
        <w:tc>
          <w:tcPr>
            <w:tcW w:w="1668" w:type="dxa"/>
          </w:tcPr>
          <w:p w:rsidR="001F2051" w:rsidRDefault="000A582D">
            <w:r>
              <w:t>Head of En</w:t>
            </w:r>
            <w:r>
              <w:t>gineering</w:t>
            </w:r>
          </w:p>
        </w:tc>
        <w:tc>
          <w:tcPr>
            <w:tcW w:w="1842" w:type="dxa"/>
          </w:tcPr>
          <w:p w:rsidR="001F2051" w:rsidRDefault="000A582D">
            <w:r>
              <w:t>CDO</w:t>
            </w:r>
          </w:p>
        </w:tc>
        <w:tc>
          <w:tcPr>
            <w:tcW w:w="2552" w:type="dxa"/>
          </w:tcPr>
          <w:p w:rsidR="001F2051" w:rsidRDefault="000A582D">
            <w:r>
              <w:t>Infrastructure data</w:t>
            </w:r>
          </w:p>
        </w:tc>
        <w:tc>
          <w:tcPr>
            <w:tcW w:w="2578" w:type="dxa"/>
          </w:tcPr>
          <w:p w:rsidR="001F2051" w:rsidRDefault="000A582D">
            <w:r>
              <w:t>Scalabilité, sécurité, implémentation technique des contrôles</w:t>
            </w:r>
          </w:p>
        </w:tc>
      </w:tr>
      <w:tr w:rsidR="001F2051" w:rsidTr="003D0B35">
        <w:tc>
          <w:tcPr>
            <w:tcW w:w="1668" w:type="dxa"/>
          </w:tcPr>
          <w:p w:rsidR="001F2051" w:rsidRDefault="000A582D">
            <w:r>
              <w:t>Marketing Director</w:t>
            </w:r>
          </w:p>
        </w:tc>
        <w:tc>
          <w:tcPr>
            <w:tcW w:w="1842" w:type="dxa"/>
          </w:tcPr>
          <w:p w:rsidR="001F2051" w:rsidRDefault="000A582D">
            <w:r>
              <w:t>CDO / CMO</w:t>
            </w:r>
          </w:p>
        </w:tc>
        <w:tc>
          <w:tcPr>
            <w:tcW w:w="2552" w:type="dxa"/>
          </w:tcPr>
          <w:p w:rsidR="001F2051" w:rsidRDefault="000A582D">
            <w:r>
              <w:t>Données campagnes &amp; segmentation</w:t>
            </w:r>
          </w:p>
        </w:tc>
        <w:tc>
          <w:tcPr>
            <w:tcW w:w="2578" w:type="dxa"/>
          </w:tcPr>
          <w:p w:rsidR="001F2051" w:rsidRDefault="000A582D">
            <w:r>
              <w:t>Conformité des pratiques marketing, qualité des données ads</w:t>
            </w:r>
          </w:p>
        </w:tc>
      </w:tr>
      <w:tr w:rsidR="001F2051" w:rsidTr="003D0B35">
        <w:tc>
          <w:tcPr>
            <w:tcW w:w="1668" w:type="dxa"/>
          </w:tcPr>
          <w:p w:rsidR="001F2051" w:rsidRDefault="000A582D">
            <w:r>
              <w:t>Product Managers</w:t>
            </w:r>
          </w:p>
        </w:tc>
        <w:tc>
          <w:tcPr>
            <w:tcW w:w="1842" w:type="dxa"/>
          </w:tcPr>
          <w:p w:rsidR="001F2051" w:rsidRDefault="000A582D">
            <w:r>
              <w:t>Head of Product</w:t>
            </w:r>
          </w:p>
        </w:tc>
        <w:tc>
          <w:tcPr>
            <w:tcW w:w="2552" w:type="dxa"/>
          </w:tcPr>
          <w:p w:rsidR="001F2051" w:rsidRDefault="000A582D">
            <w:r>
              <w:t>Données produit</w:t>
            </w:r>
          </w:p>
        </w:tc>
        <w:tc>
          <w:tcPr>
            <w:tcW w:w="2578" w:type="dxa"/>
          </w:tcPr>
          <w:p w:rsidR="001F2051" w:rsidRDefault="000A582D">
            <w:r>
              <w:t>Conformité des nouvelles features, qualité des données produit</w:t>
            </w:r>
          </w:p>
        </w:tc>
      </w:tr>
      <w:tr w:rsidR="001F2051" w:rsidTr="003D0B35">
        <w:tc>
          <w:tcPr>
            <w:tcW w:w="1668" w:type="dxa"/>
          </w:tcPr>
          <w:p w:rsidR="001F2051" w:rsidRDefault="000A582D">
            <w:r>
              <w:t>Data Governance CoE</w:t>
            </w:r>
          </w:p>
        </w:tc>
        <w:tc>
          <w:tcPr>
            <w:tcW w:w="1842" w:type="dxa"/>
          </w:tcPr>
          <w:p w:rsidR="001F2051" w:rsidRDefault="000A582D">
            <w:r>
              <w:t>CDO</w:t>
            </w:r>
          </w:p>
        </w:tc>
        <w:tc>
          <w:tcPr>
            <w:tcW w:w="2552" w:type="dxa"/>
          </w:tcPr>
          <w:p w:rsidR="001F2051" w:rsidRDefault="000A582D">
            <w:r>
              <w:t>Standards, catalogue, formation</w:t>
            </w:r>
          </w:p>
        </w:tc>
        <w:tc>
          <w:tcPr>
            <w:tcW w:w="2578" w:type="dxa"/>
          </w:tcPr>
          <w:p w:rsidR="001F2051" w:rsidRDefault="000A582D">
            <w:r>
              <w:t>Maintient le catalogue Collibra, les standards, forme les équipes</w:t>
            </w:r>
          </w:p>
        </w:tc>
      </w:tr>
      <w:tr w:rsidR="001F2051" w:rsidTr="003D0B35">
        <w:tc>
          <w:tcPr>
            <w:tcW w:w="1668" w:type="dxa"/>
          </w:tcPr>
          <w:p w:rsidR="001F2051" w:rsidRDefault="000A582D">
            <w:r>
              <w:t xml:space="preserve">Data Steward </w:t>
            </w:r>
            <w:r w:rsidR="003D0B35">
              <w:t>-</w:t>
            </w:r>
            <w:r>
              <w:t xml:space="preserve"> User Data</w:t>
            </w:r>
          </w:p>
        </w:tc>
        <w:tc>
          <w:tcPr>
            <w:tcW w:w="1842" w:type="dxa"/>
          </w:tcPr>
          <w:p w:rsidR="001F2051" w:rsidRDefault="000A582D">
            <w:r>
              <w:t>CoE + BU Users</w:t>
            </w:r>
          </w:p>
        </w:tc>
        <w:tc>
          <w:tcPr>
            <w:tcW w:w="2552" w:type="dxa"/>
          </w:tcPr>
          <w:p w:rsidR="001F2051" w:rsidRDefault="000A582D">
            <w:r>
              <w:t>Comportements</w:t>
            </w:r>
            <w:r>
              <w:t xml:space="preserve"> d'écoute, profils</w:t>
            </w:r>
          </w:p>
        </w:tc>
        <w:tc>
          <w:tcPr>
            <w:tcW w:w="2578" w:type="dxa"/>
          </w:tcPr>
          <w:p w:rsidR="001F2051" w:rsidRDefault="000A582D">
            <w:r>
              <w:t>Ownership qualité, règles Great Expectations, pipeline GDPR</w:t>
            </w:r>
          </w:p>
        </w:tc>
      </w:tr>
      <w:tr w:rsidR="001F2051" w:rsidTr="003D0B35">
        <w:tc>
          <w:tcPr>
            <w:tcW w:w="1668" w:type="dxa"/>
          </w:tcPr>
          <w:p w:rsidR="001F2051" w:rsidRDefault="000A582D">
            <w:r>
              <w:t xml:space="preserve">Data Steward </w:t>
            </w:r>
            <w:r w:rsidR="003D0B35">
              <w:t>-</w:t>
            </w:r>
            <w:r>
              <w:t xml:space="preserve"> Content</w:t>
            </w:r>
          </w:p>
        </w:tc>
        <w:tc>
          <w:tcPr>
            <w:tcW w:w="1842" w:type="dxa"/>
          </w:tcPr>
          <w:p w:rsidR="001F2051" w:rsidRDefault="000A582D">
            <w:r>
              <w:t>CoE + BU Content</w:t>
            </w:r>
          </w:p>
        </w:tc>
        <w:tc>
          <w:tcPr>
            <w:tcW w:w="2552" w:type="dxa"/>
          </w:tcPr>
          <w:p w:rsidR="001F2051" w:rsidRDefault="000A582D">
            <w:r>
              <w:t>Métadonnées musicales &amp; podcasts</w:t>
            </w:r>
          </w:p>
        </w:tc>
        <w:tc>
          <w:tcPr>
            <w:tcW w:w="2578" w:type="dxa"/>
          </w:tcPr>
          <w:p w:rsidR="001F2051" w:rsidRDefault="000A582D">
            <w:r>
              <w:t>Qualité ISRC, cohérence métadonnées labels</w:t>
            </w:r>
          </w:p>
        </w:tc>
      </w:tr>
      <w:tr w:rsidR="001F2051" w:rsidTr="003D0B35">
        <w:tc>
          <w:tcPr>
            <w:tcW w:w="1668" w:type="dxa"/>
          </w:tcPr>
          <w:p w:rsidR="001F2051" w:rsidRDefault="000A582D">
            <w:r>
              <w:t xml:space="preserve">Data Steward </w:t>
            </w:r>
            <w:r w:rsidR="003D0B35">
              <w:t>-</w:t>
            </w:r>
            <w:r>
              <w:t xml:space="preserve"> Payments</w:t>
            </w:r>
          </w:p>
        </w:tc>
        <w:tc>
          <w:tcPr>
            <w:tcW w:w="1842" w:type="dxa"/>
          </w:tcPr>
          <w:p w:rsidR="001F2051" w:rsidRDefault="000A582D">
            <w:r>
              <w:t>CoE + Finance</w:t>
            </w:r>
          </w:p>
        </w:tc>
        <w:tc>
          <w:tcPr>
            <w:tcW w:w="2552" w:type="dxa"/>
          </w:tcPr>
          <w:p w:rsidR="001F2051" w:rsidRDefault="000A582D">
            <w:r>
              <w:t xml:space="preserve">Transactions, </w:t>
            </w:r>
            <w:r>
              <w:t>facturation</w:t>
            </w:r>
          </w:p>
        </w:tc>
        <w:tc>
          <w:tcPr>
            <w:tcW w:w="2578" w:type="dxa"/>
          </w:tcPr>
          <w:p w:rsidR="001F2051" w:rsidRDefault="000A582D">
            <w:r>
              <w:t>Conformité PCI-DSS, audit annuel</w:t>
            </w:r>
          </w:p>
        </w:tc>
      </w:tr>
      <w:tr w:rsidR="001F2051" w:rsidTr="003D0B35">
        <w:tc>
          <w:tcPr>
            <w:tcW w:w="1668" w:type="dxa"/>
          </w:tcPr>
          <w:p w:rsidR="001F2051" w:rsidRDefault="000A582D">
            <w:r>
              <w:lastRenderedPageBreak/>
              <w:t xml:space="preserve">Data Steward </w:t>
            </w:r>
            <w:r w:rsidR="003D0B35">
              <w:t>-</w:t>
            </w:r>
            <w:r>
              <w:t xml:space="preserve"> Ads</w:t>
            </w:r>
          </w:p>
        </w:tc>
        <w:tc>
          <w:tcPr>
            <w:tcW w:w="1842" w:type="dxa"/>
          </w:tcPr>
          <w:p w:rsidR="001F2051" w:rsidRDefault="000A582D">
            <w:r>
              <w:t>CoE + BU Ads</w:t>
            </w:r>
          </w:p>
        </w:tc>
        <w:tc>
          <w:tcPr>
            <w:tcW w:w="2552" w:type="dxa"/>
          </w:tcPr>
          <w:p w:rsidR="001F2051" w:rsidRDefault="000A582D">
            <w:r>
              <w:t>Ciblage, impressions, conversions</w:t>
            </w:r>
          </w:p>
        </w:tc>
        <w:tc>
          <w:tcPr>
            <w:tcW w:w="2578" w:type="dxa"/>
          </w:tcPr>
          <w:p w:rsidR="001F2051" w:rsidRDefault="000A582D">
            <w:r>
              <w:t>Conformité CCPA opt-out, qualité segments</w:t>
            </w:r>
          </w:p>
        </w:tc>
      </w:tr>
      <w:tr w:rsidR="001F2051" w:rsidTr="003D0B35">
        <w:tc>
          <w:tcPr>
            <w:tcW w:w="1668" w:type="dxa"/>
          </w:tcPr>
          <w:p w:rsidR="001F2051" w:rsidRDefault="000A582D">
            <w:r>
              <w:t xml:space="preserve">Data Steward </w:t>
            </w:r>
            <w:r w:rsidR="003D0B35">
              <w:t>-</w:t>
            </w:r>
            <w:r>
              <w:t xml:space="preserve"> Marketing</w:t>
            </w:r>
          </w:p>
        </w:tc>
        <w:tc>
          <w:tcPr>
            <w:tcW w:w="1842" w:type="dxa"/>
          </w:tcPr>
          <w:p w:rsidR="001F2051" w:rsidRDefault="000A582D">
            <w:r>
              <w:t>CoE + Marketing</w:t>
            </w:r>
          </w:p>
        </w:tc>
        <w:tc>
          <w:tcPr>
            <w:tcW w:w="2552" w:type="dxa"/>
          </w:tcPr>
          <w:p w:rsidR="001F2051" w:rsidRDefault="000A582D">
            <w:r>
              <w:t>Campagnes, segmentation, conversion</w:t>
            </w:r>
          </w:p>
        </w:tc>
        <w:tc>
          <w:tcPr>
            <w:tcW w:w="2578" w:type="dxa"/>
          </w:tcPr>
          <w:p w:rsidR="001F2051" w:rsidRDefault="000A582D">
            <w:r>
              <w:t>Cohérence métriques, con</w:t>
            </w:r>
            <w:r>
              <w:t>formité données marketing</w:t>
            </w:r>
          </w:p>
        </w:tc>
      </w:tr>
      <w:tr w:rsidR="001F2051" w:rsidTr="003D0B35">
        <w:tc>
          <w:tcPr>
            <w:tcW w:w="1668" w:type="dxa"/>
          </w:tcPr>
          <w:p w:rsidR="001F2051" w:rsidRDefault="000A582D">
            <w:r>
              <w:t>Data Engineers</w:t>
            </w:r>
          </w:p>
        </w:tc>
        <w:tc>
          <w:tcPr>
            <w:tcW w:w="1842" w:type="dxa"/>
          </w:tcPr>
          <w:p w:rsidR="001F2051" w:rsidRDefault="000A582D">
            <w:r>
              <w:t>Head of Engineering</w:t>
            </w:r>
          </w:p>
        </w:tc>
        <w:tc>
          <w:tcPr>
            <w:tcW w:w="2552" w:type="dxa"/>
          </w:tcPr>
          <w:p w:rsidR="001F2051" w:rsidRDefault="000A582D">
            <w:r>
              <w:t>Pipelines GCP, Airflow</w:t>
            </w:r>
          </w:p>
        </w:tc>
        <w:tc>
          <w:tcPr>
            <w:tcW w:w="2578" w:type="dxa"/>
          </w:tcPr>
          <w:p w:rsidR="001F2051" w:rsidRDefault="000A582D">
            <w:r>
              <w:t>Implémentation Great Expectations, pseudonymisation, chiffrement</w:t>
            </w:r>
          </w:p>
        </w:tc>
      </w:tr>
    </w:tbl>
    <w:p w:rsidR="001F2051" w:rsidRDefault="000A582D">
      <w:pPr>
        <w:pStyle w:val="Titre2"/>
        <w:pBdr>
          <w:bottom w:val="single" w:sz="4" w:space="0" w:color="000000"/>
        </w:pBdr>
      </w:pPr>
      <w:r>
        <w:t xml:space="preserve">Privacy Team </w:t>
      </w:r>
      <w:proofErr w:type="spellStart"/>
      <w:r>
        <w:t>dédiée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43"/>
        <w:gridCol w:w="5697"/>
      </w:tblGrid>
      <w:tr w:rsidR="001F2051" w:rsidTr="003D0B35">
        <w:tc>
          <w:tcPr>
            <w:tcW w:w="2943" w:type="dxa"/>
            <w:shd w:val="clear" w:color="auto" w:fill="1DB954"/>
          </w:tcPr>
          <w:p w:rsidR="001F2051" w:rsidRDefault="000A582D">
            <w:proofErr w:type="spellStart"/>
            <w:r>
              <w:rPr>
                <w:b/>
                <w:color w:val="FFFFFF"/>
              </w:rPr>
              <w:t>Membre</w:t>
            </w:r>
            <w:proofErr w:type="spellEnd"/>
          </w:p>
        </w:tc>
        <w:tc>
          <w:tcPr>
            <w:tcW w:w="5697" w:type="dxa"/>
            <w:shd w:val="clear" w:color="auto" w:fill="1DB954"/>
          </w:tcPr>
          <w:p w:rsidR="001F2051" w:rsidRDefault="000A582D">
            <w:r>
              <w:rPr>
                <w:b/>
                <w:color w:val="FFFFFF"/>
              </w:rPr>
              <w:t>Rôle</w:t>
            </w:r>
          </w:p>
        </w:tc>
      </w:tr>
      <w:tr w:rsidR="001F2051" w:rsidTr="003D0B35">
        <w:tc>
          <w:tcPr>
            <w:tcW w:w="2943" w:type="dxa"/>
          </w:tcPr>
          <w:p w:rsidR="001F2051" w:rsidRDefault="000A582D">
            <w:r>
              <w:t>DPO</w:t>
            </w:r>
          </w:p>
        </w:tc>
        <w:tc>
          <w:tcPr>
            <w:tcW w:w="5697" w:type="dxa"/>
          </w:tcPr>
          <w:p w:rsidR="001F2051" w:rsidRDefault="000A582D">
            <w:r>
              <w:t>Responsable de la Privacy Team</w:t>
            </w:r>
          </w:p>
        </w:tc>
      </w:tr>
      <w:tr w:rsidR="001F2051" w:rsidTr="003D0B35">
        <w:tc>
          <w:tcPr>
            <w:tcW w:w="2943" w:type="dxa"/>
          </w:tcPr>
          <w:p w:rsidR="001F2051" w:rsidRDefault="000A582D">
            <w:r>
              <w:t>Privacy Analysts (x2)</w:t>
            </w:r>
          </w:p>
        </w:tc>
        <w:tc>
          <w:tcPr>
            <w:tcW w:w="5697" w:type="dxa"/>
          </w:tcPr>
          <w:p w:rsidR="001F2051" w:rsidRDefault="000A582D">
            <w:r>
              <w:t>Traitement des</w:t>
            </w:r>
            <w:r>
              <w:t xml:space="preserve"> demandes utilisateurs (GDPR/CCPA)</w:t>
            </w:r>
          </w:p>
        </w:tc>
      </w:tr>
      <w:tr w:rsidR="001F2051" w:rsidTr="003D0B35">
        <w:tc>
          <w:tcPr>
            <w:tcW w:w="2943" w:type="dxa"/>
          </w:tcPr>
          <w:p w:rsidR="001F2051" w:rsidRDefault="000A582D">
            <w:r>
              <w:t>Data Stewards concernés</w:t>
            </w:r>
          </w:p>
        </w:tc>
        <w:tc>
          <w:tcPr>
            <w:tcW w:w="5697" w:type="dxa"/>
          </w:tcPr>
          <w:p w:rsidR="001F2051" w:rsidRDefault="000A582D">
            <w:r>
              <w:t>Support sur les domaines impliqués</w:t>
            </w:r>
          </w:p>
        </w:tc>
      </w:tr>
    </w:tbl>
    <w:p w:rsidR="001F2051" w:rsidRDefault="000A582D">
      <w:r>
        <w:rPr>
          <w:i/>
          <w:color w:val="595959"/>
        </w:rPr>
        <w:t xml:space="preserve">Volume </w:t>
      </w:r>
      <w:proofErr w:type="spellStart"/>
      <w:proofErr w:type="gramStart"/>
      <w:r>
        <w:rPr>
          <w:i/>
          <w:color w:val="595959"/>
        </w:rPr>
        <w:t>estimé</w:t>
      </w:r>
      <w:proofErr w:type="spellEnd"/>
      <w:r>
        <w:rPr>
          <w:i/>
          <w:color w:val="595959"/>
        </w:rPr>
        <w:t xml:space="preserve"> :</w:t>
      </w:r>
      <w:proofErr w:type="gramEnd"/>
      <w:r>
        <w:rPr>
          <w:i/>
          <w:color w:val="595959"/>
        </w:rPr>
        <w:t xml:space="preserve"> Spotify reçoit des milliers de demandes d'effacement et d'accès par mois à </w:t>
      </w:r>
      <w:proofErr w:type="spellStart"/>
      <w:r>
        <w:rPr>
          <w:i/>
          <w:color w:val="595959"/>
        </w:rPr>
        <w:t>l'échelle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mondiale</w:t>
      </w:r>
      <w:proofErr w:type="spellEnd"/>
      <w:r>
        <w:rPr>
          <w:i/>
          <w:color w:val="595959"/>
        </w:rPr>
        <w:t xml:space="preserve"> </w:t>
      </w:r>
      <w:r w:rsidR="003D0B35">
        <w:rPr>
          <w:i/>
          <w:color w:val="595959"/>
        </w:rPr>
        <w:t>-</w:t>
      </w:r>
      <w:r>
        <w:rPr>
          <w:i/>
          <w:color w:val="595959"/>
        </w:rPr>
        <w:t xml:space="preserve"> la Privacy Team garantit le respect des délais l</w:t>
      </w:r>
      <w:r>
        <w:rPr>
          <w:i/>
          <w:color w:val="595959"/>
        </w:rPr>
        <w:t>égaux : 30 jours pour l'effacement, 45 jours pour l'accès CCPA, 72 heures pour la notification de violation.</w:t>
      </w:r>
    </w:p>
    <w:p w:rsidR="001F2051" w:rsidRDefault="000A582D">
      <w:pPr>
        <w:pStyle w:val="Titre2"/>
        <w:pBdr>
          <w:bottom w:val="single" w:sz="4" w:space="0" w:color="000000"/>
        </w:pBdr>
      </w:pPr>
      <w:r>
        <w:t xml:space="preserve">Data Governance Committee </w:t>
      </w:r>
      <w:r w:rsidR="003D0B35">
        <w:t>-</w:t>
      </w:r>
      <w:r>
        <w:t xml:space="preserve"> </w:t>
      </w:r>
      <w:proofErr w:type="spellStart"/>
      <w:r>
        <w:t>Réunion</w:t>
      </w:r>
      <w:proofErr w:type="spellEnd"/>
      <w:r>
        <w:t xml:space="preserve"> </w:t>
      </w:r>
      <w:proofErr w:type="spellStart"/>
      <w:r>
        <w:t>mensuelle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2051">
        <w:tc>
          <w:tcPr>
            <w:tcW w:w="4320" w:type="dxa"/>
            <w:shd w:val="clear" w:color="auto" w:fill="1DB954"/>
          </w:tcPr>
          <w:p w:rsidR="001F2051" w:rsidRDefault="000A582D">
            <w:r>
              <w:rPr>
                <w:b/>
                <w:color w:val="FFFFFF"/>
              </w:rPr>
              <w:t>Participant</w:t>
            </w:r>
          </w:p>
        </w:tc>
        <w:tc>
          <w:tcPr>
            <w:tcW w:w="4320" w:type="dxa"/>
            <w:shd w:val="clear" w:color="auto" w:fill="1DB954"/>
          </w:tcPr>
          <w:p w:rsidR="001F2051" w:rsidRDefault="000A582D">
            <w:r>
              <w:rPr>
                <w:b/>
                <w:color w:val="FFFFFF"/>
              </w:rPr>
              <w:t>Rôle dans le comité</w:t>
            </w:r>
          </w:p>
        </w:tc>
      </w:tr>
      <w:tr w:rsidR="001F2051">
        <w:tc>
          <w:tcPr>
            <w:tcW w:w="4320" w:type="dxa"/>
          </w:tcPr>
          <w:p w:rsidR="001F2051" w:rsidRDefault="000A582D">
            <w:r>
              <w:t>CDO</w:t>
            </w:r>
          </w:p>
        </w:tc>
        <w:tc>
          <w:tcPr>
            <w:tcW w:w="4320" w:type="dxa"/>
          </w:tcPr>
          <w:p w:rsidR="001F2051" w:rsidRDefault="000A582D">
            <w:r>
              <w:t>Président</w:t>
            </w:r>
          </w:p>
        </w:tc>
      </w:tr>
      <w:tr w:rsidR="001F2051">
        <w:tc>
          <w:tcPr>
            <w:tcW w:w="4320" w:type="dxa"/>
          </w:tcPr>
          <w:p w:rsidR="001F2051" w:rsidRDefault="000A582D">
            <w:r>
              <w:t>DPO</w:t>
            </w:r>
          </w:p>
        </w:tc>
        <w:tc>
          <w:tcPr>
            <w:tcW w:w="4320" w:type="dxa"/>
          </w:tcPr>
          <w:p w:rsidR="001F2051" w:rsidRDefault="000A582D">
            <w:r>
              <w:t>Conformité &amp; risques réglementaires</w:t>
            </w:r>
          </w:p>
        </w:tc>
      </w:tr>
      <w:tr w:rsidR="001F2051">
        <w:tc>
          <w:tcPr>
            <w:tcW w:w="4320" w:type="dxa"/>
          </w:tcPr>
          <w:p w:rsidR="001F2051" w:rsidRDefault="000A582D">
            <w:r>
              <w:t xml:space="preserve">Head of </w:t>
            </w:r>
            <w:r>
              <w:t>Engineering</w:t>
            </w:r>
          </w:p>
        </w:tc>
        <w:tc>
          <w:tcPr>
            <w:tcW w:w="4320" w:type="dxa"/>
          </w:tcPr>
          <w:p w:rsidR="001F2051" w:rsidRDefault="000A582D">
            <w:r>
              <w:t>Avancement technique &amp; incidents</w:t>
            </w:r>
          </w:p>
        </w:tc>
      </w:tr>
      <w:tr w:rsidR="001F2051">
        <w:tc>
          <w:tcPr>
            <w:tcW w:w="4320" w:type="dxa"/>
          </w:tcPr>
          <w:p w:rsidR="001F2051" w:rsidRDefault="000A582D">
            <w:r>
              <w:t>Marketing Director</w:t>
            </w:r>
          </w:p>
        </w:tc>
        <w:tc>
          <w:tcPr>
            <w:tcW w:w="4320" w:type="dxa"/>
          </w:tcPr>
          <w:p w:rsidR="001F2051" w:rsidRDefault="000A582D">
            <w:r>
              <w:t>Reporting qualité données marketing</w:t>
            </w:r>
          </w:p>
        </w:tc>
      </w:tr>
      <w:tr w:rsidR="001F2051">
        <w:tc>
          <w:tcPr>
            <w:tcW w:w="4320" w:type="dxa"/>
          </w:tcPr>
          <w:p w:rsidR="001F2051" w:rsidRDefault="000A582D">
            <w:r>
              <w:t>Legal Team</w:t>
            </w:r>
          </w:p>
        </w:tc>
        <w:tc>
          <w:tcPr>
            <w:tcW w:w="4320" w:type="dxa"/>
          </w:tcPr>
          <w:p w:rsidR="001F2051" w:rsidRDefault="000A582D">
            <w:r>
              <w:t>Veille réglementaire (GDPR, AI Act, etc.)</w:t>
            </w:r>
          </w:p>
        </w:tc>
      </w:tr>
      <w:tr w:rsidR="001F2051">
        <w:tc>
          <w:tcPr>
            <w:tcW w:w="4320" w:type="dxa"/>
          </w:tcPr>
          <w:p w:rsidR="001F2051" w:rsidRDefault="000A582D">
            <w:r>
              <w:t>Data Stewards (x5)</w:t>
            </w:r>
          </w:p>
        </w:tc>
        <w:tc>
          <w:tcPr>
            <w:tcW w:w="4320" w:type="dxa"/>
          </w:tcPr>
          <w:p w:rsidR="001F2051" w:rsidRDefault="000A582D">
            <w:r>
              <w:t>Reporting qualité par domaine</w:t>
            </w:r>
          </w:p>
        </w:tc>
      </w:tr>
      <w:tr w:rsidR="001F2051">
        <w:tc>
          <w:tcPr>
            <w:tcW w:w="4320" w:type="dxa"/>
          </w:tcPr>
          <w:p w:rsidR="001F2051" w:rsidRDefault="000A582D">
            <w:r>
              <w:t>Product Managers (représentant)</w:t>
            </w:r>
          </w:p>
        </w:tc>
        <w:tc>
          <w:tcPr>
            <w:tcW w:w="4320" w:type="dxa"/>
          </w:tcPr>
          <w:p w:rsidR="001F2051" w:rsidRDefault="000A582D">
            <w:r>
              <w:t>Nouvelles features</w:t>
            </w:r>
            <w:r>
              <w:t xml:space="preserve"> à valider</w:t>
            </w:r>
          </w:p>
        </w:tc>
      </w:tr>
    </w:tbl>
    <w:p w:rsidR="001F2051" w:rsidRDefault="000A582D">
      <w:pPr>
        <w:pStyle w:val="Titre3"/>
      </w:pPr>
      <w:r>
        <w:t>Ordre du jour type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59"/>
        <w:gridCol w:w="6520"/>
        <w:gridCol w:w="1161"/>
      </w:tblGrid>
      <w:tr w:rsidR="001F2051" w:rsidTr="003D0B35">
        <w:tc>
          <w:tcPr>
            <w:tcW w:w="959" w:type="dxa"/>
            <w:shd w:val="clear" w:color="auto" w:fill="1DB954"/>
          </w:tcPr>
          <w:p w:rsidR="001F2051" w:rsidRDefault="000A582D">
            <w:r>
              <w:rPr>
                <w:b/>
                <w:color w:val="FFFFFF"/>
              </w:rPr>
              <w:t>#</w:t>
            </w:r>
          </w:p>
        </w:tc>
        <w:tc>
          <w:tcPr>
            <w:tcW w:w="6520" w:type="dxa"/>
            <w:shd w:val="clear" w:color="auto" w:fill="1DB954"/>
          </w:tcPr>
          <w:p w:rsidR="001F2051" w:rsidRDefault="000A582D">
            <w:r>
              <w:rPr>
                <w:b/>
                <w:color w:val="FFFFFF"/>
              </w:rPr>
              <w:t>Point</w:t>
            </w:r>
          </w:p>
        </w:tc>
        <w:tc>
          <w:tcPr>
            <w:tcW w:w="1161" w:type="dxa"/>
            <w:shd w:val="clear" w:color="auto" w:fill="1DB954"/>
          </w:tcPr>
          <w:p w:rsidR="001F2051" w:rsidRDefault="000A582D">
            <w:proofErr w:type="spellStart"/>
            <w:r>
              <w:rPr>
                <w:b/>
                <w:color w:val="FFFFFF"/>
              </w:rPr>
              <w:t>Durée</w:t>
            </w:r>
            <w:proofErr w:type="spellEnd"/>
          </w:p>
        </w:tc>
      </w:tr>
      <w:tr w:rsidR="001F2051" w:rsidTr="003D0B35">
        <w:tc>
          <w:tcPr>
            <w:tcW w:w="959" w:type="dxa"/>
          </w:tcPr>
          <w:p w:rsidR="001F2051" w:rsidRDefault="000A582D">
            <w:r>
              <w:t>1</w:t>
            </w:r>
          </w:p>
        </w:tc>
        <w:tc>
          <w:tcPr>
            <w:tcW w:w="6520" w:type="dxa"/>
          </w:tcPr>
          <w:p w:rsidR="001F2051" w:rsidRDefault="000A582D">
            <w:proofErr w:type="spellStart"/>
            <w:r>
              <w:t>Métriques</w:t>
            </w:r>
            <w:proofErr w:type="spellEnd"/>
            <w:r>
              <w:t xml:space="preserve"> </w:t>
            </w:r>
            <w:proofErr w:type="spellStart"/>
            <w:r>
              <w:t>qualité</w:t>
            </w:r>
            <w:proofErr w:type="spellEnd"/>
            <w:r>
              <w:t xml:space="preserve"> par </w:t>
            </w:r>
            <w:proofErr w:type="spellStart"/>
            <w:r>
              <w:t>domaine</w:t>
            </w:r>
            <w:proofErr w:type="spellEnd"/>
            <w:r>
              <w:t xml:space="preserve"> </w:t>
            </w:r>
            <w:r w:rsidR="003D0B35">
              <w:t>-</w:t>
            </w:r>
            <w:r>
              <w:t xml:space="preserve"> Great Expectations</w:t>
            </w:r>
          </w:p>
        </w:tc>
        <w:tc>
          <w:tcPr>
            <w:tcW w:w="1161" w:type="dxa"/>
          </w:tcPr>
          <w:p w:rsidR="001F2051" w:rsidRDefault="000A582D">
            <w:r>
              <w:t>10 min</w:t>
            </w:r>
          </w:p>
        </w:tc>
      </w:tr>
      <w:tr w:rsidR="001F2051" w:rsidTr="003D0B35">
        <w:tc>
          <w:tcPr>
            <w:tcW w:w="959" w:type="dxa"/>
          </w:tcPr>
          <w:p w:rsidR="001F2051" w:rsidRDefault="000A582D">
            <w:r>
              <w:t>2</w:t>
            </w:r>
          </w:p>
        </w:tc>
        <w:tc>
          <w:tcPr>
            <w:tcW w:w="6520" w:type="dxa"/>
          </w:tcPr>
          <w:p w:rsidR="001F2051" w:rsidRDefault="000A582D">
            <w:r>
              <w:t>Incidents data et violations du mois</w:t>
            </w:r>
          </w:p>
        </w:tc>
        <w:tc>
          <w:tcPr>
            <w:tcW w:w="1161" w:type="dxa"/>
          </w:tcPr>
          <w:p w:rsidR="001F2051" w:rsidRDefault="000A582D">
            <w:r>
              <w:t>10 min</w:t>
            </w:r>
          </w:p>
        </w:tc>
      </w:tr>
      <w:tr w:rsidR="001F2051" w:rsidTr="003D0B35">
        <w:tc>
          <w:tcPr>
            <w:tcW w:w="959" w:type="dxa"/>
          </w:tcPr>
          <w:p w:rsidR="001F2051" w:rsidRDefault="000A582D">
            <w:r>
              <w:t>3</w:t>
            </w:r>
          </w:p>
        </w:tc>
        <w:tc>
          <w:tcPr>
            <w:tcW w:w="6520" w:type="dxa"/>
          </w:tcPr>
          <w:p w:rsidR="001F2051" w:rsidRDefault="000A582D">
            <w:r>
              <w:t>Nouveaux traitements à valider (DPIAs)</w:t>
            </w:r>
          </w:p>
        </w:tc>
        <w:tc>
          <w:tcPr>
            <w:tcW w:w="1161" w:type="dxa"/>
          </w:tcPr>
          <w:p w:rsidR="001F2051" w:rsidRDefault="000A582D">
            <w:r>
              <w:t>15 min</w:t>
            </w:r>
          </w:p>
        </w:tc>
      </w:tr>
      <w:tr w:rsidR="001F2051" w:rsidTr="003D0B35">
        <w:tc>
          <w:tcPr>
            <w:tcW w:w="959" w:type="dxa"/>
          </w:tcPr>
          <w:p w:rsidR="001F2051" w:rsidRDefault="000A582D">
            <w:r>
              <w:t>4</w:t>
            </w:r>
          </w:p>
        </w:tc>
        <w:tc>
          <w:tcPr>
            <w:tcW w:w="6520" w:type="dxa"/>
          </w:tcPr>
          <w:p w:rsidR="001F2051" w:rsidRDefault="000A582D">
            <w:r>
              <w:t>Avancement plan d'implémentation</w:t>
            </w:r>
          </w:p>
        </w:tc>
        <w:tc>
          <w:tcPr>
            <w:tcW w:w="1161" w:type="dxa"/>
          </w:tcPr>
          <w:p w:rsidR="001F2051" w:rsidRDefault="000A582D">
            <w:r>
              <w:t>10 min</w:t>
            </w:r>
          </w:p>
        </w:tc>
      </w:tr>
      <w:tr w:rsidR="001F2051" w:rsidTr="003D0B35">
        <w:tc>
          <w:tcPr>
            <w:tcW w:w="959" w:type="dxa"/>
          </w:tcPr>
          <w:p w:rsidR="001F2051" w:rsidRDefault="000A582D">
            <w:r>
              <w:t>5</w:t>
            </w:r>
          </w:p>
        </w:tc>
        <w:tc>
          <w:tcPr>
            <w:tcW w:w="6520" w:type="dxa"/>
          </w:tcPr>
          <w:p w:rsidR="001F2051" w:rsidRDefault="000A582D">
            <w:r>
              <w:t xml:space="preserve">Audits </w:t>
            </w:r>
            <w:r>
              <w:t>algorithmes / biais IA</w:t>
            </w:r>
          </w:p>
        </w:tc>
        <w:tc>
          <w:tcPr>
            <w:tcW w:w="1161" w:type="dxa"/>
          </w:tcPr>
          <w:p w:rsidR="001F2051" w:rsidRDefault="000A582D">
            <w:r>
              <w:t>10 min</w:t>
            </w:r>
          </w:p>
        </w:tc>
      </w:tr>
      <w:tr w:rsidR="001F2051" w:rsidTr="003D0B35">
        <w:tc>
          <w:tcPr>
            <w:tcW w:w="959" w:type="dxa"/>
          </w:tcPr>
          <w:p w:rsidR="001F2051" w:rsidRDefault="000A582D">
            <w:r>
              <w:t>6</w:t>
            </w:r>
          </w:p>
        </w:tc>
        <w:tc>
          <w:tcPr>
            <w:tcW w:w="6520" w:type="dxa"/>
          </w:tcPr>
          <w:p w:rsidR="001F2051" w:rsidRDefault="000A582D">
            <w:r>
              <w:t>Décisions &amp; arbitrages</w:t>
            </w:r>
          </w:p>
        </w:tc>
        <w:tc>
          <w:tcPr>
            <w:tcW w:w="1161" w:type="dxa"/>
          </w:tcPr>
          <w:p w:rsidR="001F2051" w:rsidRDefault="000A582D">
            <w:r>
              <w:t>5 min</w:t>
            </w:r>
          </w:p>
        </w:tc>
      </w:tr>
    </w:tbl>
    <w:p w:rsidR="001F2051" w:rsidRDefault="000A582D">
      <w:pPr>
        <w:pStyle w:val="Titre2"/>
        <w:pBdr>
          <w:bottom w:val="single" w:sz="4" w:space="0" w:color="000000"/>
        </w:pBdr>
      </w:pPr>
      <w:r>
        <w:t xml:space="preserve">Interactions </w:t>
      </w:r>
      <w:proofErr w:type="spellStart"/>
      <w:r>
        <w:t>clés</w:t>
      </w:r>
      <w:proofErr w:type="spellEnd"/>
      <w:r>
        <w:t xml:space="preserve"> entre </w:t>
      </w:r>
      <w:proofErr w:type="spellStart"/>
      <w:r>
        <w:t>rôles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18"/>
        <w:gridCol w:w="6122"/>
      </w:tblGrid>
      <w:tr w:rsidR="001F2051" w:rsidTr="003D0B35">
        <w:tc>
          <w:tcPr>
            <w:tcW w:w="2518" w:type="dxa"/>
            <w:shd w:val="clear" w:color="auto" w:fill="1DB954"/>
          </w:tcPr>
          <w:p w:rsidR="001F2051" w:rsidRDefault="000A582D">
            <w:r>
              <w:rPr>
                <w:b/>
                <w:color w:val="FFFFFF"/>
              </w:rPr>
              <w:t>Flux</w:t>
            </w:r>
          </w:p>
        </w:tc>
        <w:tc>
          <w:tcPr>
            <w:tcW w:w="6122" w:type="dxa"/>
            <w:shd w:val="clear" w:color="auto" w:fill="1DB954"/>
          </w:tcPr>
          <w:p w:rsidR="001F2051" w:rsidRDefault="000A582D">
            <w:r>
              <w:rPr>
                <w:b/>
                <w:color w:val="FFFFFF"/>
              </w:rPr>
              <w:t>Description</w:t>
            </w:r>
          </w:p>
        </w:tc>
      </w:tr>
      <w:tr w:rsidR="001F2051" w:rsidTr="003D0B35">
        <w:tc>
          <w:tcPr>
            <w:tcW w:w="2518" w:type="dxa"/>
          </w:tcPr>
          <w:p w:rsidR="001F2051" w:rsidRDefault="000A582D">
            <w:r>
              <w:t>CDO → CoE</w:t>
            </w:r>
          </w:p>
        </w:tc>
        <w:tc>
          <w:tcPr>
            <w:tcW w:w="6122" w:type="dxa"/>
          </w:tcPr>
          <w:p w:rsidR="001F2051" w:rsidRDefault="000A582D">
            <w:r>
              <w:t>Définit la politique, arbitre les conflits cross-domaines</w:t>
            </w:r>
          </w:p>
        </w:tc>
      </w:tr>
      <w:tr w:rsidR="001F2051" w:rsidTr="003D0B35">
        <w:tc>
          <w:tcPr>
            <w:tcW w:w="2518" w:type="dxa"/>
          </w:tcPr>
          <w:p w:rsidR="001F2051" w:rsidRDefault="000A582D">
            <w:r>
              <w:t>CoE → Stewards</w:t>
            </w:r>
          </w:p>
        </w:tc>
        <w:tc>
          <w:tcPr>
            <w:tcW w:w="6122" w:type="dxa"/>
          </w:tcPr>
          <w:p w:rsidR="001F2051" w:rsidRDefault="000A582D">
            <w:r>
              <w:t xml:space="preserve">Maintient le catalogue Collibra, les standards et la </w:t>
            </w:r>
            <w:r>
              <w:t>formation</w:t>
            </w:r>
          </w:p>
        </w:tc>
      </w:tr>
      <w:tr w:rsidR="001F2051" w:rsidTr="003D0B35">
        <w:tc>
          <w:tcPr>
            <w:tcW w:w="2518" w:type="dxa"/>
          </w:tcPr>
          <w:p w:rsidR="001F2051" w:rsidRDefault="000A582D">
            <w:r>
              <w:t>Stewards → Head of Engineering</w:t>
            </w:r>
          </w:p>
        </w:tc>
        <w:tc>
          <w:tcPr>
            <w:tcW w:w="6122" w:type="dxa"/>
          </w:tcPr>
          <w:p w:rsidR="001F2051" w:rsidRDefault="000A582D">
            <w:r>
              <w:t>Garantissent la qualité et la conformité dans leur domaine ; transmettent les besoins d'implémentation</w:t>
            </w:r>
          </w:p>
        </w:tc>
      </w:tr>
      <w:tr w:rsidR="001F2051" w:rsidTr="003D0B35">
        <w:tc>
          <w:tcPr>
            <w:tcW w:w="2518" w:type="dxa"/>
          </w:tcPr>
          <w:p w:rsidR="001F2051" w:rsidRDefault="000A582D">
            <w:r>
              <w:t>Head of Engineering → Data Engineers</w:t>
            </w:r>
          </w:p>
        </w:tc>
        <w:tc>
          <w:tcPr>
            <w:tcW w:w="6122" w:type="dxa"/>
          </w:tcPr>
          <w:p w:rsidR="001F2051" w:rsidRDefault="000A582D">
            <w:r>
              <w:t>Implémente les contrôles dans les pipelines (Great Expectations, pseudony</w:t>
            </w:r>
            <w:r>
              <w:t>misation, chiffrement)</w:t>
            </w:r>
          </w:p>
        </w:tc>
      </w:tr>
      <w:tr w:rsidR="001F2051" w:rsidTr="003D0B35">
        <w:tc>
          <w:tcPr>
            <w:tcW w:w="2518" w:type="dxa"/>
          </w:tcPr>
          <w:p w:rsidR="001F2051" w:rsidRDefault="000A582D">
            <w:r>
              <w:t>DPO → Legal</w:t>
            </w:r>
          </w:p>
        </w:tc>
        <w:tc>
          <w:tcPr>
            <w:tcW w:w="6122" w:type="dxa"/>
          </w:tcPr>
          <w:p w:rsidR="001F2051" w:rsidRDefault="000A582D">
            <w:r>
              <w:t>Base légale, contrats fournisseurs data, litiges</w:t>
            </w:r>
          </w:p>
        </w:tc>
      </w:tr>
      <w:tr w:rsidR="001F2051" w:rsidTr="003D0B35">
        <w:tc>
          <w:tcPr>
            <w:tcW w:w="2518" w:type="dxa"/>
          </w:tcPr>
          <w:p w:rsidR="001F2051" w:rsidRDefault="000A582D">
            <w:r>
              <w:lastRenderedPageBreak/>
              <w:t>DPO → Privacy Team</w:t>
            </w:r>
          </w:p>
        </w:tc>
        <w:tc>
          <w:tcPr>
            <w:tcW w:w="6122" w:type="dxa"/>
          </w:tcPr>
          <w:p w:rsidR="001F2051" w:rsidRDefault="000A582D">
            <w:r>
              <w:t>Demandes utilisateurs GDPR/CCPA, conformité continue, notification violations 72h</w:t>
            </w:r>
          </w:p>
        </w:tc>
      </w:tr>
      <w:tr w:rsidR="001F2051" w:rsidTr="003D0B35">
        <w:tc>
          <w:tcPr>
            <w:tcW w:w="2518" w:type="dxa"/>
          </w:tcPr>
          <w:p w:rsidR="001F2051" w:rsidRDefault="000A582D">
            <w:r>
              <w:t>Marketing Director &amp; PMs</w:t>
            </w:r>
          </w:p>
        </w:tc>
        <w:tc>
          <w:tcPr>
            <w:tcW w:w="6122" w:type="dxa"/>
          </w:tcPr>
          <w:p w:rsidR="001F2051" w:rsidRDefault="000A582D">
            <w:r>
              <w:t xml:space="preserve">Garantissent la conformité CCPA/GDPR des </w:t>
            </w:r>
            <w:r>
              <w:t>campagnes et le privacy-by-design de chaque nouvelle feature</w:t>
            </w:r>
          </w:p>
        </w:tc>
      </w:tr>
    </w:tbl>
    <w:p w:rsidR="000A582D" w:rsidRDefault="000A582D"/>
    <w:sectPr w:rsidR="000A58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582D"/>
    <w:rsid w:val="0015074B"/>
    <w:rsid w:val="001F2051"/>
    <w:rsid w:val="0029639D"/>
    <w:rsid w:val="00326F90"/>
    <w:rsid w:val="003D0B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54C140A-2439-4A71-B8B6-DE10E87C7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29FCCA-914F-4297-9699-58322B50C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621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Organigramme des Rôles — Spotify Data Governance</dc:title>
  <dc:subject/>
  <dc:creator>Data Governance Specialist</dc:creator>
  <cp:keywords/>
  <dc:description>generated by python-docx</dc:description>
  <cp:lastModifiedBy>Emeline</cp:lastModifiedBy>
  <cp:revision>2</cp:revision>
  <dcterms:created xsi:type="dcterms:W3CDTF">2013-12-23T23:15:00Z</dcterms:created>
  <dcterms:modified xsi:type="dcterms:W3CDTF">2026-05-18T07:58:00Z</dcterms:modified>
  <cp:category/>
</cp:coreProperties>
</file>