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F2AC3" w:rsidRDefault="00760A6D">
      <w:pPr>
        <w:pStyle w:val="Titre"/>
      </w:pPr>
      <w:bookmarkStart w:id="0" w:name="_GoBack"/>
      <w:bookmarkEnd w:id="0"/>
      <w:r>
        <w:t>Implementation Plan — Spotify</w:t>
      </w:r>
    </w:p>
    <w:p w:rsidR="00FF2AC3" w:rsidRDefault="00760A6D">
      <w:pPr>
        <w:pStyle w:val="Sous-titre"/>
      </w:pPr>
      <w:r>
        <w:t>Plan de déploiement du framework et pilote User Data</w:t>
      </w:r>
    </w:p>
    <w:p w:rsidR="00FF2AC3" w:rsidRDefault="00760A6D">
      <w:pPr>
        <w:pStyle w:val="Author"/>
      </w:pPr>
      <w:r>
        <w:t>Emeline ROBLOT — Data Governance Specialist</w:t>
      </w:r>
    </w:p>
    <w:p w:rsidR="00FF2AC3" w:rsidRDefault="00760A6D">
      <w:pPr>
        <w:pStyle w:val="Date"/>
      </w:pPr>
      <w:r>
        <w:t>Septembre 2026</w:t>
      </w:r>
    </w:p>
    <w:p w:rsidR="00FF2AC3" w:rsidRDefault="00760A6D">
      <w:pPr>
        <w:pStyle w:val="Titre2"/>
      </w:pPr>
      <w:bookmarkStart w:id="1" w:name="X39f6e01e3da74535cc25d3eadb3c7e457c5a7b6"/>
      <w:r>
        <w:t>1. Modèle organisationnel : Centre of Excellence (CoE)</w:t>
      </w:r>
    </w:p>
    <w:tbl>
      <w:tblPr>
        <w:tblStyle w:val="Table"/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Look w:val="0020" w:firstRow="1" w:lastRow="0" w:firstColumn="0" w:lastColumn="0" w:noHBand="0" w:noVBand="0"/>
      </w:tblPr>
      <w:tblGrid>
        <w:gridCol w:w="1871"/>
        <w:gridCol w:w="2495"/>
        <w:gridCol w:w="2703"/>
        <w:gridCol w:w="3119"/>
      </w:tblGrid>
      <w:tr w:rsidR="00FF2AC3" w:rsidRPr="00760A6D" w:rsidTr="00760A6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454" w:type="dxa"/>
            <w:tcBorders>
              <w:bottom w:val="none" w:sz="0" w:space="0" w:color="auto"/>
            </w:tcBorders>
            <w:shd w:val="clear" w:color="auto" w:fill="EFEFEF"/>
          </w:tcPr>
          <w:p w:rsidR="00FF2AC3" w:rsidRPr="00760A6D" w:rsidRDefault="00760A6D" w:rsidP="00760A6D">
            <w:pPr>
              <w:pStyle w:val="Compact"/>
              <w:spacing w:before="20" w:after="20"/>
              <w:rPr>
                <w:b/>
                <w:sz w:val="16"/>
              </w:rPr>
            </w:pPr>
            <w:r w:rsidRPr="00760A6D">
              <w:rPr>
                <w:b/>
                <w:sz w:val="16"/>
              </w:rPr>
              <w:t>Modèle (Organizational Models Overview)</w:t>
            </w:r>
          </w:p>
        </w:tc>
        <w:tc>
          <w:tcPr>
            <w:tcW w:w="1939" w:type="dxa"/>
            <w:tcBorders>
              <w:bottom w:val="none" w:sz="0" w:space="0" w:color="auto"/>
            </w:tcBorders>
            <w:shd w:val="clear" w:color="auto" w:fill="EFEFEF"/>
          </w:tcPr>
          <w:p w:rsidR="00FF2AC3" w:rsidRPr="00760A6D" w:rsidRDefault="00760A6D" w:rsidP="00760A6D">
            <w:pPr>
              <w:pStyle w:val="Compact"/>
              <w:spacing w:before="20" w:after="20"/>
              <w:rPr>
                <w:b/>
                <w:sz w:val="16"/>
              </w:rPr>
            </w:pPr>
            <w:r w:rsidRPr="00760A6D">
              <w:rPr>
                <w:b/>
                <w:sz w:val="16"/>
              </w:rPr>
              <w:t>Avantages</w:t>
            </w:r>
          </w:p>
        </w:tc>
        <w:tc>
          <w:tcPr>
            <w:tcW w:w="2101" w:type="dxa"/>
            <w:tcBorders>
              <w:bottom w:val="none" w:sz="0" w:space="0" w:color="auto"/>
            </w:tcBorders>
            <w:shd w:val="clear" w:color="auto" w:fill="EFEFEF"/>
          </w:tcPr>
          <w:p w:rsidR="00FF2AC3" w:rsidRPr="00760A6D" w:rsidRDefault="00760A6D" w:rsidP="00760A6D">
            <w:pPr>
              <w:pStyle w:val="Compact"/>
              <w:spacing w:before="20" w:after="20"/>
              <w:rPr>
                <w:b/>
                <w:sz w:val="16"/>
              </w:rPr>
            </w:pPr>
            <w:r w:rsidRPr="00760A6D">
              <w:rPr>
                <w:b/>
                <w:sz w:val="16"/>
              </w:rPr>
              <w:t>Failles</w:t>
            </w:r>
          </w:p>
        </w:tc>
        <w:tc>
          <w:tcPr>
            <w:tcW w:w="2424" w:type="dxa"/>
            <w:tcBorders>
              <w:bottom w:val="none" w:sz="0" w:space="0" w:color="auto"/>
            </w:tcBorders>
            <w:shd w:val="clear" w:color="auto" w:fill="EFEFEF"/>
          </w:tcPr>
          <w:p w:rsidR="00FF2AC3" w:rsidRPr="00760A6D" w:rsidRDefault="00760A6D" w:rsidP="00760A6D">
            <w:pPr>
              <w:pStyle w:val="Compact"/>
              <w:spacing w:before="20" w:after="20"/>
              <w:rPr>
                <w:b/>
                <w:sz w:val="16"/>
              </w:rPr>
            </w:pPr>
            <w:r w:rsidRPr="00760A6D">
              <w:rPr>
                <w:b/>
                <w:sz w:val="16"/>
              </w:rPr>
              <w:t>Verdict pour Spotify</w:t>
            </w:r>
          </w:p>
        </w:tc>
      </w:tr>
      <w:tr w:rsidR="00FF2AC3" w:rsidRPr="00760A6D" w:rsidTr="00760A6D">
        <w:tc>
          <w:tcPr>
            <w:tcW w:w="1454" w:type="dxa"/>
            <w:shd w:val="clear" w:color="auto" w:fill="auto"/>
          </w:tcPr>
          <w:p w:rsidR="00FF2AC3" w:rsidRPr="00760A6D" w:rsidRDefault="00760A6D" w:rsidP="00760A6D">
            <w:pPr>
              <w:pStyle w:val="Compact"/>
              <w:spacing w:before="20" w:after="20"/>
              <w:rPr>
                <w:sz w:val="16"/>
              </w:rPr>
            </w:pPr>
            <w:r w:rsidRPr="00760A6D">
              <w:rPr>
                <w:b/>
                <w:bCs/>
                <w:sz w:val="16"/>
              </w:rPr>
              <w:t>Centralisé</w:t>
            </w:r>
          </w:p>
        </w:tc>
        <w:tc>
          <w:tcPr>
            <w:tcW w:w="1939" w:type="dxa"/>
            <w:shd w:val="clear" w:color="auto" w:fill="auto"/>
          </w:tcPr>
          <w:p w:rsidR="00FF2AC3" w:rsidRPr="00760A6D" w:rsidRDefault="00760A6D" w:rsidP="00760A6D">
            <w:pPr>
              <w:pStyle w:val="Compact"/>
              <w:spacing w:before="20" w:after="20"/>
              <w:rPr>
                <w:sz w:val="16"/>
              </w:rPr>
            </w:pPr>
            <w:r w:rsidRPr="00760A6D">
              <w:rPr>
                <w:sz w:val="16"/>
              </w:rPr>
              <w:t>Simple, priorisation claire</w:t>
            </w:r>
          </w:p>
        </w:tc>
        <w:tc>
          <w:tcPr>
            <w:tcW w:w="2101" w:type="dxa"/>
            <w:shd w:val="clear" w:color="auto" w:fill="auto"/>
          </w:tcPr>
          <w:p w:rsidR="00FF2AC3" w:rsidRPr="00760A6D" w:rsidRDefault="00760A6D" w:rsidP="00760A6D">
            <w:pPr>
              <w:pStyle w:val="Compact"/>
              <w:spacing w:before="20" w:after="20"/>
              <w:rPr>
                <w:sz w:val="16"/>
              </w:rPr>
            </w:pPr>
            <w:r w:rsidRPr="00760A6D">
              <w:rPr>
                <w:sz w:val="16"/>
              </w:rPr>
              <w:t>Les métiers ne s’approprient pas la donnée ; goulot d’étranglement</w:t>
            </w:r>
          </w:p>
        </w:tc>
        <w:tc>
          <w:tcPr>
            <w:tcW w:w="2424" w:type="dxa"/>
            <w:shd w:val="clear" w:color="auto" w:fill="auto"/>
          </w:tcPr>
          <w:p w:rsidR="00FF2AC3" w:rsidRPr="00760A6D" w:rsidRDefault="00760A6D" w:rsidP="00760A6D">
            <w:pPr>
              <w:pStyle w:val="Compact"/>
              <w:spacing w:before="20" w:after="20"/>
              <w:rPr>
                <w:sz w:val="16"/>
              </w:rPr>
            </w:pPr>
            <w:r w:rsidRPr="00760A6D">
              <w:rPr>
                <w:sz w:val="16"/>
              </w:rPr>
              <w:t>Non : 180+ pays, squads autonomes</w:t>
            </w:r>
          </w:p>
        </w:tc>
      </w:tr>
      <w:tr w:rsidR="00FF2AC3" w:rsidRPr="00760A6D" w:rsidTr="00760A6D">
        <w:tc>
          <w:tcPr>
            <w:tcW w:w="1454" w:type="dxa"/>
            <w:shd w:val="clear" w:color="auto" w:fill="auto"/>
          </w:tcPr>
          <w:p w:rsidR="00FF2AC3" w:rsidRPr="00760A6D" w:rsidRDefault="00760A6D" w:rsidP="00760A6D">
            <w:pPr>
              <w:pStyle w:val="Compact"/>
              <w:spacing w:before="20" w:after="20"/>
              <w:rPr>
                <w:sz w:val="16"/>
              </w:rPr>
            </w:pPr>
            <w:r w:rsidRPr="00760A6D">
              <w:rPr>
                <w:b/>
                <w:bCs/>
                <w:sz w:val="16"/>
              </w:rPr>
              <w:t>Embedded</w:t>
            </w:r>
          </w:p>
        </w:tc>
        <w:tc>
          <w:tcPr>
            <w:tcW w:w="1939" w:type="dxa"/>
            <w:shd w:val="clear" w:color="auto" w:fill="auto"/>
          </w:tcPr>
          <w:p w:rsidR="00FF2AC3" w:rsidRPr="00760A6D" w:rsidRDefault="00760A6D" w:rsidP="00760A6D">
            <w:pPr>
              <w:pStyle w:val="Compact"/>
              <w:spacing w:before="20" w:after="20"/>
              <w:rPr>
                <w:sz w:val="16"/>
              </w:rPr>
            </w:pPr>
            <w:r w:rsidRPr="00760A6D">
              <w:rPr>
                <w:sz w:val="16"/>
              </w:rPr>
              <w:t>Agile, proche du métier</w:t>
            </w:r>
          </w:p>
        </w:tc>
        <w:tc>
          <w:tcPr>
            <w:tcW w:w="2101" w:type="dxa"/>
            <w:shd w:val="clear" w:color="auto" w:fill="auto"/>
          </w:tcPr>
          <w:p w:rsidR="00FF2AC3" w:rsidRPr="00760A6D" w:rsidRDefault="00760A6D" w:rsidP="00760A6D">
            <w:pPr>
              <w:pStyle w:val="Compact"/>
              <w:spacing w:before="20" w:after="20"/>
              <w:rPr>
                <w:sz w:val="16"/>
              </w:rPr>
            </w:pPr>
            <w:r w:rsidRPr="00760A6D">
              <w:rPr>
                <w:sz w:val="16"/>
              </w:rPr>
              <w:t>Pas de source unique de vérité, silos</w:t>
            </w:r>
          </w:p>
        </w:tc>
        <w:tc>
          <w:tcPr>
            <w:tcW w:w="2424" w:type="dxa"/>
            <w:shd w:val="clear" w:color="auto" w:fill="auto"/>
          </w:tcPr>
          <w:p w:rsidR="00FF2AC3" w:rsidRPr="00760A6D" w:rsidRDefault="00760A6D" w:rsidP="00760A6D">
            <w:pPr>
              <w:pStyle w:val="Compact"/>
              <w:spacing w:before="20" w:after="20"/>
              <w:rPr>
                <w:sz w:val="16"/>
              </w:rPr>
            </w:pPr>
            <w:r w:rsidRPr="00760A6D">
              <w:rPr>
                <w:sz w:val="16"/>
              </w:rPr>
              <w:t>Non : c’est le modèle de fait actuel, il produit les silos constatés</w:t>
            </w:r>
          </w:p>
        </w:tc>
      </w:tr>
      <w:tr w:rsidR="00FF2AC3" w:rsidRPr="00760A6D" w:rsidTr="00760A6D">
        <w:tc>
          <w:tcPr>
            <w:tcW w:w="1454" w:type="dxa"/>
            <w:shd w:val="clear" w:color="auto" w:fill="auto"/>
          </w:tcPr>
          <w:p w:rsidR="00FF2AC3" w:rsidRPr="00760A6D" w:rsidRDefault="00760A6D" w:rsidP="00760A6D">
            <w:pPr>
              <w:pStyle w:val="Compact"/>
              <w:spacing w:before="20" w:after="20"/>
              <w:rPr>
                <w:sz w:val="16"/>
              </w:rPr>
            </w:pPr>
            <w:r w:rsidRPr="00760A6D">
              <w:rPr>
                <w:b/>
                <w:bCs/>
                <w:sz w:val="16"/>
              </w:rPr>
              <w:t>Centre of Excellence</w:t>
            </w:r>
          </w:p>
        </w:tc>
        <w:tc>
          <w:tcPr>
            <w:tcW w:w="1939" w:type="dxa"/>
            <w:shd w:val="clear" w:color="auto" w:fill="auto"/>
          </w:tcPr>
          <w:p w:rsidR="00FF2AC3" w:rsidRPr="00760A6D" w:rsidRDefault="00760A6D" w:rsidP="00760A6D">
            <w:pPr>
              <w:pStyle w:val="Compact"/>
              <w:spacing w:before="20" w:after="20"/>
              <w:rPr>
                <w:sz w:val="16"/>
              </w:rPr>
            </w:pPr>
            <w:r w:rsidRPr="00760A6D">
              <w:rPr>
                <w:sz w:val="16"/>
              </w:rPr>
              <w:t>Cumule les deux ; standards communs + relais dans chaque BU</w:t>
            </w:r>
          </w:p>
        </w:tc>
        <w:tc>
          <w:tcPr>
            <w:tcW w:w="2101" w:type="dxa"/>
            <w:shd w:val="clear" w:color="auto" w:fill="auto"/>
          </w:tcPr>
          <w:p w:rsidR="00FF2AC3" w:rsidRPr="00760A6D" w:rsidRDefault="00760A6D" w:rsidP="00760A6D">
            <w:pPr>
              <w:pStyle w:val="Compact"/>
              <w:spacing w:before="20" w:after="20"/>
              <w:rPr>
                <w:sz w:val="16"/>
              </w:rPr>
            </w:pPr>
            <w:r w:rsidRPr="00760A6D">
              <w:rPr>
                <w:sz w:val="16"/>
              </w:rPr>
              <w:t>Réservé aux grandes entreprises ; couche de coordination supplémentaire</w:t>
            </w:r>
          </w:p>
        </w:tc>
        <w:tc>
          <w:tcPr>
            <w:tcW w:w="2424" w:type="dxa"/>
            <w:shd w:val="clear" w:color="auto" w:fill="auto"/>
          </w:tcPr>
          <w:p w:rsidR="00FF2AC3" w:rsidRPr="00760A6D" w:rsidRDefault="00760A6D" w:rsidP="00760A6D">
            <w:pPr>
              <w:pStyle w:val="Compact"/>
              <w:spacing w:before="20" w:after="20"/>
              <w:rPr>
                <w:sz w:val="16"/>
              </w:rPr>
            </w:pPr>
            <w:r w:rsidRPr="00760A6D">
              <w:rPr>
                <w:b/>
                <w:bCs/>
                <w:sz w:val="16"/>
              </w:rPr>
              <w:t>Oui</w:t>
            </w:r>
            <w:r w:rsidRPr="00760A6D">
              <w:rPr>
                <w:sz w:val="16"/>
              </w:rPr>
              <w:t xml:space="preserve"> : Spotify est une grande entr</w:t>
            </w:r>
            <w:r w:rsidRPr="00760A6D">
              <w:rPr>
                <w:sz w:val="16"/>
              </w:rPr>
              <w:t>eprise ; la coordination est assurée par le Committee mensuel</w:t>
            </w:r>
          </w:p>
        </w:tc>
      </w:tr>
    </w:tbl>
    <w:p w:rsidR="00FF2AC3" w:rsidRDefault="00760A6D">
      <w:pPr>
        <w:pStyle w:val="Corpsdetexte"/>
      </w:pPr>
      <w:r>
        <w:t xml:space="preserve">Le CoE (4-6 personnes sous le CDO) porte les standards, le catalogue, la formation et l’audit ; les 5 Data Stewards sont les relais dans les business units. Conformément au cours, </w:t>
      </w:r>
      <w:r>
        <w:rPr>
          <w:b/>
          <w:bCs/>
        </w:rPr>
        <w:t>gouvernance e</w:t>
      </w:r>
      <w:r>
        <w:rPr>
          <w:b/>
          <w:bCs/>
        </w:rPr>
        <w:t>t data management sont séparés</w:t>
      </w:r>
      <w:r>
        <w:t xml:space="preserve"> : le CoE définit et audite, l’engineering (CTO) implémente.</w:t>
      </w:r>
    </w:p>
    <w:p w:rsidR="00FF2AC3" w:rsidRDefault="00760A6D">
      <w:pPr>
        <w:pStyle w:val="Titre2"/>
      </w:pPr>
      <w:bookmarkStart w:id="2" w:name="stack-technologique"/>
      <w:bookmarkEnd w:id="1"/>
      <w:r>
        <w:t>2. Stack technologique</w:t>
      </w:r>
    </w:p>
    <w:p w:rsidR="00FF2AC3" w:rsidRDefault="00760A6D">
      <w:pPr>
        <w:pStyle w:val="FirstParagraph"/>
      </w:pPr>
      <w:r>
        <w:t>Un outil par besoin, choisi dans le Tech Tools Overview selon trois critères : intégration avec l’existant GCP/Airflow, coût, couverture fonct</w:t>
      </w:r>
      <w:r>
        <w:t>ionnelle. Spotify dispose déjà d’un catalogue interne (Lexikon) : la phase 1 audite l’existant avant tout achat.</w:t>
      </w:r>
    </w:p>
    <w:tbl>
      <w:tblPr>
        <w:tblStyle w:val="Table"/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Look w:val="0020" w:firstRow="1" w:lastRow="0" w:firstColumn="0" w:lastColumn="0" w:noHBand="0" w:noVBand="0"/>
      </w:tblPr>
      <w:tblGrid>
        <w:gridCol w:w="1833"/>
        <w:gridCol w:w="2445"/>
        <w:gridCol w:w="4076"/>
        <w:gridCol w:w="1834"/>
      </w:tblGrid>
      <w:tr w:rsidR="00FF2AC3" w:rsidRPr="00760A6D" w:rsidTr="00760A6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425" w:type="dxa"/>
            <w:tcBorders>
              <w:bottom w:val="none" w:sz="0" w:space="0" w:color="auto"/>
            </w:tcBorders>
            <w:shd w:val="clear" w:color="auto" w:fill="EFEFEF"/>
          </w:tcPr>
          <w:p w:rsidR="00FF2AC3" w:rsidRPr="00760A6D" w:rsidRDefault="00760A6D" w:rsidP="00760A6D">
            <w:pPr>
              <w:pStyle w:val="Compact"/>
              <w:spacing w:before="20" w:after="20"/>
              <w:rPr>
                <w:b/>
                <w:sz w:val="16"/>
              </w:rPr>
            </w:pPr>
            <w:r w:rsidRPr="00760A6D">
              <w:rPr>
                <w:b/>
                <w:sz w:val="16"/>
              </w:rPr>
              <w:t>Besoin</w:t>
            </w:r>
          </w:p>
        </w:tc>
        <w:tc>
          <w:tcPr>
            <w:tcW w:w="1900" w:type="dxa"/>
            <w:tcBorders>
              <w:bottom w:val="none" w:sz="0" w:space="0" w:color="auto"/>
            </w:tcBorders>
            <w:shd w:val="clear" w:color="auto" w:fill="EFEFEF"/>
          </w:tcPr>
          <w:p w:rsidR="00FF2AC3" w:rsidRPr="00760A6D" w:rsidRDefault="00760A6D" w:rsidP="00760A6D">
            <w:pPr>
              <w:pStyle w:val="Compact"/>
              <w:spacing w:before="20" w:after="20"/>
              <w:rPr>
                <w:b/>
                <w:sz w:val="16"/>
              </w:rPr>
            </w:pPr>
            <w:r w:rsidRPr="00760A6D">
              <w:rPr>
                <w:b/>
                <w:sz w:val="16"/>
              </w:rPr>
              <w:t>Outil retenu</w:t>
            </w:r>
          </w:p>
        </w:tc>
        <w:tc>
          <w:tcPr>
            <w:tcW w:w="3168" w:type="dxa"/>
            <w:tcBorders>
              <w:bottom w:val="none" w:sz="0" w:space="0" w:color="auto"/>
            </w:tcBorders>
            <w:shd w:val="clear" w:color="auto" w:fill="EFEFEF"/>
          </w:tcPr>
          <w:p w:rsidR="00FF2AC3" w:rsidRPr="00760A6D" w:rsidRDefault="00760A6D" w:rsidP="00760A6D">
            <w:pPr>
              <w:pStyle w:val="Compact"/>
              <w:spacing w:before="20" w:after="20"/>
              <w:rPr>
                <w:b/>
                <w:sz w:val="16"/>
              </w:rPr>
            </w:pPr>
            <w:r w:rsidRPr="00760A6D">
              <w:rPr>
                <w:b/>
                <w:sz w:val="16"/>
              </w:rPr>
              <w:t>Pourquoi</w:t>
            </w:r>
          </w:p>
        </w:tc>
        <w:tc>
          <w:tcPr>
            <w:tcW w:w="1425" w:type="dxa"/>
            <w:tcBorders>
              <w:bottom w:val="none" w:sz="0" w:space="0" w:color="auto"/>
            </w:tcBorders>
            <w:shd w:val="clear" w:color="auto" w:fill="EFEFEF"/>
          </w:tcPr>
          <w:p w:rsidR="00FF2AC3" w:rsidRPr="00760A6D" w:rsidRDefault="00760A6D" w:rsidP="00760A6D">
            <w:pPr>
              <w:pStyle w:val="Compact"/>
              <w:spacing w:before="20" w:after="20"/>
              <w:rPr>
                <w:b/>
                <w:sz w:val="16"/>
              </w:rPr>
            </w:pPr>
            <w:r w:rsidRPr="00760A6D">
              <w:rPr>
                <w:b/>
                <w:sz w:val="16"/>
              </w:rPr>
              <w:t>Alternative évaluée</w:t>
            </w:r>
          </w:p>
        </w:tc>
      </w:tr>
      <w:tr w:rsidR="00FF2AC3" w:rsidRPr="00760A6D" w:rsidTr="00760A6D">
        <w:tc>
          <w:tcPr>
            <w:tcW w:w="1425" w:type="dxa"/>
            <w:shd w:val="clear" w:color="auto" w:fill="auto"/>
          </w:tcPr>
          <w:p w:rsidR="00FF2AC3" w:rsidRPr="00760A6D" w:rsidRDefault="00760A6D" w:rsidP="00760A6D">
            <w:pPr>
              <w:pStyle w:val="Compact"/>
              <w:spacing w:before="20" w:after="20"/>
              <w:rPr>
                <w:sz w:val="16"/>
              </w:rPr>
            </w:pPr>
            <w:r w:rsidRPr="00760A6D">
              <w:rPr>
                <w:sz w:val="16"/>
              </w:rPr>
              <w:t>Catalogue &amp; stewardship</w:t>
            </w:r>
          </w:p>
        </w:tc>
        <w:tc>
          <w:tcPr>
            <w:tcW w:w="1900" w:type="dxa"/>
            <w:shd w:val="clear" w:color="auto" w:fill="auto"/>
          </w:tcPr>
          <w:p w:rsidR="00FF2AC3" w:rsidRPr="00760A6D" w:rsidRDefault="00760A6D" w:rsidP="00760A6D">
            <w:pPr>
              <w:pStyle w:val="Compact"/>
              <w:spacing w:before="20" w:after="20"/>
              <w:rPr>
                <w:sz w:val="16"/>
              </w:rPr>
            </w:pPr>
            <w:r w:rsidRPr="00760A6D">
              <w:rPr>
                <w:b/>
                <w:bCs/>
                <w:sz w:val="16"/>
              </w:rPr>
              <w:t>Collibra</w:t>
            </w:r>
            <w:r w:rsidRPr="00760A6D">
              <w:rPr>
                <w:sz w:val="16"/>
              </w:rPr>
              <w:t xml:space="preserve"> (ou extension de Lexikon)</w:t>
            </w:r>
          </w:p>
        </w:tc>
        <w:tc>
          <w:tcPr>
            <w:tcW w:w="3168" w:type="dxa"/>
            <w:shd w:val="clear" w:color="auto" w:fill="auto"/>
          </w:tcPr>
          <w:p w:rsidR="00FF2AC3" w:rsidRPr="00760A6D" w:rsidRDefault="00760A6D" w:rsidP="00760A6D">
            <w:pPr>
              <w:pStyle w:val="Compact"/>
              <w:spacing w:before="20" w:after="20"/>
              <w:rPr>
                <w:sz w:val="16"/>
              </w:rPr>
            </w:pPr>
            <w:r w:rsidRPr="00760A6D">
              <w:rPr>
                <w:sz w:val="16"/>
              </w:rPr>
              <w:t>Workflows de stewardship, glossair</w:t>
            </w:r>
            <w:r w:rsidRPr="00760A6D">
              <w:rPr>
                <w:sz w:val="16"/>
              </w:rPr>
              <w:t>e, classification, intégration BigQuery</w:t>
            </w:r>
          </w:p>
        </w:tc>
        <w:tc>
          <w:tcPr>
            <w:tcW w:w="1425" w:type="dxa"/>
            <w:shd w:val="clear" w:color="auto" w:fill="auto"/>
          </w:tcPr>
          <w:p w:rsidR="00FF2AC3" w:rsidRPr="00760A6D" w:rsidRDefault="00760A6D" w:rsidP="00760A6D">
            <w:pPr>
              <w:pStyle w:val="Compact"/>
              <w:spacing w:before="20" w:after="20"/>
              <w:rPr>
                <w:sz w:val="16"/>
              </w:rPr>
            </w:pPr>
            <w:r w:rsidRPr="00760A6D">
              <w:rPr>
                <w:sz w:val="16"/>
              </w:rPr>
              <w:t>Alation, Apache Atlas</w:t>
            </w:r>
          </w:p>
        </w:tc>
      </w:tr>
      <w:tr w:rsidR="00FF2AC3" w:rsidRPr="00760A6D" w:rsidTr="00760A6D">
        <w:tc>
          <w:tcPr>
            <w:tcW w:w="1425" w:type="dxa"/>
            <w:shd w:val="clear" w:color="auto" w:fill="auto"/>
          </w:tcPr>
          <w:p w:rsidR="00FF2AC3" w:rsidRPr="00760A6D" w:rsidRDefault="00760A6D" w:rsidP="00760A6D">
            <w:pPr>
              <w:pStyle w:val="Compact"/>
              <w:spacing w:before="20" w:after="20"/>
              <w:rPr>
                <w:sz w:val="16"/>
              </w:rPr>
            </w:pPr>
            <w:r w:rsidRPr="00760A6D">
              <w:rPr>
                <w:sz w:val="16"/>
              </w:rPr>
              <w:t>Qualité des données</w:t>
            </w:r>
          </w:p>
        </w:tc>
        <w:tc>
          <w:tcPr>
            <w:tcW w:w="1900" w:type="dxa"/>
            <w:shd w:val="clear" w:color="auto" w:fill="auto"/>
          </w:tcPr>
          <w:p w:rsidR="00FF2AC3" w:rsidRPr="00760A6D" w:rsidRDefault="00760A6D" w:rsidP="00760A6D">
            <w:pPr>
              <w:pStyle w:val="Compact"/>
              <w:spacing w:before="20" w:after="20"/>
              <w:rPr>
                <w:sz w:val="16"/>
              </w:rPr>
            </w:pPr>
            <w:r w:rsidRPr="00760A6D">
              <w:rPr>
                <w:b/>
                <w:bCs/>
                <w:sz w:val="16"/>
              </w:rPr>
              <w:t>Great Expectations</w:t>
            </w:r>
          </w:p>
        </w:tc>
        <w:tc>
          <w:tcPr>
            <w:tcW w:w="3168" w:type="dxa"/>
            <w:shd w:val="clear" w:color="auto" w:fill="auto"/>
          </w:tcPr>
          <w:p w:rsidR="00FF2AC3" w:rsidRPr="00760A6D" w:rsidRDefault="00760A6D" w:rsidP="00760A6D">
            <w:pPr>
              <w:pStyle w:val="Compact"/>
              <w:spacing w:before="20" w:after="20"/>
              <w:rPr>
                <w:sz w:val="16"/>
              </w:rPr>
            </w:pPr>
            <w:r w:rsidRPr="00760A6D">
              <w:rPr>
                <w:sz w:val="16"/>
              </w:rPr>
              <w:t>Open source, tests dans les pipelines Airflow existants, coût nul en licence</w:t>
            </w:r>
          </w:p>
        </w:tc>
        <w:tc>
          <w:tcPr>
            <w:tcW w:w="1425" w:type="dxa"/>
            <w:shd w:val="clear" w:color="auto" w:fill="auto"/>
          </w:tcPr>
          <w:p w:rsidR="00FF2AC3" w:rsidRPr="00760A6D" w:rsidRDefault="00760A6D" w:rsidP="00760A6D">
            <w:pPr>
              <w:pStyle w:val="Compact"/>
              <w:spacing w:before="20" w:after="20"/>
              <w:rPr>
                <w:sz w:val="16"/>
              </w:rPr>
            </w:pPr>
            <w:r w:rsidRPr="00760A6D">
              <w:rPr>
                <w:sz w:val="16"/>
              </w:rPr>
              <w:t>Talend</w:t>
            </w:r>
          </w:p>
        </w:tc>
      </w:tr>
      <w:tr w:rsidR="00FF2AC3" w:rsidRPr="00760A6D" w:rsidTr="00760A6D">
        <w:tc>
          <w:tcPr>
            <w:tcW w:w="1425" w:type="dxa"/>
            <w:shd w:val="clear" w:color="auto" w:fill="auto"/>
          </w:tcPr>
          <w:p w:rsidR="00FF2AC3" w:rsidRPr="00760A6D" w:rsidRDefault="00760A6D" w:rsidP="00760A6D">
            <w:pPr>
              <w:pStyle w:val="Compact"/>
              <w:spacing w:before="20" w:after="20"/>
              <w:rPr>
                <w:sz w:val="16"/>
              </w:rPr>
            </w:pPr>
            <w:r w:rsidRPr="00760A6D">
              <w:rPr>
                <w:sz w:val="16"/>
              </w:rPr>
              <w:t>Conformité &amp; consentement</w:t>
            </w:r>
          </w:p>
        </w:tc>
        <w:tc>
          <w:tcPr>
            <w:tcW w:w="1900" w:type="dxa"/>
            <w:shd w:val="clear" w:color="auto" w:fill="auto"/>
          </w:tcPr>
          <w:p w:rsidR="00FF2AC3" w:rsidRPr="00760A6D" w:rsidRDefault="00760A6D" w:rsidP="00760A6D">
            <w:pPr>
              <w:pStyle w:val="Compact"/>
              <w:spacing w:before="20" w:after="20"/>
              <w:rPr>
                <w:sz w:val="16"/>
              </w:rPr>
            </w:pPr>
            <w:r w:rsidRPr="00760A6D">
              <w:rPr>
                <w:b/>
                <w:bCs/>
                <w:sz w:val="16"/>
              </w:rPr>
              <w:t>OneTrust</w:t>
            </w:r>
          </w:p>
        </w:tc>
        <w:tc>
          <w:tcPr>
            <w:tcW w:w="3168" w:type="dxa"/>
            <w:shd w:val="clear" w:color="auto" w:fill="auto"/>
          </w:tcPr>
          <w:p w:rsidR="00FF2AC3" w:rsidRPr="00760A6D" w:rsidRDefault="00760A6D" w:rsidP="00760A6D">
            <w:pPr>
              <w:pStyle w:val="Compact"/>
              <w:spacing w:before="20" w:after="20"/>
              <w:rPr>
                <w:sz w:val="16"/>
              </w:rPr>
            </w:pPr>
            <w:r w:rsidRPr="00760A6D">
              <w:rPr>
                <w:sz w:val="16"/>
              </w:rPr>
              <w:t>Consentement multi-pays, registre, DPIA, gestion des demandes des personnes</w:t>
            </w:r>
          </w:p>
        </w:tc>
        <w:tc>
          <w:tcPr>
            <w:tcW w:w="1425" w:type="dxa"/>
            <w:shd w:val="clear" w:color="auto" w:fill="auto"/>
          </w:tcPr>
          <w:p w:rsidR="00FF2AC3" w:rsidRPr="00760A6D" w:rsidRDefault="00760A6D" w:rsidP="00760A6D">
            <w:pPr>
              <w:pStyle w:val="Compact"/>
              <w:spacing w:before="20" w:after="20"/>
              <w:rPr>
                <w:sz w:val="16"/>
              </w:rPr>
            </w:pPr>
            <w:r w:rsidRPr="00760A6D">
              <w:rPr>
                <w:sz w:val="16"/>
              </w:rPr>
              <w:t>TrustArc</w:t>
            </w:r>
          </w:p>
        </w:tc>
      </w:tr>
      <w:tr w:rsidR="00FF2AC3" w:rsidRPr="00760A6D" w:rsidTr="00760A6D">
        <w:tc>
          <w:tcPr>
            <w:tcW w:w="1425" w:type="dxa"/>
            <w:shd w:val="clear" w:color="auto" w:fill="auto"/>
          </w:tcPr>
          <w:p w:rsidR="00FF2AC3" w:rsidRPr="00760A6D" w:rsidRDefault="00760A6D" w:rsidP="00760A6D">
            <w:pPr>
              <w:pStyle w:val="Compact"/>
              <w:spacing w:before="20" w:after="20"/>
              <w:rPr>
                <w:sz w:val="16"/>
              </w:rPr>
            </w:pPr>
            <w:r w:rsidRPr="00760A6D">
              <w:rPr>
                <w:sz w:val="16"/>
              </w:rPr>
              <w:t>Sécurité (SIEM)</w:t>
            </w:r>
          </w:p>
        </w:tc>
        <w:tc>
          <w:tcPr>
            <w:tcW w:w="1900" w:type="dxa"/>
            <w:shd w:val="clear" w:color="auto" w:fill="auto"/>
          </w:tcPr>
          <w:p w:rsidR="00FF2AC3" w:rsidRPr="00760A6D" w:rsidRDefault="00760A6D" w:rsidP="00760A6D">
            <w:pPr>
              <w:pStyle w:val="Compact"/>
              <w:spacing w:before="20" w:after="20"/>
              <w:rPr>
                <w:sz w:val="16"/>
              </w:rPr>
            </w:pPr>
            <w:r w:rsidRPr="00760A6D">
              <w:rPr>
                <w:b/>
                <w:bCs/>
                <w:sz w:val="16"/>
              </w:rPr>
              <w:t>Splunk</w:t>
            </w:r>
          </w:p>
        </w:tc>
        <w:tc>
          <w:tcPr>
            <w:tcW w:w="3168" w:type="dxa"/>
            <w:shd w:val="clear" w:color="auto" w:fill="auto"/>
          </w:tcPr>
          <w:p w:rsidR="00FF2AC3" w:rsidRPr="00760A6D" w:rsidRDefault="00760A6D" w:rsidP="00760A6D">
            <w:pPr>
              <w:pStyle w:val="Compact"/>
              <w:spacing w:before="20" w:after="20"/>
              <w:rPr>
                <w:sz w:val="16"/>
              </w:rPr>
            </w:pPr>
            <w:r w:rsidRPr="00760A6D">
              <w:rPr>
                <w:sz w:val="16"/>
              </w:rPr>
              <w:t>Journalisation centralisée, détection d’incidents</w:t>
            </w:r>
          </w:p>
        </w:tc>
        <w:tc>
          <w:tcPr>
            <w:tcW w:w="1425" w:type="dxa"/>
            <w:shd w:val="clear" w:color="auto" w:fill="auto"/>
          </w:tcPr>
          <w:p w:rsidR="00FF2AC3" w:rsidRPr="00760A6D" w:rsidRDefault="00760A6D" w:rsidP="00760A6D">
            <w:pPr>
              <w:pStyle w:val="Compact"/>
              <w:spacing w:before="20" w:after="20"/>
              <w:rPr>
                <w:sz w:val="16"/>
              </w:rPr>
            </w:pPr>
            <w:r w:rsidRPr="00760A6D">
              <w:rPr>
                <w:sz w:val="16"/>
              </w:rPr>
              <w:t>DataGuard</w:t>
            </w:r>
          </w:p>
        </w:tc>
      </w:tr>
      <w:tr w:rsidR="00FF2AC3" w:rsidRPr="00760A6D" w:rsidTr="00760A6D">
        <w:tc>
          <w:tcPr>
            <w:tcW w:w="1425" w:type="dxa"/>
            <w:shd w:val="clear" w:color="auto" w:fill="auto"/>
          </w:tcPr>
          <w:p w:rsidR="00FF2AC3" w:rsidRPr="00760A6D" w:rsidRDefault="00760A6D" w:rsidP="00760A6D">
            <w:pPr>
              <w:pStyle w:val="Compact"/>
              <w:spacing w:before="20" w:after="20"/>
              <w:rPr>
                <w:sz w:val="16"/>
              </w:rPr>
            </w:pPr>
            <w:r w:rsidRPr="00760A6D">
              <w:rPr>
                <w:sz w:val="16"/>
              </w:rPr>
              <w:t>Chiffrement &amp; clés</w:t>
            </w:r>
          </w:p>
        </w:tc>
        <w:tc>
          <w:tcPr>
            <w:tcW w:w="1900" w:type="dxa"/>
            <w:shd w:val="clear" w:color="auto" w:fill="auto"/>
          </w:tcPr>
          <w:p w:rsidR="00FF2AC3" w:rsidRPr="00760A6D" w:rsidRDefault="00760A6D" w:rsidP="00760A6D">
            <w:pPr>
              <w:pStyle w:val="Compact"/>
              <w:spacing w:before="20" w:after="20"/>
              <w:rPr>
                <w:sz w:val="16"/>
              </w:rPr>
            </w:pPr>
            <w:r w:rsidRPr="00760A6D">
              <w:rPr>
                <w:b/>
                <w:bCs/>
                <w:sz w:val="16"/>
              </w:rPr>
              <w:t>Vormetric (Thales CipherTrust)</w:t>
            </w:r>
          </w:p>
        </w:tc>
        <w:tc>
          <w:tcPr>
            <w:tcW w:w="3168" w:type="dxa"/>
            <w:shd w:val="clear" w:color="auto" w:fill="auto"/>
          </w:tcPr>
          <w:p w:rsidR="00FF2AC3" w:rsidRPr="00760A6D" w:rsidRDefault="00760A6D" w:rsidP="00760A6D">
            <w:pPr>
              <w:pStyle w:val="Compact"/>
              <w:spacing w:before="20" w:after="20"/>
              <w:rPr>
                <w:sz w:val="16"/>
              </w:rPr>
            </w:pPr>
            <w:r w:rsidRPr="00760A6D">
              <w:rPr>
                <w:sz w:val="16"/>
              </w:rPr>
              <w:t>Chiffrement des données sensibles au</w:t>
            </w:r>
            <w:r w:rsidRPr="00760A6D">
              <w:rPr>
                <w:sz w:val="16"/>
              </w:rPr>
              <w:t xml:space="preserve"> repos, gestion des clés</w:t>
            </w:r>
          </w:p>
        </w:tc>
        <w:tc>
          <w:tcPr>
            <w:tcW w:w="1425" w:type="dxa"/>
            <w:shd w:val="clear" w:color="auto" w:fill="auto"/>
          </w:tcPr>
          <w:p w:rsidR="00FF2AC3" w:rsidRPr="00760A6D" w:rsidRDefault="00760A6D" w:rsidP="00760A6D">
            <w:pPr>
              <w:pStyle w:val="Compact"/>
              <w:spacing w:before="20" w:after="20"/>
              <w:rPr>
                <w:sz w:val="16"/>
              </w:rPr>
            </w:pPr>
            <w:r w:rsidRPr="00760A6D">
              <w:rPr>
                <w:sz w:val="16"/>
              </w:rPr>
              <w:t>—</w:t>
            </w:r>
          </w:p>
        </w:tc>
      </w:tr>
      <w:tr w:rsidR="00FF2AC3" w:rsidRPr="00760A6D" w:rsidTr="00760A6D">
        <w:tc>
          <w:tcPr>
            <w:tcW w:w="1425" w:type="dxa"/>
            <w:shd w:val="clear" w:color="auto" w:fill="auto"/>
          </w:tcPr>
          <w:p w:rsidR="00FF2AC3" w:rsidRPr="00760A6D" w:rsidRDefault="00760A6D" w:rsidP="00760A6D">
            <w:pPr>
              <w:pStyle w:val="Compact"/>
              <w:spacing w:before="20" w:after="20"/>
              <w:rPr>
                <w:sz w:val="16"/>
              </w:rPr>
            </w:pPr>
            <w:r w:rsidRPr="00760A6D">
              <w:rPr>
                <w:sz w:val="16"/>
              </w:rPr>
              <w:t>Lineage</w:t>
            </w:r>
          </w:p>
        </w:tc>
        <w:tc>
          <w:tcPr>
            <w:tcW w:w="1900" w:type="dxa"/>
            <w:shd w:val="clear" w:color="auto" w:fill="auto"/>
          </w:tcPr>
          <w:p w:rsidR="00FF2AC3" w:rsidRPr="00760A6D" w:rsidRDefault="00760A6D" w:rsidP="00760A6D">
            <w:pPr>
              <w:pStyle w:val="Compact"/>
              <w:spacing w:before="20" w:after="20"/>
              <w:rPr>
                <w:sz w:val="16"/>
              </w:rPr>
            </w:pPr>
            <w:r w:rsidRPr="00760A6D">
              <w:rPr>
                <w:b/>
                <w:bCs/>
                <w:sz w:val="16"/>
              </w:rPr>
              <w:t>OpenLineage + Marquez</w:t>
            </w:r>
          </w:p>
        </w:tc>
        <w:tc>
          <w:tcPr>
            <w:tcW w:w="3168" w:type="dxa"/>
            <w:shd w:val="clear" w:color="auto" w:fill="auto"/>
          </w:tcPr>
          <w:p w:rsidR="00FF2AC3" w:rsidRPr="00760A6D" w:rsidRDefault="00760A6D" w:rsidP="00760A6D">
            <w:pPr>
              <w:pStyle w:val="Compact"/>
              <w:spacing w:before="20" w:after="20"/>
              <w:rPr>
                <w:sz w:val="16"/>
              </w:rPr>
            </w:pPr>
            <w:r w:rsidRPr="00760A6D">
              <w:rPr>
                <w:sz w:val="16"/>
              </w:rPr>
              <w:t>Standard ouvert compatible Airflow, traçabilité de bout en bout</w:t>
            </w:r>
          </w:p>
        </w:tc>
        <w:tc>
          <w:tcPr>
            <w:tcW w:w="1425" w:type="dxa"/>
            <w:shd w:val="clear" w:color="auto" w:fill="auto"/>
          </w:tcPr>
          <w:p w:rsidR="00FF2AC3" w:rsidRPr="00760A6D" w:rsidRDefault="00760A6D" w:rsidP="00760A6D">
            <w:pPr>
              <w:pStyle w:val="Compact"/>
              <w:spacing w:before="20" w:after="20"/>
              <w:rPr>
                <w:sz w:val="16"/>
              </w:rPr>
            </w:pPr>
            <w:r w:rsidRPr="00760A6D">
              <w:rPr>
                <w:sz w:val="16"/>
              </w:rPr>
              <w:t>—</w:t>
            </w:r>
          </w:p>
        </w:tc>
      </w:tr>
      <w:tr w:rsidR="00FF2AC3" w:rsidRPr="00760A6D" w:rsidTr="00760A6D">
        <w:tc>
          <w:tcPr>
            <w:tcW w:w="1425" w:type="dxa"/>
            <w:shd w:val="clear" w:color="auto" w:fill="auto"/>
          </w:tcPr>
          <w:p w:rsidR="00FF2AC3" w:rsidRPr="00760A6D" w:rsidRDefault="00760A6D" w:rsidP="00760A6D">
            <w:pPr>
              <w:pStyle w:val="Compact"/>
              <w:spacing w:before="20" w:after="20"/>
              <w:rPr>
                <w:sz w:val="16"/>
              </w:rPr>
            </w:pPr>
            <w:r w:rsidRPr="00760A6D">
              <w:rPr>
                <w:sz w:val="16"/>
              </w:rPr>
              <w:t>Observabilité (phase 4)</w:t>
            </w:r>
          </w:p>
        </w:tc>
        <w:tc>
          <w:tcPr>
            <w:tcW w:w="1900" w:type="dxa"/>
            <w:shd w:val="clear" w:color="auto" w:fill="auto"/>
          </w:tcPr>
          <w:p w:rsidR="00FF2AC3" w:rsidRPr="00760A6D" w:rsidRDefault="00760A6D" w:rsidP="00760A6D">
            <w:pPr>
              <w:pStyle w:val="Compact"/>
              <w:spacing w:before="20" w:after="20"/>
              <w:rPr>
                <w:sz w:val="16"/>
              </w:rPr>
            </w:pPr>
            <w:r w:rsidRPr="00760A6D">
              <w:rPr>
                <w:b/>
                <w:bCs/>
                <w:sz w:val="16"/>
              </w:rPr>
              <w:t>Monte Carlo</w:t>
            </w:r>
          </w:p>
        </w:tc>
        <w:tc>
          <w:tcPr>
            <w:tcW w:w="3168" w:type="dxa"/>
            <w:shd w:val="clear" w:color="auto" w:fill="auto"/>
          </w:tcPr>
          <w:p w:rsidR="00FF2AC3" w:rsidRPr="00760A6D" w:rsidRDefault="00760A6D" w:rsidP="00760A6D">
            <w:pPr>
              <w:pStyle w:val="Compact"/>
              <w:spacing w:before="20" w:after="20"/>
              <w:rPr>
                <w:sz w:val="16"/>
              </w:rPr>
            </w:pPr>
            <w:r w:rsidRPr="00760A6D">
              <w:rPr>
                <w:sz w:val="16"/>
              </w:rPr>
              <w:t>Détection d’anomalies et de fraîcheur</w:t>
            </w:r>
          </w:p>
        </w:tc>
        <w:tc>
          <w:tcPr>
            <w:tcW w:w="1425" w:type="dxa"/>
            <w:shd w:val="clear" w:color="auto" w:fill="auto"/>
          </w:tcPr>
          <w:p w:rsidR="00FF2AC3" w:rsidRPr="00760A6D" w:rsidRDefault="00760A6D" w:rsidP="00760A6D">
            <w:pPr>
              <w:pStyle w:val="Compact"/>
              <w:spacing w:before="20" w:after="20"/>
              <w:rPr>
                <w:sz w:val="16"/>
              </w:rPr>
            </w:pPr>
            <w:r w:rsidRPr="00760A6D">
              <w:rPr>
                <w:sz w:val="16"/>
              </w:rPr>
              <w:t>Ataccama ONE</w:t>
            </w:r>
          </w:p>
        </w:tc>
      </w:tr>
    </w:tbl>
    <w:p w:rsidR="00FF2AC3" w:rsidRDefault="00760A6D">
      <w:pPr>
        <w:pStyle w:val="Titre2"/>
      </w:pPr>
      <w:bookmarkStart w:id="3" w:name="plan-en-4-phases-18-mois"/>
      <w:bookmarkEnd w:id="2"/>
      <w:r>
        <w:t>3. Plan en 4 phases (18 mois)</w:t>
      </w:r>
    </w:p>
    <w:p w:rsidR="00FF2AC3" w:rsidRDefault="00760A6D">
      <w:pPr>
        <w:pStyle w:val="FirstParagraph"/>
      </w:pPr>
      <w:r>
        <w:t>Calendrier conforme à l’Executive Q&amp;A Guide : pilote de 3 à 6 mois, puis 12 mois de déploiement.</w:t>
      </w:r>
    </w:p>
    <w:p w:rsidR="00FF2AC3" w:rsidRDefault="00760A6D" w:rsidP="00760A6D">
      <w:pPr>
        <w:pStyle w:val="Corpsdetexte"/>
        <w:spacing w:after="40"/>
        <w:jc w:val="center"/>
      </w:pPr>
      <w:r>
        <w:rPr>
          <w:noProof/>
          <w:lang w:val="fr-FR" w:eastAsia="fr-FR"/>
        </w:rPr>
        <w:drawing>
          <wp:inline distT="0" distB="0" distL="0" distR="0">
            <wp:extent cx="5334000" cy="1794163"/>
            <wp:effectExtent l="0" t="0" r="0" b="0"/>
            <wp:docPr id="1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" descr="assets/gantt-plan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941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F2AC3" w:rsidRDefault="00760A6D">
      <w:pPr>
        <w:pStyle w:val="Corpsdetexte"/>
      </w:pPr>
      <w:r>
        <w:rPr>
          <w:b/>
          <w:bCs/>
        </w:rPr>
        <w:lastRenderedPageBreak/>
        <w:t>Phase 1 — Fondations (M1-M2).</w:t>
      </w:r>
      <w:r>
        <w:t xml:space="preserve"> Prérequis bloquant : nomination du CDO. Puis : constitution du CoE et désignation des 5 Data Stewards (fiches signées) ; confir</w:t>
      </w:r>
      <w:r>
        <w:t>mation du DPO et création de la Privacy Team ; approbation de la politique v1.0 par le Committee ; audit de l’existant (Lexikon, pipelines, consentement) ; déploiement OneTrust et instance pilote du catalogue ; cartographie des flux User Data ; communicati</w:t>
      </w:r>
      <w:r>
        <w:t xml:space="preserve">on de lancement (message CEO, webinar CDO, FAQ par rôle) et e-learning obligatoire. </w:t>
      </w:r>
      <w:r>
        <w:rPr>
          <w:i/>
          <w:iCs/>
        </w:rPr>
        <w:t>Critère de sortie</w:t>
      </w:r>
      <w:r>
        <w:t xml:space="preserve"> : équipe en place, politique approuvée, baseline de mesure prête.</w:t>
      </w:r>
    </w:p>
    <w:p w:rsidR="00FF2AC3" w:rsidRDefault="00760A6D">
      <w:pPr>
        <w:pStyle w:val="Corpsdetexte"/>
      </w:pPr>
      <w:r>
        <w:rPr>
          <w:b/>
          <w:bCs/>
        </w:rPr>
        <w:t>Phase 2 — Pilote User Data (M3-M6).</w:t>
      </w:r>
      <w:r>
        <w:t xml:space="preserve"> Voir section 4. </w:t>
      </w:r>
      <w:r>
        <w:rPr>
          <w:i/>
          <w:iCs/>
        </w:rPr>
        <w:t>Critère de sortie</w:t>
      </w:r>
      <w:r>
        <w:t xml:space="preserve"> : Go/No-Go du Comm</w:t>
      </w:r>
      <w:r>
        <w:t>ittee sur les KPIs.</w:t>
      </w:r>
    </w:p>
    <w:p w:rsidR="00FF2AC3" w:rsidRDefault="00760A6D">
      <w:pPr>
        <w:pStyle w:val="Corpsdetexte"/>
      </w:pPr>
      <w:r>
        <w:rPr>
          <w:b/>
          <w:bCs/>
        </w:rPr>
        <w:t>Phase 3 — Généralisation (M7-M12).</w:t>
      </w:r>
      <w:r>
        <w:t xml:space="preserve"> Déploiement domaine par domaine, dans l’ordre de priorité du business case : </w:t>
      </w:r>
      <w:r>
        <w:rPr>
          <w:b/>
          <w:bCs/>
        </w:rPr>
        <w:t>Content</w:t>
      </w:r>
      <w:r>
        <w:t xml:space="preserve"> (métadonnées, royalties), </w:t>
      </w:r>
      <w:r>
        <w:rPr>
          <w:b/>
          <w:bCs/>
        </w:rPr>
        <w:t>Marketing</w:t>
      </w:r>
      <w:r>
        <w:t xml:space="preserve"> (consentement, métriques de conversion), </w:t>
      </w:r>
      <w:r>
        <w:rPr>
          <w:b/>
          <w:bCs/>
        </w:rPr>
        <w:t>Payments</w:t>
      </w:r>
      <w:r>
        <w:t xml:space="preserve"> (PCI-DSS, chiffrement), </w:t>
      </w:r>
      <w:r>
        <w:rPr>
          <w:b/>
          <w:bCs/>
        </w:rPr>
        <w:t>Ads</w:t>
      </w:r>
      <w:r>
        <w:t xml:space="preserve"> (o</w:t>
      </w:r>
      <w:r>
        <w:t xml:space="preserve">pt-out CCPA/CPRA). Pour chaque domaine : cartographie → classification et durées de conservation → règles qualité dans les pipelines → DPIA si nécessaire → baseline puis cibles. Extension du pilote User Data des marchés UE au monde. </w:t>
      </w:r>
      <w:r>
        <w:rPr>
          <w:i/>
          <w:iCs/>
        </w:rPr>
        <w:t>Critère de sortie</w:t>
      </w:r>
      <w:r>
        <w:t xml:space="preserve"> : 5 d</w:t>
      </w:r>
      <w:r>
        <w:t>omaines catalogués et mesurés.</w:t>
      </w:r>
    </w:p>
    <w:p w:rsidR="00FF2AC3" w:rsidRDefault="00760A6D">
      <w:pPr>
        <w:pStyle w:val="Corpsdetexte"/>
      </w:pPr>
      <w:r>
        <w:rPr>
          <w:b/>
          <w:bCs/>
        </w:rPr>
        <w:t>Phase 4 — Industrialisation (M13-M18).</w:t>
      </w:r>
      <w:r>
        <w:t xml:space="preserve"> Observabilité (Monte Carlo), lineage de bout en bout, audit de conformité complet (GDPR/CCPA/PCI-DSS) et audit complet des biais de recommandation, formation avancée par rôle, tableau de</w:t>
      </w:r>
      <w:r>
        <w:t xml:space="preserve"> bord exécutif, revue annuelle de la politique (v2.0). </w:t>
      </w:r>
      <w:r>
        <w:rPr>
          <w:i/>
          <w:iCs/>
        </w:rPr>
        <w:t>Critère de sortie</w:t>
      </w:r>
      <w:r>
        <w:t xml:space="preserve"> : mode opérationnel continu, score de maturité ≥ 4,2.</w:t>
      </w:r>
    </w:p>
    <w:p w:rsidR="00FF2AC3" w:rsidRDefault="00760A6D">
      <w:pPr>
        <w:pStyle w:val="Titre2"/>
      </w:pPr>
      <w:bookmarkStart w:id="4" w:name="Xe584bf7459d61dac08f8d093b31918b06f21989"/>
      <w:bookmarkEnd w:id="3"/>
      <w:r>
        <w:t>4. Pilote User Data (Pilot Implementation Template)</w:t>
      </w:r>
    </w:p>
    <w:tbl>
      <w:tblPr>
        <w:tblStyle w:val="Table"/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Look w:val="0000" w:firstRow="0" w:lastRow="0" w:firstColumn="0" w:lastColumn="0" w:noHBand="0" w:noVBand="0"/>
      </w:tblPr>
      <w:tblGrid>
        <w:gridCol w:w="1698"/>
        <w:gridCol w:w="8490"/>
      </w:tblGrid>
      <w:tr w:rsidR="00FF2AC3" w:rsidRPr="00760A6D" w:rsidTr="00760A6D">
        <w:tc>
          <w:tcPr>
            <w:tcW w:w="1320" w:type="dxa"/>
            <w:shd w:val="clear" w:color="auto" w:fill="EFEFEF"/>
          </w:tcPr>
          <w:p w:rsidR="00FF2AC3" w:rsidRPr="00760A6D" w:rsidRDefault="00760A6D" w:rsidP="00760A6D">
            <w:pPr>
              <w:pStyle w:val="Compact"/>
              <w:spacing w:before="20" w:after="20"/>
              <w:rPr>
                <w:b/>
                <w:sz w:val="16"/>
              </w:rPr>
            </w:pPr>
            <w:r w:rsidRPr="00760A6D">
              <w:rPr>
                <w:b/>
                <w:bCs/>
                <w:sz w:val="16"/>
              </w:rPr>
              <w:t>Projet</w:t>
            </w:r>
          </w:p>
        </w:tc>
        <w:tc>
          <w:tcPr>
            <w:tcW w:w="6600" w:type="dxa"/>
            <w:shd w:val="clear" w:color="auto" w:fill="EFEFEF"/>
          </w:tcPr>
          <w:p w:rsidR="00FF2AC3" w:rsidRPr="00760A6D" w:rsidRDefault="00760A6D" w:rsidP="00760A6D">
            <w:pPr>
              <w:pStyle w:val="Compact"/>
              <w:spacing w:before="20" w:after="20"/>
              <w:rPr>
                <w:b/>
                <w:sz w:val="16"/>
              </w:rPr>
            </w:pPr>
            <w:r w:rsidRPr="00760A6D">
              <w:rPr>
                <w:b/>
                <w:sz w:val="16"/>
              </w:rPr>
              <w:t>Pilote du framework de Data Governance — domaine User Data</w:t>
            </w:r>
          </w:p>
        </w:tc>
      </w:tr>
      <w:tr w:rsidR="00FF2AC3" w:rsidRPr="00760A6D" w:rsidTr="00760A6D">
        <w:tc>
          <w:tcPr>
            <w:tcW w:w="1320" w:type="dxa"/>
            <w:shd w:val="clear" w:color="auto" w:fill="auto"/>
          </w:tcPr>
          <w:p w:rsidR="00FF2AC3" w:rsidRPr="00760A6D" w:rsidRDefault="00760A6D" w:rsidP="00760A6D">
            <w:pPr>
              <w:pStyle w:val="Compact"/>
              <w:spacing w:before="20" w:after="20"/>
              <w:rPr>
                <w:sz w:val="16"/>
              </w:rPr>
            </w:pPr>
            <w:r w:rsidRPr="00760A6D">
              <w:rPr>
                <w:b/>
                <w:bCs/>
                <w:sz w:val="16"/>
              </w:rPr>
              <w:t>Période</w:t>
            </w:r>
          </w:p>
        </w:tc>
        <w:tc>
          <w:tcPr>
            <w:tcW w:w="6600" w:type="dxa"/>
            <w:shd w:val="clear" w:color="auto" w:fill="auto"/>
          </w:tcPr>
          <w:p w:rsidR="00FF2AC3" w:rsidRPr="00760A6D" w:rsidRDefault="00760A6D" w:rsidP="00760A6D">
            <w:pPr>
              <w:pStyle w:val="Compact"/>
              <w:spacing w:before="20" w:after="20"/>
              <w:rPr>
                <w:sz w:val="16"/>
              </w:rPr>
            </w:pPr>
            <w:r w:rsidRPr="00760A6D">
              <w:rPr>
                <w:sz w:val="16"/>
              </w:rPr>
              <w:t>M3 → M6 (4 mois)</w:t>
            </w:r>
          </w:p>
        </w:tc>
      </w:tr>
      <w:tr w:rsidR="00FF2AC3" w:rsidRPr="00760A6D" w:rsidTr="00760A6D">
        <w:tc>
          <w:tcPr>
            <w:tcW w:w="1320" w:type="dxa"/>
            <w:shd w:val="clear" w:color="auto" w:fill="auto"/>
          </w:tcPr>
          <w:p w:rsidR="00FF2AC3" w:rsidRPr="00760A6D" w:rsidRDefault="00760A6D" w:rsidP="00760A6D">
            <w:pPr>
              <w:pStyle w:val="Compact"/>
              <w:spacing w:before="20" w:after="20"/>
              <w:rPr>
                <w:sz w:val="16"/>
              </w:rPr>
            </w:pPr>
            <w:r w:rsidRPr="00760A6D">
              <w:rPr>
                <w:b/>
                <w:bCs/>
                <w:sz w:val="16"/>
              </w:rPr>
              <w:t>Préparé par</w:t>
            </w:r>
          </w:p>
        </w:tc>
        <w:tc>
          <w:tcPr>
            <w:tcW w:w="6600" w:type="dxa"/>
            <w:shd w:val="clear" w:color="auto" w:fill="auto"/>
          </w:tcPr>
          <w:p w:rsidR="00FF2AC3" w:rsidRPr="00760A6D" w:rsidRDefault="00760A6D" w:rsidP="00760A6D">
            <w:pPr>
              <w:pStyle w:val="Compact"/>
              <w:spacing w:before="20" w:after="20"/>
              <w:rPr>
                <w:sz w:val="16"/>
              </w:rPr>
            </w:pPr>
            <w:r w:rsidRPr="00760A6D">
              <w:rPr>
                <w:sz w:val="16"/>
              </w:rPr>
              <w:t>Emeline ROBLOT, Data Governance Specialist</w:t>
            </w:r>
          </w:p>
        </w:tc>
      </w:tr>
      <w:tr w:rsidR="00FF2AC3" w:rsidRPr="00760A6D" w:rsidTr="00760A6D">
        <w:tc>
          <w:tcPr>
            <w:tcW w:w="1320" w:type="dxa"/>
            <w:shd w:val="clear" w:color="auto" w:fill="auto"/>
          </w:tcPr>
          <w:p w:rsidR="00FF2AC3" w:rsidRPr="00760A6D" w:rsidRDefault="00760A6D" w:rsidP="00760A6D">
            <w:pPr>
              <w:pStyle w:val="Compact"/>
              <w:spacing w:before="20" w:after="20"/>
              <w:rPr>
                <w:sz w:val="16"/>
              </w:rPr>
            </w:pPr>
            <w:r w:rsidRPr="00760A6D">
              <w:rPr>
                <w:b/>
                <w:bCs/>
                <w:sz w:val="16"/>
              </w:rPr>
              <w:t>Project Manager</w:t>
            </w:r>
          </w:p>
        </w:tc>
        <w:tc>
          <w:tcPr>
            <w:tcW w:w="6600" w:type="dxa"/>
            <w:shd w:val="clear" w:color="auto" w:fill="auto"/>
          </w:tcPr>
          <w:p w:rsidR="00FF2AC3" w:rsidRPr="00760A6D" w:rsidRDefault="00760A6D" w:rsidP="00760A6D">
            <w:pPr>
              <w:pStyle w:val="Compact"/>
              <w:spacing w:before="20" w:after="20"/>
              <w:rPr>
                <w:sz w:val="16"/>
              </w:rPr>
            </w:pPr>
            <w:r w:rsidRPr="00760A6D">
              <w:rPr>
                <w:sz w:val="16"/>
              </w:rPr>
              <w:t>Lead du Data Governance CoE</w:t>
            </w:r>
          </w:p>
        </w:tc>
      </w:tr>
      <w:tr w:rsidR="00FF2AC3" w:rsidRPr="00760A6D" w:rsidTr="00760A6D">
        <w:tc>
          <w:tcPr>
            <w:tcW w:w="1320" w:type="dxa"/>
            <w:shd w:val="clear" w:color="auto" w:fill="auto"/>
          </w:tcPr>
          <w:p w:rsidR="00FF2AC3" w:rsidRPr="00760A6D" w:rsidRDefault="00760A6D" w:rsidP="00760A6D">
            <w:pPr>
              <w:pStyle w:val="Compact"/>
              <w:spacing w:before="20" w:after="20"/>
              <w:rPr>
                <w:sz w:val="16"/>
              </w:rPr>
            </w:pPr>
            <w:r w:rsidRPr="00760A6D">
              <w:rPr>
                <w:b/>
                <w:bCs/>
                <w:sz w:val="16"/>
              </w:rPr>
              <w:t>Sponsor</w:t>
            </w:r>
          </w:p>
        </w:tc>
        <w:tc>
          <w:tcPr>
            <w:tcW w:w="6600" w:type="dxa"/>
            <w:shd w:val="clear" w:color="auto" w:fill="auto"/>
          </w:tcPr>
          <w:p w:rsidR="00FF2AC3" w:rsidRPr="00760A6D" w:rsidRDefault="00760A6D" w:rsidP="00760A6D">
            <w:pPr>
              <w:pStyle w:val="Compact"/>
              <w:spacing w:before="20" w:after="20"/>
              <w:rPr>
                <w:sz w:val="16"/>
              </w:rPr>
            </w:pPr>
            <w:r w:rsidRPr="00760A6D">
              <w:rPr>
                <w:sz w:val="16"/>
              </w:rPr>
              <w:t>CDO</w:t>
            </w:r>
          </w:p>
        </w:tc>
      </w:tr>
    </w:tbl>
    <w:p w:rsidR="00FF2AC3" w:rsidRDefault="00760A6D">
      <w:pPr>
        <w:pStyle w:val="Corpsdetexte"/>
      </w:pPr>
      <w:r>
        <w:rPr>
          <w:b/>
          <w:bCs/>
        </w:rPr>
        <w:t>Objectif et périmètre.</w:t>
      </w:r>
      <w:r>
        <w:t xml:space="preserve"> Tester le framework complet (politique, rôles, outils, KPIs) sur le domaine le plus sensible et le pl</w:t>
      </w:r>
      <w:r>
        <w:t xml:space="preserve">us créateur de valeur : les données utilisateurs. Périmètre borné pour être réaliste en 4 mois : </w:t>
      </w:r>
      <w:r>
        <w:rPr>
          <w:b/>
          <w:bCs/>
        </w:rPr>
        <w:t>profils et historiques d’écoute des marchés UE</w:t>
      </w:r>
      <w:r>
        <w:t xml:space="preserve"> (juridiction la plus exigeante, sanction IMY 2023), extension mondiale en phase 3. Pourquoi User Data : expositi</w:t>
      </w:r>
      <w:r>
        <w:t>on GDPR maximale, données pouvant révéler des informations sensibles inférées, impact direct sur Discover Weekly et la rétention premium.</w:t>
      </w:r>
    </w:p>
    <w:p w:rsidR="00FF2AC3" w:rsidRDefault="00760A6D">
      <w:pPr>
        <w:pStyle w:val="Corpsdetexte"/>
      </w:pPr>
      <w:r>
        <w:rPr>
          <w:b/>
          <w:bCs/>
        </w:rPr>
        <w:t>Key goals (template).</w:t>
      </w:r>
      <w:r>
        <w:t xml:space="preserve"> (1) Qualité : complétude et cohérence des données utilisateurs ; (2) Conformité GDPR/CCPA : droi</w:t>
      </w:r>
      <w:r>
        <w:t>ts des personnes et consentement ; (3) Accès et intégration : réduire les silos entre Product, Marketing et Engineering ; (4) Risque : classification, chiffrement, protocole d’incident testé.</w:t>
      </w:r>
    </w:p>
    <w:p w:rsidR="00FF2AC3" w:rsidRDefault="00760A6D">
      <w:pPr>
        <w:pStyle w:val="Corpsdetexte"/>
      </w:pPr>
      <w:r>
        <w:rPr>
          <w:b/>
          <w:bCs/>
        </w:rPr>
        <w:t>Équipe.</w:t>
      </w:r>
    </w:p>
    <w:tbl>
      <w:tblPr>
        <w:tblStyle w:val="Table"/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Look w:val="0020" w:firstRow="1" w:lastRow="0" w:firstColumn="0" w:lastColumn="0" w:noHBand="0" w:noVBand="0"/>
      </w:tblPr>
      <w:tblGrid>
        <w:gridCol w:w="3608"/>
        <w:gridCol w:w="6580"/>
      </w:tblGrid>
      <w:tr w:rsidR="00FF2AC3" w:rsidRPr="00760A6D" w:rsidTr="00760A6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05" w:type="dxa"/>
            <w:tcBorders>
              <w:bottom w:val="none" w:sz="0" w:space="0" w:color="auto"/>
            </w:tcBorders>
            <w:shd w:val="clear" w:color="auto" w:fill="EFEFEF"/>
          </w:tcPr>
          <w:p w:rsidR="00FF2AC3" w:rsidRPr="00760A6D" w:rsidRDefault="00760A6D" w:rsidP="00760A6D">
            <w:pPr>
              <w:pStyle w:val="Compact"/>
              <w:spacing w:before="20" w:after="20"/>
              <w:rPr>
                <w:b/>
                <w:sz w:val="16"/>
              </w:rPr>
            </w:pPr>
            <w:r w:rsidRPr="00760A6D">
              <w:rPr>
                <w:b/>
                <w:sz w:val="16"/>
              </w:rPr>
              <w:t>Rôle</w:t>
            </w:r>
          </w:p>
        </w:tc>
        <w:tc>
          <w:tcPr>
            <w:tcW w:w="5115" w:type="dxa"/>
            <w:tcBorders>
              <w:bottom w:val="none" w:sz="0" w:space="0" w:color="auto"/>
            </w:tcBorders>
            <w:shd w:val="clear" w:color="auto" w:fill="EFEFEF"/>
          </w:tcPr>
          <w:p w:rsidR="00FF2AC3" w:rsidRPr="00760A6D" w:rsidRDefault="00760A6D" w:rsidP="00760A6D">
            <w:pPr>
              <w:pStyle w:val="Compact"/>
              <w:spacing w:before="20" w:after="20"/>
              <w:rPr>
                <w:b/>
                <w:sz w:val="16"/>
              </w:rPr>
            </w:pPr>
            <w:r w:rsidRPr="00760A6D">
              <w:rPr>
                <w:b/>
                <w:sz w:val="16"/>
              </w:rPr>
              <w:t>Responsabilités</w:t>
            </w:r>
          </w:p>
        </w:tc>
      </w:tr>
      <w:tr w:rsidR="00FF2AC3" w:rsidRPr="00760A6D" w:rsidTr="00760A6D">
        <w:tc>
          <w:tcPr>
            <w:tcW w:w="2805" w:type="dxa"/>
            <w:shd w:val="clear" w:color="auto" w:fill="auto"/>
          </w:tcPr>
          <w:p w:rsidR="00FF2AC3" w:rsidRPr="00760A6D" w:rsidRDefault="00760A6D" w:rsidP="00760A6D">
            <w:pPr>
              <w:pStyle w:val="Compact"/>
              <w:spacing w:before="20" w:after="20"/>
              <w:rPr>
                <w:sz w:val="16"/>
              </w:rPr>
            </w:pPr>
            <w:r w:rsidRPr="00760A6D">
              <w:rPr>
                <w:sz w:val="16"/>
              </w:rPr>
              <w:t>Pilot Project Manager (Lead CoE)</w:t>
            </w:r>
          </w:p>
        </w:tc>
        <w:tc>
          <w:tcPr>
            <w:tcW w:w="5115" w:type="dxa"/>
            <w:shd w:val="clear" w:color="auto" w:fill="auto"/>
          </w:tcPr>
          <w:p w:rsidR="00FF2AC3" w:rsidRPr="00760A6D" w:rsidRDefault="00760A6D" w:rsidP="00760A6D">
            <w:pPr>
              <w:pStyle w:val="Compact"/>
              <w:spacing w:before="20" w:after="20"/>
              <w:rPr>
                <w:sz w:val="16"/>
              </w:rPr>
            </w:pPr>
            <w:r w:rsidRPr="00760A6D">
              <w:rPr>
                <w:sz w:val="16"/>
              </w:rPr>
              <w:t>Pilotage, coordination, reporting au Committee</w:t>
            </w:r>
          </w:p>
        </w:tc>
      </w:tr>
      <w:tr w:rsidR="00FF2AC3" w:rsidRPr="00760A6D" w:rsidTr="00760A6D">
        <w:tc>
          <w:tcPr>
            <w:tcW w:w="2805" w:type="dxa"/>
            <w:shd w:val="clear" w:color="auto" w:fill="auto"/>
          </w:tcPr>
          <w:p w:rsidR="00FF2AC3" w:rsidRPr="00760A6D" w:rsidRDefault="00760A6D" w:rsidP="00760A6D">
            <w:pPr>
              <w:pStyle w:val="Compact"/>
              <w:spacing w:before="20" w:after="20"/>
              <w:rPr>
                <w:sz w:val="16"/>
              </w:rPr>
            </w:pPr>
            <w:r w:rsidRPr="00760A6D">
              <w:rPr>
                <w:sz w:val="16"/>
              </w:rPr>
              <w:t>Data Steward User</w:t>
            </w:r>
          </w:p>
        </w:tc>
        <w:tc>
          <w:tcPr>
            <w:tcW w:w="5115" w:type="dxa"/>
            <w:shd w:val="clear" w:color="auto" w:fill="auto"/>
          </w:tcPr>
          <w:p w:rsidR="00FF2AC3" w:rsidRPr="00760A6D" w:rsidRDefault="00760A6D" w:rsidP="00760A6D">
            <w:pPr>
              <w:pStyle w:val="Compact"/>
              <w:spacing w:before="20" w:after="20"/>
              <w:rPr>
                <w:sz w:val="16"/>
              </w:rPr>
            </w:pPr>
            <w:r w:rsidRPr="00760A6D">
              <w:rPr>
                <w:sz w:val="16"/>
              </w:rPr>
              <w:t>Qualité, classification, règles Great Expectations, catalogue</w:t>
            </w:r>
          </w:p>
        </w:tc>
      </w:tr>
      <w:tr w:rsidR="00FF2AC3" w:rsidRPr="00760A6D" w:rsidTr="00760A6D">
        <w:tc>
          <w:tcPr>
            <w:tcW w:w="2805" w:type="dxa"/>
            <w:shd w:val="clear" w:color="auto" w:fill="auto"/>
          </w:tcPr>
          <w:p w:rsidR="00FF2AC3" w:rsidRPr="00760A6D" w:rsidRDefault="00760A6D" w:rsidP="00760A6D">
            <w:pPr>
              <w:pStyle w:val="Compact"/>
              <w:spacing w:before="20" w:after="20"/>
              <w:rPr>
                <w:sz w:val="16"/>
              </w:rPr>
            </w:pPr>
            <w:r w:rsidRPr="00760A6D">
              <w:rPr>
                <w:sz w:val="16"/>
              </w:rPr>
              <w:t>DPO + Privacy Team</w:t>
            </w:r>
          </w:p>
        </w:tc>
        <w:tc>
          <w:tcPr>
            <w:tcW w:w="5115" w:type="dxa"/>
            <w:shd w:val="clear" w:color="auto" w:fill="auto"/>
          </w:tcPr>
          <w:p w:rsidR="00FF2AC3" w:rsidRPr="00760A6D" w:rsidRDefault="00760A6D" w:rsidP="00760A6D">
            <w:pPr>
              <w:pStyle w:val="Compact"/>
              <w:spacing w:before="20" w:after="20"/>
              <w:rPr>
                <w:sz w:val="16"/>
              </w:rPr>
            </w:pPr>
            <w:r w:rsidRPr="00760A6D">
              <w:rPr>
                <w:sz w:val="16"/>
              </w:rPr>
              <w:t>Audit de conformité, DPIA, test du pipeline de droits</w:t>
            </w:r>
          </w:p>
        </w:tc>
      </w:tr>
      <w:tr w:rsidR="00FF2AC3" w:rsidRPr="00760A6D" w:rsidTr="00760A6D">
        <w:tc>
          <w:tcPr>
            <w:tcW w:w="2805" w:type="dxa"/>
            <w:shd w:val="clear" w:color="auto" w:fill="auto"/>
          </w:tcPr>
          <w:p w:rsidR="00FF2AC3" w:rsidRPr="00760A6D" w:rsidRDefault="00760A6D" w:rsidP="00760A6D">
            <w:pPr>
              <w:pStyle w:val="Compact"/>
              <w:spacing w:before="20" w:after="20"/>
              <w:rPr>
                <w:sz w:val="16"/>
              </w:rPr>
            </w:pPr>
            <w:r w:rsidRPr="00760A6D">
              <w:rPr>
                <w:sz w:val="16"/>
              </w:rPr>
              <w:t>Data Engineers (Head of Engineering)</w:t>
            </w:r>
          </w:p>
        </w:tc>
        <w:tc>
          <w:tcPr>
            <w:tcW w:w="5115" w:type="dxa"/>
            <w:shd w:val="clear" w:color="auto" w:fill="auto"/>
          </w:tcPr>
          <w:p w:rsidR="00FF2AC3" w:rsidRPr="00760A6D" w:rsidRDefault="00760A6D" w:rsidP="00760A6D">
            <w:pPr>
              <w:pStyle w:val="Compact"/>
              <w:spacing w:before="20" w:after="20"/>
              <w:rPr>
                <w:sz w:val="16"/>
              </w:rPr>
            </w:pPr>
            <w:r w:rsidRPr="00760A6D">
              <w:rPr>
                <w:sz w:val="16"/>
              </w:rPr>
              <w:t>Intégration outils, pipeline d’effacement, pseudonymisation</w:t>
            </w:r>
          </w:p>
        </w:tc>
      </w:tr>
      <w:tr w:rsidR="00FF2AC3" w:rsidRPr="00760A6D" w:rsidTr="00760A6D">
        <w:tc>
          <w:tcPr>
            <w:tcW w:w="2805" w:type="dxa"/>
            <w:shd w:val="clear" w:color="auto" w:fill="auto"/>
          </w:tcPr>
          <w:p w:rsidR="00FF2AC3" w:rsidRPr="00760A6D" w:rsidRDefault="00760A6D" w:rsidP="00760A6D">
            <w:pPr>
              <w:pStyle w:val="Compact"/>
              <w:spacing w:before="20" w:after="20"/>
              <w:rPr>
                <w:sz w:val="16"/>
              </w:rPr>
            </w:pPr>
            <w:r w:rsidRPr="00760A6D">
              <w:rPr>
                <w:sz w:val="16"/>
              </w:rPr>
              <w:t>Department Head (VP Product / User Experience)</w:t>
            </w:r>
          </w:p>
        </w:tc>
        <w:tc>
          <w:tcPr>
            <w:tcW w:w="5115" w:type="dxa"/>
            <w:shd w:val="clear" w:color="auto" w:fill="auto"/>
          </w:tcPr>
          <w:p w:rsidR="00FF2AC3" w:rsidRPr="00760A6D" w:rsidRDefault="00760A6D" w:rsidP="00760A6D">
            <w:pPr>
              <w:pStyle w:val="Compact"/>
              <w:spacing w:before="20" w:after="20"/>
              <w:rPr>
                <w:sz w:val="16"/>
              </w:rPr>
            </w:pPr>
            <w:r w:rsidRPr="00760A6D">
              <w:rPr>
                <w:sz w:val="16"/>
              </w:rPr>
              <w:t>Alignement métier, arbitrage des priorités, adoption</w:t>
            </w:r>
          </w:p>
        </w:tc>
      </w:tr>
    </w:tbl>
    <w:p w:rsidR="00FF2AC3" w:rsidRDefault="00760A6D">
      <w:pPr>
        <w:pStyle w:val="Corpsdetexte"/>
      </w:pPr>
      <w:r>
        <w:rPr>
          <w:b/>
          <w:bCs/>
        </w:rPr>
        <w:t>Jalons.</w:t>
      </w:r>
    </w:p>
    <w:tbl>
      <w:tblPr>
        <w:tblStyle w:val="Table"/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Look w:val="0020" w:firstRow="1" w:lastRow="0" w:firstColumn="0" w:lastColumn="0" w:noHBand="0" w:noVBand="0"/>
      </w:tblPr>
      <w:tblGrid>
        <w:gridCol w:w="5518"/>
        <w:gridCol w:w="1698"/>
        <w:gridCol w:w="2972"/>
      </w:tblGrid>
      <w:tr w:rsidR="00FF2AC3" w:rsidRPr="00760A6D" w:rsidTr="00760A6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290" w:type="dxa"/>
            <w:tcBorders>
              <w:bottom w:val="none" w:sz="0" w:space="0" w:color="auto"/>
            </w:tcBorders>
            <w:shd w:val="clear" w:color="auto" w:fill="EFEFEF"/>
          </w:tcPr>
          <w:p w:rsidR="00FF2AC3" w:rsidRPr="00760A6D" w:rsidRDefault="00760A6D" w:rsidP="00760A6D">
            <w:pPr>
              <w:pStyle w:val="Compact"/>
              <w:spacing w:before="20" w:after="20"/>
              <w:rPr>
                <w:b/>
                <w:sz w:val="16"/>
              </w:rPr>
            </w:pPr>
            <w:r w:rsidRPr="00760A6D">
              <w:rPr>
                <w:b/>
                <w:sz w:val="16"/>
              </w:rPr>
              <w:t>Jalon</w:t>
            </w:r>
          </w:p>
        </w:tc>
        <w:tc>
          <w:tcPr>
            <w:tcW w:w="1320" w:type="dxa"/>
            <w:tcBorders>
              <w:bottom w:val="none" w:sz="0" w:space="0" w:color="auto"/>
            </w:tcBorders>
            <w:shd w:val="clear" w:color="auto" w:fill="EFEFEF"/>
          </w:tcPr>
          <w:p w:rsidR="00FF2AC3" w:rsidRPr="00760A6D" w:rsidRDefault="00760A6D" w:rsidP="00760A6D">
            <w:pPr>
              <w:pStyle w:val="Compact"/>
              <w:spacing w:before="20" w:after="20"/>
              <w:rPr>
                <w:b/>
                <w:sz w:val="16"/>
              </w:rPr>
            </w:pPr>
            <w:r w:rsidRPr="00760A6D">
              <w:rPr>
                <w:b/>
                <w:sz w:val="16"/>
              </w:rPr>
              <w:t>Date</w:t>
            </w:r>
          </w:p>
        </w:tc>
        <w:tc>
          <w:tcPr>
            <w:tcW w:w="2310" w:type="dxa"/>
            <w:tcBorders>
              <w:bottom w:val="none" w:sz="0" w:space="0" w:color="auto"/>
            </w:tcBorders>
            <w:shd w:val="clear" w:color="auto" w:fill="EFEFEF"/>
          </w:tcPr>
          <w:p w:rsidR="00FF2AC3" w:rsidRPr="00760A6D" w:rsidRDefault="00760A6D" w:rsidP="00760A6D">
            <w:pPr>
              <w:pStyle w:val="Compact"/>
              <w:spacing w:before="20" w:after="20"/>
              <w:rPr>
                <w:b/>
                <w:sz w:val="16"/>
              </w:rPr>
            </w:pPr>
            <w:r w:rsidRPr="00760A6D">
              <w:rPr>
                <w:b/>
                <w:sz w:val="16"/>
              </w:rPr>
              <w:t>Responsable</w:t>
            </w:r>
          </w:p>
        </w:tc>
      </w:tr>
      <w:tr w:rsidR="00FF2AC3" w:rsidRPr="00760A6D" w:rsidTr="00760A6D">
        <w:tc>
          <w:tcPr>
            <w:tcW w:w="4290" w:type="dxa"/>
            <w:shd w:val="clear" w:color="auto" w:fill="auto"/>
          </w:tcPr>
          <w:p w:rsidR="00FF2AC3" w:rsidRPr="00760A6D" w:rsidRDefault="00760A6D" w:rsidP="00760A6D">
            <w:pPr>
              <w:pStyle w:val="Compact"/>
              <w:spacing w:before="20" w:after="20"/>
              <w:rPr>
                <w:sz w:val="16"/>
              </w:rPr>
            </w:pPr>
            <w:r w:rsidRPr="00760A6D">
              <w:rPr>
                <w:sz w:val="16"/>
              </w:rPr>
              <w:t>Kick-off et mesure des baselines</w:t>
            </w:r>
          </w:p>
        </w:tc>
        <w:tc>
          <w:tcPr>
            <w:tcW w:w="1320" w:type="dxa"/>
            <w:shd w:val="clear" w:color="auto" w:fill="auto"/>
          </w:tcPr>
          <w:p w:rsidR="00FF2AC3" w:rsidRPr="00760A6D" w:rsidRDefault="00760A6D" w:rsidP="00760A6D">
            <w:pPr>
              <w:pStyle w:val="Compact"/>
              <w:spacing w:before="20" w:after="20"/>
              <w:rPr>
                <w:sz w:val="16"/>
              </w:rPr>
            </w:pPr>
            <w:r w:rsidRPr="00760A6D">
              <w:rPr>
                <w:sz w:val="16"/>
              </w:rPr>
              <w:t>M3 s1</w:t>
            </w:r>
          </w:p>
        </w:tc>
        <w:tc>
          <w:tcPr>
            <w:tcW w:w="2310" w:type="dxa"/>
            <w:shd w:val="clear" w:color="auto" w:fill="auto"/>
          </w:tcPr>
          <w:p w:rsidR="00FF2AC3" w:rsidRPr="00760A6D" w:rsidRDefault="00760A6D" w:rsidP="00760A6D">
            <w:pPr>
              <w:pStyle w:val="Compact"/>
              <w:spacing w:before="20" w:after="20"/>
              <w:rPr>
                <w:sz w:val="16"/>
              </w:rPr>
            </w:pPr>
            <w:r w:rsidRPr="00760A6D">
              <w:rPr>
                <w:sz w:val="16"/>
              </w:rPr>
              <w:t>Project Manager</w:t>
            </w:r>
          </w:p>
        </w:tc>
      </w:tr>
      <w:tr w:rsidR="00FF2AC3" w:rsidRPr="00760A6D" w:rsidTr="00760A6D">
        <w:tc>
          <w:tcPr>
            <w:tcW w:w="4290" w:type="dxa"/>
            <w:shd w:val="clear" w:color="auto" w:fill="auto"/>
          </w:tcPr>
          <w:p w:rsidR="00FF2AC3" w:rsidRPr="00760A6D" w:rsidRDefault="00760A6D" w:rsidP="00760A6D">
            <w:pPr>
              <w:pStyle w:val="Compact"/>
              <w:spacing w:before="20" w:after="20"/>
              <w:rPr>
                <w:sz w:val="16"/>
              </w:rPr>
            </w:pPr>
            <w:r w:rsidRPr="00760A6D">
              <w:rPr>
                <w:sz w:val="16"/>
              </w:rPr>
              <w:t>Data assessment et cleansing (périmètre UE)</w:t>
            </w:r>
          </w:p>
        </w:tc>
        <w:tc>
          <w:tcPr>
            <w:tcW w:w="1320" w:type="dxa"/>
            <w:shd w:val="clear" w:color="auto" w:fill="auto"/>
          </w:tcPr>
          <w:p w:rsidR="00FF2AC3" w:rsidRPr="00760A6D" w:rsidRDefault="00760A6D" w:rsidP="00760A6D">
            <w:pPr>
              <w:pStyle w:val="Compact"/>
              <w:spacing w:before="20" w:after="20"/>
              <w:rPr>
                <w:sz w:val="16"/>
              </w:rPr>
            </w:pPr>
            <w:r w:rsidRPr="00760A6D">
              <w:rPr>
                <w:sz w:val="16"/>
              </w:rPr>
              <w:t>M3 s2 → M4 s2</w:t>
            </w:r>
          </w:p>
        </w:tc>
        <w:tc>
          <w:tcPr>
            <w:tcW w:w="2310" w:type="dxa"/>
            <w:shd w:val="clear" w:color="auto" w:fill="auto"/>
          </w:tcPr>
          <w:p w:rsidR="00FF2AC3" w:rsidRPr="00760A6D" w:rsidRDefault="00760A6D" w:rsidP="00760A6D">
            <w:pPr>
              <w:pStyle w:val="Compact"/>
              <w:spacing w:before="20" w:after="20"/>
              <w:rPr>
                <w:sz w:val="16"/>
              </w:rPr>
            </w:pPr>
            <w:r w:rsidRPr="00760A6D">
              <w:rPr>
                <w:sz w:val="16"/>
              </w:rPr>
              <w:t>Data Steward User</w:t>
            </w:r>
          </w:p>
        </w:tc>
      </w:tr>
      <w:tr w:rsidR="00FF2AC3" w:rsidRPr="00760A6D" w:rsidTr="00760A6D">
        <w:tc>
          <w:tcPr>
            <w:tcW w:w="4290" w:type="dxa"/>
            <w:shd w:val="clear" w:color="auto" w:fill="auto"/>
          </w:tcPr>
          <w:p w:rsidR="00FF2AC3" w:rsidRPr="00760A6D" w:rsidRDefault="00760A6D" w:rsidP="00760A6D">
            <w:pPr>
              <w:pStyle w:val="Compact"/>
              <w:spacing w:before="20" w:after="20"/>
              <w:rPr>
                <w:sz w:val="16"/>
              </w:rPr>
            </w:pPr>
            <w:r w:rsidRPr="00760A6D">
              <w:rPr>
                <w:sz w:val="16"/>
              </w:rPr>
              <w:t>Audit de conformité GDPR/CCPA et DPIA</w:t>
            </w:r>
          </w:p>
        </w:tc>
        <w:tc>
          <w:tcPr>
            <w:tcW w:w="1320" w:type="dxa"/>
            <w:shd w:val="clear" w:color="auto" w:fill="auto"/>
          </w:tcPr>
          <w:p w:rsidR="00FF2AC3" w:rsidRPr="00760A6D" w:rsidRDefault="00760A6D" w:rsidP="00760A6D">
            <w:pPr>
              <w:pStyle w:val="Compact"/>
              <w:spacing w:before="20" w:after="20"/>
              <w:rPr>
                <w:sz w:val="16"/>
              </w:rPr>
            </w:pPr>
            <w:r w:rsidRPr="00760A6D">
              <w:rPr>
                <w:sz w:val="16"/>
              </w:rPr>
              <w:t>M4</w:t>
            </w:r>
          </w:p>
        </w:tc>
        <w:tc>
          <w:tcPr>
            <w:tcW w:w="2310" w:type="dxa"/>
            <w:shd w:val="clear" w:color="auto" w:fill="auto"/>
          </w:tcPr>
          <w:p w:rsidR="00FF2AC3" w:rsidRPr="00760A6D" w:rsidRDefault="00760A6D" w:rsidP="00760A6D">
            <w:pPr>
              <w:pStyle w:val="Compact"/>
              <w:spacing w:before="20" w:after="20"/>
              <w:rPr>
                <w:sz w:val="16"/>
              </w:rPr>
            </w:pPr>
            <w:r w:rsidRPr="00760A6D">
              <w:rPr>
                <w:sz w:val="16"/>
              </w:rPr>
              <w:t>DPO</w:t>
            </w:r>
          </w:p>
        </w:tc>
      </w:tr>
      <w:tr w:rsidR="00FF2AC3" w:rsidRPr="00760A6D" w:rsidTr="00760A6D">
        <w:tc>
          <w:tcPr>
            <w:tcW w:w="4290" w:type="dxa"/>
            <w:shd w:val="clear" w:color="auto" w:fill="auto"/>
          </w:tcPr>
          <w:p w:rsidR="00FF2AC3" w:rsidRPr="00760A6D" w:rsidRDefault="00760A6D" w:rsidP="00760A6D">
            <w:pPr>
              <w:pStyle w:val="Compact"/>
              <w:spacing w:before="20" w:after="20"/>
              <w:rPr>
                <w:sz w:val="16"/>
              </w:rPr>
            </w:pPr>
            <w:r w:rsidRPr="00760A6D">
              <w:rPr>
                <w:sz w:val="16"/>
              </w:rPr>
              <w:t>Setup technique : catalogue, Great Expectations, pipeline d’effacement</w:t>
            </w:r>
          </w:p>
        </w:tc>
        <w:tc>
          <w:tcPr>
            <w:tcW w:w="1320" w:type="dxa"/>
            <w:shd w:val="clear" w:color="auto" w:fill="auto"/>
          </w:tcPr>
          <w:p w:rsidR="00FF2AC3" w:rsidRPr="00760A6D" w:rsidRDefault="00760A6D" w:rsidP="00760A6D">
            <w:pPr>
              <w:pStyle w:val="Compact"/>
              <w:spacing w:before="20" w:after="20"/>
              <w:rPr>
                <w:sz w:val="16"/>
              </w:rPr>
            </w:pPr>
            <w:r w:rsidRPr="00760A6D">
              <w:rPr>
                <w:sz w:val="16"/>
              </w:rPr>
              <w:t>M4 → M5 s2</w:t>
            </w:r>
          </w:p>
        </w:tc>
        <w:tc>
          <w:tcPr>
            <w:tcW w:w="2310" w:type="dxa"/>
            <w:shd w:val="clear" w:color="auto" w:fill="auto"/>
          </w:tcPr>
          <w:p w:rsidR="00FF2AC3" w:rsidRPr="00760A6D" w:rsidRDefault="00760A6D" w:rsidP="00760A6D">
            <w:pPr>
              <w:pStyle w:val="Compact"/>
              <w:spacing w:before="20" w:after="20"/>
              <w:rPr>
                <w:sz w:val="16"/>
              </w:rPr>
            </w:pPr>
            <w:r w:rsidRPr="00760A6D">
              <w:rPr>
                <w:sz w:val="16"/>
              </w:rPr>
              <w:t>Data Engineers</w:t>
            </w:r>
          </w:p>
        </w:tc>
      </w:tr>
      <w:tr w:rsidR="00FF2AC3" w:rsidRPr="00760A6D" w:rsidTr="00760A6D">
        <w:tc>
          <w:tcPr>
            <w:tcW w:w="4290" w:type="dxa"/>
            <w:shd w:val="clear" w:color="auto" w:fill="auto"/>
          </w:tcPr>
          <w:p w:rsidR="00FF2AC3" w:rsidRPr="00760A6D" w:rsidRDefault="00760A6D" w:rsidP="00760A6D">
            <w:pPr>
              <w:pStyle w:val="Compact"/>
              <w:spacing w:before="20" w:after="20"/>
              <w:rPr>
                <w:sz w:val="16"/>
              </w:rPr>
            </w:pPr>
            <w:r w:rsidRPr="00760A6D">
              <w:rPr>
                <w:sz w:val="16"/>
              </w:rPr>
              <w:t>Revue à mi-parcours et ajustements</w:t>
            </w:r>
          </w:p>
        </w:tc>
        <w:tc>
          <w:tcPr>
            <w:tcW w:w="1320" w:type="dxa"/>
            <w:shd w:val="clear" w:color="auto" w:fill="auto"/>
          </w:tcPr>
          <w:p w:rsidR="00FF2AC3" w:rsidRPr="00760A6D" w:rsidRDefault="00760A6D" w:rsidP="00760A6D">
            <w:pPr>
              <w:pStyle w:val="Compact"/>
              <w:spacing w:before="20" w:after="20"/>
              <w:rPr>
                <w:sz w:val="16"/>
              </w:rPr>
            </w:pPr>
            <w:r w:rsidRPr="00760A6D">
              <w:rPr>
                <w:sz w:val="16"/>
              </w:rPr>
              <w:t>M5 s2</w:t>
            </w:r>
          </w:p>
        </w:tc>
        <w:tc>
          <w:tcPr>
            <w:tcW w:w="2310" w:type="dxa"/>
            <w:shd w:val="clear" w:color="auto" w:fill="auto"/>
          </w:tcPr>
          <w:p w:rsidR="00FF2AC3" w:rsidRPr="00760A6D" w:rsidRDefault="00760A6D" w:rsidP="00760A6D">
            <w:pPr>
              <w:pStyle w:val="Compact"/>
              <w:spacing w:before="20" w:after="20"/>
              <w:rPr>
                <w:sz w:val="16"/>
              </w:rPr>
            </w:pPr>
            <w:r w:rsidRPr="00760A6D">
              <w:rPr>
                <w:sz w:val="16"/>
              </w:rPr>
              <w:t>Project Manager</w:t>
            </w:r>
          </w:p>
        </w:tc>
      </w:tr>
      <w:tr w:rsidR="00FF2AC3" w:rsidRPr="00760A6D" w:rsidTr="00760A6D">
        <w:tc>
          <w:tcPr>
            <w:tcW w:w="4290" w:type="dxa"/>
            <w:shd w:val="clear" w:color="auto" w:fill="auto"/>
          </w:tcPr>
          <w:p w:rsidR="00FF2AC3" w:rsidRPr="00760A6D" w:rsidRDefault="00760A6D" w:rsidP="00760A6D">
            <w:pPr>
              <w:pStyle w:val="Compact"/>
              <w:spacing w:before="20" w:after="20"/>
              <w:rPr>
                <w:sz w:val="16"/>
              </w:rPr>
            </w:pPr>
            <w:r w:rsidRPr="00760A6D">
              <w:rPr>
                <w:sz w:val="16"/>
              </w:rPr>
              <w:t>Premier audit des biais de recommandation</w:t>
            </w:r>
          </w:p>
        </w:tc>
        <w:tc>
          <w:tcPr>
            <w:tcW w:w="1320" w:type="dxa"/>
            <w:shd w:val="clear" w:color="auto" w:fill="auto"/>
          </w:tcPr>
          <w:p w:rsidR="00FF2AC3" w:rsidRPr="00760A6D" w:rsidRDefault="00760A6D" w:rsidP="00760A6D">
            <w:pPr>
              <w:pStyle w:val="Compact"/>
              <w:spacing w:before="20" w:after="20"/>
              <w:rPr>
                <w:sz w:val="16"/>
              </w:rPr>
            </w:pPr>
            <w:r w:rsidRPr="00760A6D">
              <w:rPr>
                <w:sz w:val="16"/>
              </w:rPr>
              <w:t>M5 s3-4</w:t>
            </w:r>
          </w:p>
        </w:tc>
        <w:tc>
          <w:tcPr>
            <w:tcW w:w="2310" w:type="dxa"/>
            <w:shd w:val="clear" w:color="auto" w:fill="auto"/>
          </w:tcPr>
          <w:p w:rsidR="00FF2AC3" w:rsidRPr="00760A6D" w:rsidRDefault="00760A6D" w:rsidP="00760A6D">
            <w:pPr>
              <w:pStyle w:val="Compact"/>
              <w:spacing w:before="20" w:after="20"/>
              <w:rPr>
                <w:sz w:val="16"/>
              </w:rPr>
            </w:pPr>
            <w:r w:rsidRPr="00760A6D">
              <w:rPr>
                <w:sz w:val="16"/>
              </w:rPr>
              <w:t>Head of Engineering + DPO</w:t>
            </w:r>
          </w:p>
        </w:tc>
      </w:tr>
      <w:tr w:rsidR="00FF2AC3" w:rsidRPr="00760A6D" w:rsidTr="00760A6D">
        <w:tc>
          <w:tcPr>
            <w:tcW w:w="4290" w:type="dxa"/>
            <w:shd w:val="clear" w:color="auto" w:fill="auto"/>
          </w:tcPr>
          <w:p w:rsidR="00FF2AC3" w:rsidRPr="00760A6D" w:rsidRDefault="00760A6D" w:rsidP="00760A6D">
            <w:pPr>
              <w:pStyle w:val="Compact"/>
              <w:spacing w:before="20" w:after="20"/>
              <w:rPr>
                <w:sz w:val="16"/>
              </w:rPr>
            </w:pPr>
            <w:r w:rsidRPr="00760A6D">
              <w:rPr>
                <w:sz w:val="16"/>
              </w:rPr>
              <w:t>Revue finale, lessons learned, Go/No-Go</w:t>
            </w:r>
          </w:p>
        </w:tc>
        <w:tc>
          <w:tcPr>
            <w:tcW w:w="1320" w:type="dxa"/>
            <w:shd w:val="clear" w:color="auto" w:fill="auto"/>
          </w:tcPr>
          <w:p w:rsidR="00FF2AC3" w:rsidRPr="00760A6D" w:rsidRDefault="00760A6D" w:rsidP="00760A6D">
            <w:pPr>
              <w:pStyle w:val="Compact"/>
              <w:spacing w:before="20" w:after="20"/>
              <w:rPr>
                <w:sz w:val="16"/>
              </w:rPr>
            </w:pPr>
            <w:r w:rsidRPr="00760A6D">
              <w:rPr>
                <w:sz w:val="16"/>
              </w:rPr>
              <w:t>M6 s4</w:t>
            </w:r>
          </w:p>
        </w:tc>
        <w:tc>
          <w:tcPr>
            <w:tcW w:w="2310" w:type="dxa"/>
            <w:shd w:val="clear" w:color="auto" w:fill="auto"/>
          </w:tcPr>
          <w:p w:rsidR="00FF2AC3" w:rsidRPr="00760A6D" w:rsidRDefault="00760A6D" w:rsidP="00760A6D">
            <w:pPr>
              <w:pStyle w:val="Compact"/>
              <w:spacing w:before="20" w:after="20"/>
              <w:rPr>
                <w:sz w:val="16"/>
              </w:rPr>
            </w:pPr>
            <w:r w:rsidRPr="00760A6D">
              <w:rPr>
                <w:sz w:val="16"/>
              </w:rPr>
              <w:t>Project Manager → Committee</w:t>
            </w:r>
          </w:p>
        </w:tc>
      </w:tr>
    </w:tbl>
    <w:p w:rsidR="00FF2AC3" w:rsidRDefault="00760A6D">
      <w:pPr>
        <w:pStyle w:val="Corpsdetexte"/>
      </w:pPr>
      <w:r>
        <w:rPr>
          <w:b/>
          <w:bCs/>
        </w:rPr>
        <w:t>Livrables</w:t>
      </w:r>
      <w:r>
        <w:t xml:space="preserve"> </w:t>
      </w:r>
      <w:r>
        <w:t>: Data Quality Report · Compliance Assessment · Technical Integration Plan · Risk Assessment Report · Stakeholder Feedback.</w:t>
      </w:r>
    </w:p>
    <w:p w:rsidR="00FF2AC3" w:rsidRDefault="00760A6D">
      <w:pPr>
        <w:pStyle w:val="Corpsdetexte"/>
      </w:pPr>
      <w:r>
        <w:rPr>
          <w:b/>
          <w:bCs/>
        </w:rPr>
        <w:t>KPIs.</w:t>
      </w:r>
      <w:r>
        <w:t xml:space="preserve"> Toutes les baselines sont mesurées en M3 semaine 1.</w:t>
      </w:r>
    </w:p>
    <w:tbl>
      <w:tblPr>
        <w:tblStyle w:val="Table"/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Look w:val="0020" w:firstRow="1" w:lastRow="0" w:firstColumn="0" w:lastColumn="0" w:noHBand="0" w:noVBand="0"/>
      </w:tblPr>
      <w:tblGrid>
        <w:gridCol w:w="1537"/>
        <w:gridCol w:w="3845"/>
        <w:gridCol w:w="961"/>
        <w:gridCol w:w="2499"/>
        <w:gridCol w:w="1346"/>
      </w:tblGrid>
      <w:tr w:rsidR="00FF2AC3" w:rsidRPr="00760A6D" w:rsidTr="00760A6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195" w:type="dxa"/>
            <w:tcBorders>
              <w:bottom w:val="none" w:sz="0" w:space="0" w:color="auto"/>
            </w:tcBorders>
            <w:shd w:val="clear" w:color="auto" w:fill="EFEFEF"/>
          </w:tcPr>
          <w:p w:rsidR="00FF2AC3" w:rsidRPr="00760A6D" w:rsidRDefault="00760A6D" w:rsidP="00760A6D">
            <w:pPr>
              <w:pStyle w:val="Compact"/>
              <w:spacing w:before="20" w:after="20"/>
              <w:rPr>
                <w:b/>
                <w:sz w:val="16"/>
              </w:rPr>
            </w:pPr>
            <w:r w:rsidRPr="00760A6D">
              <w:rPr>
                <w:b/>
                <w:sz w:val="16"/>
              </w:rPr>
              <w:lastRenderedPageBreak/>
              <w:t>KPI</w:t>
            </w:r>
          </w:p>
        </w:tc>
        <w:tc>
          <w:tcPr>
            <w:tcW w:w="2988" w:type="dxa"/>
            <w:tcBorders>
              <w:bottom w:val="none" w:sz="0" w:space="0" w:color="auto"/>
            </w:tcBorders>
            <w:shd w:val="clear" w:color="auto" w:fill="EFEFEF"/>
          </w:tcPr>
          <w:p w:rsidR="00FF2AC3" w:rsidRPr="00760A6D" w:rsidRDefault="00760A6D" w:rsidP="00760A6D">
            <w:pPr>
              <w:pStyle w:val="Compact"/>
              <w:spacing w:before="20" w:after="20"/>
              <w:rPr>
                <w:b/>
                <w:sz w:val="16"/>
              </w:rPr>
            </w:pPr>
            <w:r w:rsidRPr="00760A6D">
              <w:rPr>
                <w:b/>
                <w:sz w:val="16"/>
              </w:rPr>
              <w:t>Définition</w:t>
            </w:r>
          </w:p>
        </w:tc>
        <w:tc>
          <w:tcPr>
            <w:tcW w:w="747" w:type="dxa"/>
            <w:tcBorders>
              <w:bottom w:val="none" w:sz="0" w:space="0" w:color="auto"/>
            </w:tcBorders>
            <w:shd w:val="clear" w:color="auto" w:fill="EFEFEF"/>
          </w:tcPr>
          <w:p w:rsidR="00FF2AC3" w:rsidRPr="00760A6D" w:rsidRDefault="00760A6D" w:rsidP="00760A6D">
            <w:pPr>
              <w:pStyle w:val="Compact"/>
              <w:spacing w:before="20" w:after="20"/>
              <w:rPr>
                <w:b/>
                <w:sz w:val="16"/>
              </w:rPr>
            </w:pPr>
            <w:r w:rsidRPr="00760A6D">
              <w:rPr>
                <w:b/>
                <w:sz w:val="16"/>
              </w:rPr>
              <w:t>Baseline</w:t>
            </w:r>
          </w:p>
        </w:tc>
        <w:tc>
          <w:tcPr>
            <w:tcW w:w="1942" w:type="dxa"/>
            <w:tcBorders>
              <w:bottom w:val="none" w:sz="0" w:space="0" w:color="auto"/>
            </w:tcBorders>
            <w:shd w:val="clear" w:color="auto" w:fill="EFEFEF"/>
          </w:tcPr>
          <w:p w:rsidR="00FF2AC3" w:rsidRPr="00760A6D" w:rsidRDefault="00760A6D" w:rsidP="00760A6D">
            <w:pPr>
              <w:pStyle w:val="Compact"/>
              <w:spacing w:before="20" w:after="20"/>
              <w:rPr>
                <w:b/>
                <w:sz w:val="16"/>
              </w:rPr>
            </w:pPr>
            <w:r w:rsidRPr="00760A6D">
              <w:rPr>
                <w:b/>
                <w:sz w:val="16"/>
              </w:rPr>
              <w:t>Cible M6</w:t>
            </w:r>
          </w:p>
        </w:tc>
        <w:tc>
          <w:tcPr>
            <w:tcW w:w="1046" w:type="dxa"/>
            <w:tcBorders>
              <w:bottom w:val="none" w:sz="0" w:space="0" w:color="auto"/>
            </w:tcBorders>
            <w:shd w:val="clear" w:color="auto" w:fill="EFEFEF"/>
          </w:tcPr>
          <w:p w:rsidR="00FF2AC3" w:rsidRPr="00760A6D" w:rsidRDefault="00760A6D" w:rsidP="00760A6D">
            <w:pPr>
              <w:pStyle w:val="Compact"/>
              <w:spacing w:before="20" w:after="20"/>
              <w:rPr>
                <w:b/>
                <w:sz w:val="16"/>
              </w:rPr>
            </w:pPr>
            <w:r w:rsidRPr="00760A6D">
              <w:rPr>
                <w:b/>
                <w:sz w:val="16"/>
              </w:rPr>
              <w:t>Source</w:t>
            </w:r>
          </w:p>
        </w:tc>
      </w:tr>
      <w:tr w:rsidR="00FF2AC3" w:rsidRPr="00760A6D" w:rsidTr="00760A6D">
        <w:tc>
          <w:tcPr>
            <w:tcW w:w="1195" w:type="dxa"/>
            <w:shd w:val="clear" w:color="auto" w:fill="auto"/>
          </w:tcPr>
          <w:p w:rsidR="00FF2AC3" w:rsidRPr="00760A6D" w:rsidRDefault="00760A6D" w:rsidP="00760A6D">
            <w:pPr>
              <w:pStyle w:val="Compact"/>
              <w:spacing w:before="20" w:after="20"/>
              <w:rPr>
                <w:sz w:val="16"/>
              </w:rPr>
            </w:pPr>
            <w:r w:rsidRPr="00760A6D">
              <w:rPr>
                <w:sz w:val="16"/>
              </w:rPr>
              <w:t>Data Quality Score</w:t>
            </w:r>
          </w:p>
        </w:tc>
        <w:tc>
          <w:tcPr>
            <w:tcW w:w="2988" w:type="dxa"/>
            <w:shd w:val="clear" w:color="auto" w:fill="auto"/>
          </w:tcPr>
          <w:p w:rsidR="00FF2AC3" w:rsidRPr="00760A6D" w:rsidRDefault="00760A6D" w:rsidP="00760A6D">
            <w:pPr>
              <w:pStyle w:val="Compact"/>
              <w:spacing w:before="20" w:after="20"/>
              <w:rPr>
                <w:sz w:val="16"/>
              </w:rPr>
            </w:pPr>
            <w:r w:rsidRPr="00760A6D">
              <w:rPr>
                <w:sz w:val="16"/>
              </w:rPr>
              <w:t>% de champs ob</w:t>
            </w:r>
            <w:r w:rsidRPr="00760A6D">
              <w:rPr>
                <w:sz w:val="16"/>
              </w:rPr>
              <w:t>ligatoires manquants sur les datasets critiques User</w:t>
            </w:r>
          </w:p>
        </w:tc>
        <w:tc>
          <w:tcPr>
            <w:tcW w:w="747" w:type="dxa"/>
            <w:shd w:val="clear" w:color="auto" w:fill="auto"/>
          </w:tcPr>
          <w:p w:rsidR="00FF2AC3" w:rsidRPr="00760A6D" w:rsidRDefault="00760A6D" w:rsidP="00760A6D">
            <w:pPr>
              <w:pStyle w:val="Compact"/>
              <w:spacing w:before="20" w:after="20"/>
              <w:rPr>
                <w:sz w:val="16"/>
              </w:rPr>
            </w:pPr>
            <w:r w:rsidRPr="00760A6D">
              <w:rPr>
                <w:sz w:val="16"/>
              </w:rPr>
              <w:t>à mesurer</w:t>
            </w:r>
          </w:p>
        </w:tc>
        <w:tc>
          <w:tcPr>
            <w:tcW w:w="1942" w:type="dxa"/>
            <w:shd w:val="clear" w:color="auto" w:fill="auto"/>
          </w:tcPr>
          <w:p w:rsidR="00FF2AC3" w:rsidRPr="00760A6D" w:rsidRDefault="00760A6D" w:rsidP="00760A6D">
            <w:pPr>
              <w:pStyle w:val="Compact"/>
              <w:spacing w:before="20" w:after="20"/>
              <w:rPr>
                <w:sz w:val="16"/>
              </w:rPr>
            </w:pPr>
            <w:r w:rsidRPr="00760A6D">
              <w:rPr>
                <w:b/>
                <w:bCs/>
                <w:sz w:val="16"/>
              </w:rPr>
              <w:t>-10 %</w:t>
            </w:r>
            <w:r w:rsidRPr="00760A6D">
              <w:rPr>
                <w:sz w:val="16"/>
              </w:rPr>
              <w:t xml:space="preserve"> de données manquantes (complétude &gt; 98 %)</w:t>
            </w:r>
          </w:p>
        </w:tc>
        <w:tc>
          <w:tcPr>
            <w:tcW w:w="1046" w:type="dxa"/>
            <w:shd w:val="clear" w:color="auto" w:fill="auto"/>
          </w:tcPr>
          <w:p w:rsidR="00FF2AC3" w:rsidRPr="00760A6D" w:rsidRDefault="00760A6D" w:rsidP="00760A6D">
            <w:pPr>
              <w:pStyle w:val="Compact"/>
              <w:spacing w:before="20" w:after="20"/>
              <w:rPr>
                <w:sz w:val="16"/>
              </w:rPr>
            </w:pPr>
            <w:r w:rsidRPr="00760A6D">
              <w:rPr>
                <w:sz w:val="16"/>
              </w:rPr>
              <w:t>Great Expectations</w:t>
            </w:r>
          </w:p>
        </w:tc>
      </w:tr>
      <w:tr w:rsidR="00FF2AC3" w:rsidRPr="00760A6D" w:rsidTr="00760A6D">
        <w:tc>
          <w:tcPr>
            <w:tcW w:w="1195" w:type="dxa"/>
            <w:shd w:val="clear" w:color="auto" w:fill="auto"/>
          </w:tcPr>
          <w:p w:rsidR="00FF2AC3" w:rsidRPr="00760A6D" w:rsidRDefault="00760A6D" w:rsidP="00760A6D">
            <w:pPr>
              <w:pStyle w:val="Compact"/>
              <w:spacing w:before="20" w:after="20"/>
              <w:rPr>
                <w:sz w:val="16"/>
              </w:rPr>
            </w:pPr>
            <w:r w:rsidRPr="00760A6D">
              <w:rPr>
                <w:sz w:val="16"/>
              </w:rPr>
              <w:t>Compliance Score</w:t>
            </w:r>
          </w:p>
        </w:tc>
        <w:tc>
          <w:tcPr>
            <w:tcW w:w="2988" w:type="dxa"/>
            <w:shd w:val="clear" w:color="auto" w:fill="auto"/>
          </w:tcPr>
          <w:p w:rsidR="00FF2AC3" w:rsidRPr="00760A6D" w:rsidRDefault="00760A6D" w:rsidP="00760A6D">
            <w:pPr>
              <w:pStyle w:val="Compact"/>
              <w:spacing w:before="20" w:after="20"/>
              <w:rPr>
                <w:sz w:val="16"/>
              </w:rPr>
            </w:pPr>
            <w:r w:rsidRPr="00760A6D">
              <w:rPr>
                <w:sz w:val="16"/>
              </w:rPr>
              <w:t>% de traitements User avec base légale documentée et consentement valide quand requis</w:t>
            </w:r>
          </w:p>
        </w:tc>
        <w:tc>
          <w:tcPr>
            <w:tcW w:w="747" w:type="dxa"/>
            <w:shd w:val="clear" w:color="auto" w:fill="auto"/>
          </w:tcPr>
          <w:p w:rsidR="00FF2AC3" w:rsidRPr="00760A6D" w:rsidRDefault="00760A6D" w:rsidP="00760A6D">
            <w:pPr>
              <w:pStyle w:val="Compact"/>
              <w:spacing w:before="20" w:after="20"/>
              <w:rPr>
                <w:sz w:val="16"/>
              </w:rPr>
            </w:pPr>
            <w:r w:rsidRPr="00760A6D">
              <w:rPr>
                <w:sz w:val="16"/>
              </w:rPr>
              <w:t>à mesurer</w:t>
            </w:r>
          </w:p>
        </w:tc>
        <w:tc>
          <w:tcPr>
            <w:tcW w:w="1942" w:type="dxa"/>
            <w:shd w:val="clear" w:color="auto" w:fill="auto"/>
          </w:tcPr>
          <w:p w:rsidR="00FF2AC3" w:rsidRPr="00760A6D" w:rsidRDefault="00760A6D" w:rsidP="00760A6D">
            <w:pPr>
              <w:pStyle w:val="Compact"/>
              <w:spacing w:before="20" w:after="20"/>
              <w:rPr>
                <w:sz w:val="16"/>
              </w:rPr>
            </w:pPr>
            <w:r w:rsidRPr="00760A6D">
              <w:rPr>
                <w:b/>
                <w:bCs/>
                <w:sz w:val="16"/>
              </w:rPr>
              <w:t>100 %</w:t>
            </w:r>
          </w:p>
        </w:tc>
        <w:tc>
          <w:tcPr>
            <w:tcW w:w="1046" w:type="dxa"/>
            <w:shd w:val="clear" w:color="auto" w:fill="auto"/>
          </w:tcPr>
          <w:p w:rsidR="00FF2AC3" w:rsidRPr="00760A6D" w:rsidRDefault="00760A6D" w:rsidP="00760A6D">
            <w:pPr>
              <w:pStyle w:val="Compact"/>
              <w:spacing w:before="20" w:after="20"/>
              <w:rPr>
                <w:sz w:val="16"/>
              </w:rPr>
            </w:pPr>
            <w:r w:rsidRPr="00760A6D">
              <w:rPr>
                <w:sz w:val="16"/>
              </w:rPr>
              <w:t>OneTrust</w:t>
            </w:r>
          </w:p>
        </w:tc>
      </w:tr>
      <w:tr w:rsidR="00FF2AC3" w:rsidRPr="00760A6D" w:rsidTr="00760A6D">
        <w:tc>
          <w:tcPr>
            <w:tcW w:w="1195" w:type="dxa"/>
            <w:shd w:val="clear" w:color="auto" w:fill="auto"/>
          </w:tcPr>
          <w:p w:rsidR="00FF2AC3" w:rsidRPr="00760A6D" w:rsidRDefault="00760A6D" w:rsidP="00760A6D">
            <w:pPr>
              <w:pStyle w:val="Compact"/>
              <w:spacing w:before="20" w:after="20"/>
              <w:rPr>
                <w:sz w:val="16"/>
              </w:rPr>
            </w:pPr>
            <w:r w:rsidRPr="00760A6D">
              <w:rPr>
                <w:sz w:val="16"/>
              </w:rPr>
              <w:t>Data Access Speed</w:t>
            </w:r>
          </w:p>
        </w:tc>
        <w:tc>
          <w:tcPr>
            <w:tcW w:w="2988" w:type="dxa"/>
            <w:shd w:val="clear" w:color="auto" w:fill="auto"/>
          </w:tcPr>
          <w:p w:rsidR="00FF2AC3" w:rsidRPr="00760A6D" w:rsidRDefault="00760A6D" w:rsidP="00760A6D">
            <w:pPr>
              <w:pStyle w:val="Compact"/>
              <w:spacing w:before="20" w:after="20"/>
              <w:rPr>
                <w:sz w:val="16"/>
              </w:rPr>
            </w:pPr>
            <w:r w:rsidRPr="00760A6D">
              <w:rPr>
                <w:sz w:val="16"/>
              </w:rPr>
              <w:t>Délai médian entre demande d’accès à un dataset et accès effectif</w:t>
            </w:r>
          </w:p>
        </w:tc>
        <w:tc>
          <w:tcPr>
            <w:tcW w:w="747" w:type="dxa"/>
            <w:shd w:val="clear" w:color="auto" w:fill="auto"/>
          </w:tcPr>
          <w:p w:rsidR="00FF2AC3" w:rsidRPr="00760A6D" w:rsidRDefault="00760A6D" w:rsidP="00760A6D">
            <w:pPr>
              <w:pStyle w:val="Compact"/>
              <w:spacing w:before="20" w:after="20"/>
              <w:rPr>
                <w:sz w:val="16"/>
              </w:rPr>
            </w:pPr>
            <w:r w:rsidRPr="00760A6D">
              <w:rPr>
                <w:sz w:val="16"/>
              </w:rPr>
              <w:t>à mesurer</w:t>
            </w:r>
          </w:p>
        </w:tc>
        <w:tc>
          <w:tcPr>
            <w:tcW w:w="1942" w:type="dxa"/>
            <w:shd w:val="clear" w:color="auto" w:fill="auto"/>
          </w:tcPr>
          <w:p w:rsidR="00FF2AC3" w:rsidRPr="00760A6D" w:rsidRDefault="00760A6D" w:rsidP="00760A6D">
            <w:pPr>
              <w:pStyle w:val="Compact"/>
              <w:spacing w:before="20" w:after="20"/>
              <w:rPr>
                <w:sz w:val="16"/>
              </w:rPr>
            </w:pPr>
            <w:r w:rsidRPr="00760A6D">
              <w:rPr>
                <w:b/>
                <w:bCs/>
                <w:sz w:val="16"/>
              </w:rPr>
              <w:t>-20 %</w:t>
            </w:r>
          </w:p>
        </w:tc>
        <w:tc>
          <w:tcPr>
            <w:tcW w:w="1046" w:type="dxa"/>
            <w:shd w:val="clear" w:color="auto" w:fill="auto"/>
          </w:tcPr>
          <w:p w:rsidR="00FF2AC3" w:rsidRPr="00760A6D" w:rsidRDefault="00760A6D" w:rsidP="00760A6D">
            <w:pPr>
              <w:pStyle w:val="Compact"/>
              <w:spacing w:before="20" w:after="20"/>
              <w:rPr>
                <w:sz w:val="16"/>
              </w:rPr>
            </w:pPr>
            <w:r w:rsidRPr="00760A6D">
              <w:rPr>
                <w:sz w:val="16"/>
              </w:rPr>
              <w:t>Catalogue</w:t>
            </w:r>
          </w:p>
        </w:tc>
      </w:tr>
      <w:tr w:rsidR="00FF2AC3" w:rsidRPr="00760A6D" w:rsidTr="00760A6D">
        <w:tc>
          <w:tcPr>
            <w:tcW w:w="1195" w:type="dxa"/>
            <w:shd w:val="clear" w:color="auto" w:fill="auto"/>
          </w:tcPr>
          <w:p w:rsidR="00FF2AC3" w:rsidRPr="00760A6D" w:rsidRDefault="00760A6D" w:rsidP="00760A6D">
            <w:pPr>
              <w:pStyle w:val="Compact"/>
              <w:spacing w:before="20" w:after="20"/>
              <w:rPr>
                <w:sz w:val="16"/>
              </w:rPr>
            </w:pPr>
            <w:r w:rsidRPr="00760A6D">
              <w:rPr>
                <w:sz w:val="16"/>
              </w:rPr>
              <w:t>Risk Mitigation Score</w:t>
            </w:r>
          </w:p>
        </w:tc>
        <w:tc>
          <w:tcPr>
            <w:tcW w:w="2988" w:type="dxa"/>
            <w:shd w:val="clear" w:color="auto" w:fill="auto"/>
          </w:tcPr>
          <w:p w:rsidR="00FF2AC3" w:rsidRPr="00760A6D" w:rsidRDefault="00760A6D" w:rsidP="00760A6D">
            <w:pPr>
              <w:pStyle w:val="Compact"/>
              <w:spacing w:before="20" w:after="20"/>
              <w:rPr>
                <w:sz w:val="16"/>
              </w:rPr>
            </w:pPr>
            <w:r w:rsidRPr="00760A6D">
              <w:rPr>
                <w:sz w:val="16"/>
              </w:rPr>
              <w:t>Datasets User classifiés et chiffrés selon leur classe ; incidents</w:t>
            </w:r>
          </w:p>
        </w:tc>
        <w:tc>
          <w:tcPr>
            <w:tcW w:w="747" w:type="dxa"/>
            <w:shd w:val="clear" w:color="auto" w:fill="auto"/>
          </w:tcPr>
          <w:p w:rsidR="00FF2AC3" w:rsidRPr="00760A6D" w:rsidRDefault="00760A6D" w:rsidP="00760A6D">
            <w:pPr>
              <w:pStyle w:val="Compact"/>
              <w:spacing w:before="20" w:after="20"/>
              <w:rPr>
                <w:sz w:val="16"/>
              </w:rPr>
            </w:pPr>
            <w:r w:rsidRPr="00760A6D">
              <w:rPr>
                <w:sz w:val="16"/>
              </w:rPr>
              <w:t>à mesurer</w:t>
            </w:r>
          </w:p>
        </w:tc>
        <w:tc>
          <w:tcPr>
            <w:tcW w:w="1942" w:type="dxa"/>
            <w:shd w:val="clear" w:color="auto" w:fill="auto"/>
          </w:tcPr>
          <w:p w:rsidR="00FF2AC3" w:rsidRPr="00760A6D" w:rsidRDefault="00760A6D" w:rsidP="00760A6D">
            <w:pPr>
              <w:pStyle w:val="Compact"/>
              <w:spacing w:before="20" w:after="20"/>
              <w:rPr>
                <w:sz w:val="16"/>
              </w:rPr>
            </w:pPr>
            <w:r w:rsidRPr="00760A6D">
              <w:rPr>
                <w:sz w:val="16"/>
              </w:rPr>
              <w:t xml:space="preserve">100 % classifiés, </w:t>
            </w:r>
            <w:r w:rsidRPr="00760A6D">
              <w:rPr>
                <w:b/>
                <w:bCs/>
                <w:sz w:val="16"/>
              </w:rPr>
              <w:t>0 incident</w:t>
            </w:r>
          </w:p>
        </w:tc>
        <w:tc>
          <w:tcPr>
            <w:tcW w:w="1046" w:type="dxa"/>
            <w:shd w:val="clear" w:color="auto" w:fill="auto"/>
          </w:tcPr>
          <w:p w:rsidR="00FF2AC3" w:rsidRPr="00760A6D" w:rsidRDefault="00760A6D" w:rsidP="00760A6D">
            <w:pPr>
              <w:pStyle w:val="Compact"/>
              <w:spacing w:before="20" w:after="20"/>
              <w:rPr>
                <w:sz w:val="16"/>
              </w:rPr>
            </w:pPr>
            <w:r w:rsidRPr="00760A6D">
              <w:rPr>
                <w:sz w:val="16"/>
              </w:rPr>
              <w:t>Catalog</w:t>
            </w:r>
            <w:r w:rsidRPr="00760A6D">
              <w:rPr>
                <w:sz w:val="16"/>
              </w:rPr>
              <w:t>ue, Splunk</w:t>
            </w:r>
          </w:p>
        </w:tc>
      </w:tr>
      <w:tr w:rsidR="00FF2AC3" w:rsidRPr="00760A6D" w:rsidTr="00760A6D">
        <w:tc>
          <w:tcPr>
            <w:tcW w:w="1195" w:type="dxa"/>
            <w:shd w:val="clear" w:color="auto" w:fill="auto"/>
          </w:tcPr>
          <w:p w:rsidR="00FF2AC3" w:rsidRPr="00760A6D" w:rsidRDefault="00760A6D" w:rsidP="00760A6D">
            <w:pPr>
              <w:pStyle w:val="Compact"/>
              <w:spacing w:before="20" w:after="20"/>
              <w:rPr>
                <w:sz w:val="16"/>
              </w:rPr>
            </w:pPr>
            <w:r w:rsidRPr="00760A6D">
              <w:rPr>
                <w:sz w:val="16"/>
              </w:rPr>
              <w:t>Droits des personnes</w:t>
            </w:r>
          </w:p>
        </w:tc>
        <w:tc>
          <w:tcPr>
            <w:tcW w:w="2988" w:type="dxa"/>
            <w:shd w:val="clear" w:color="auto" w:fill="auto"/>
          </w:tcPr>
          <w:p w:rsidR="00FF2AC3" w:rsidRPr="00760A6D" w:rsidRDefault="00760A6D" w:rsidP="00760A6D">
            <w:pPr>
              <w:pStyle w:val="Compact"/>
              <w:spacing w:before="20" w:after="20"/>
              <w:rPr>
                <w:sz w:val="16"/>
              </w:rPr>
            </w:pPr>
            <w:r w:rsidRPr="00760A6D">
              <w:rPr>
                <w:sz w:val="16"/>
              </w:rPr>
              <w:t>Délai de traitement d’une demande d’effacement / d’accès</w:t>
            </w:r>
          </w:p>
        </w:tc>
        <w:tc>
          <w:tcPr>
            <w:tcW w:w="747" w:type="dxa"/>
            <w:shd w:val="clear" w:color="auto" w:fill="auto"/>
          </w:tcPr>
          <w:p w:rsidR="00FF2AC3" w:rsidRPr="00760A6D" w:rsidRDefault="00760A6D" w:rsidP="00760A6D">
            <w:pPr>
              <w:pStyle w:val="Compact"/>
              <w:spacing w:before="20" w:after="20"/>
              <w:rPr>
                <w:sz w:val="16"/>
              </w:rPr>
            </w:pPr>
            <w:r w:rsidRPr="00760A6D">
              <w:rPr>
                <w:sz w:val="16"/>
              </w:rPr>
              <w:t>à mesurer</w:t>
            </w:r>
          </w:p>
        </w:tc>
        <w:tc>
          <w:tcPr>
            <w:tcW w:w="1942" w:type="dxa"/>
            <w:shd w:val="clear" w:color="auto" w:fill="auto"/>
          </w:tcPr>
          <w:p w:rsidR="00FF2AC3" w:rsidRPr="00760A6D" w:rsidRDefault="00760A6D" w:rsidP="00760A6D">
            <w:pPr>
              <w:pStyle w:val="Compact"/>
              <w:spacing w:before="20" w:after="20"/>
              <w:rPr>
                <w:sz w:val="16"/>
              </w:rPr>
            </w:pPr>
            <w:r w:rsidRPr="00760A6D">
              <w:rPr>
                <w:b/>
                <w:bCs/>
                <w:sz w:val="16"/>
              </w:rPr>
              <w:t>&lt; 30 jours</w:t>
            </w:r>
            <w:r w:rsidRPr="00760A6D">
              <w:rPr>
                <w:sz w:val="16"/>
              </w:rPr>
              <w:t>, 100 % dans le délai légal</w:t>
            </w:r>
          </w:p>
        </w:tc>
        <w:tc>
          <w:tcPr>
            <w:tcW w:w="1046" w:type="dxa"/>
            <w:shd w:val="clear" w:color="auto" w:fill="auto"/>
          </w:tcPr>
          <w:p w:rsidR="00FF2AC3" w:rsidRPr="00760A6D" w:rsidRDefault="00760A6D" w:rsidP="00760A6D">
            <w:pPr>
              <w:pStyle w:val="Compact"/>
              <w:spacing w:before="20" w:after="20"/>
              <w:rPr>
                <w:sz w:val="16"/>
              </w:rPr>
            </w:pPr>
            <w:r w:rsidRPr="00760A6D">
              <w:rPr>
                <w:sz w:val="16"/>
              </w:rPr>
              <w:t>Privacy Team</w:t>
            </w:r>
          </w:p>
        </w:tc>
      </w:tr>
    </w:tbl>
    <w:p w:rsidR="00FF2AC3" w:rsidRDefault="00760A6D">
      <w:pPr>
        <w:pStyle w:val="Corpsdetexte"/>
      </w:pPr>
      <w:r>
        <w:rPr>
          <w:b/>
          <w:bCs/>
        </w:rPr>
        <w:t>Risques du pilote.</w:t>
      </w:r>
    </w:p>
    <w:tbl>
      <w:tblPr>
        <w:tblStyle w:val="Table"/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Look w:val="0020" w:firstRow="1" w:lastRow="0" w:firstColumn="0" w:lastColumn="0" w:noHBand="0" w:noVBand="0"/>
      </w:tblPr>
      <w:tblGrid>
        <w:gridCol w:w="3608"/>
        <w:gridCol w:w="955"/>
        <w:gridCol w:w="955"/>
        <w:gridCol w:w="4670"/>
      </w:tblGrid>
      <w:tr w:rsidR="00FF2AC3" w:rsidRPr="00760A6D" w:rsidTr="00760A6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05" w:type="dxa"/>
            <w:tcBorders>
              <w:bottom w:val="none" w:sz="0" w:space="0" w:color="auto"/>
            </w:tcBorders>
            <w:shd w:val="clear" w:color="auto" w:fill="EFEFEF"/>
          </w:tcPr>
          <w:p w:rsidR="00FF2AC3" w:rsidRPr="00760A6D" w:rsidRDefault="00760A6D" w:rsidP="00760A6D">
            <w:pPr>
              <w:pStyle w:val="Compact"/>
              <w:spacing w:before="20" w:after="20"/>
              <w:rPr>
                <w:b/>
                <w:sz w:val="16"/>
              </w:rPr>
            </w:pPr>
            <w:r w:rsidRPr="00760A6D">
              <w:rPr>
                <w:b/>
                <w:sz w:val="16"/>
              </w:rPr>
              <w:t>Risque</w:t>
            </w:r>
          </w:p>
        </w:tc>
        <w:tc>
          <w:tcPr>
            <w:tcW w:w="742" w:type="dxa"/>
            <w:tcBorders>
              <w:bottom w:val="none" w:sz="0" w:space="0" w:color="auto"/>
            </w:tcBorders>
            <w:shd w:val="clear" w:color="auto" w:fill="EFEFEF"/>
          </w:tcPr>
          <w:p w:rsidR="00FF2AC3" w:rsidRPr="00760A6D" w:rsidRDefault="00760A6D" w:rsidP="00760A6D">
            <w:pPr>
              <w:pStyle w:val="Compact"/>
              <w:spacing w:before="20" w:after="20"/>
              <w:rPr>
                <w:b/>
                <w:sz w:val="16"/>
              </w:rPr>
            </w:pPr>
            <w:r w:rsidRPr="00760A6D">
              <w:rPr>
                <w:b/>
                <w:sz w:val="16"/>
              </w:rPr>
              <w:t>Prob.</w:t>
            </w:r>
          </w:p>
        </w:tc>
        <w:tc>
          <w:tcPr>
            <w:tcW w:w="742" w:type="dxa"/>
            <w:tcBorders>
              <w:bottom w:val="none" w:sz="0" w:space="0" w:color="auto"/>
            </w:tcBorders>
            <w:shd w:val="clear" w:color="auto" w:fill="EFEFEF"/>
          </w:tcPr>
          <w:p w:rsidR="00FF2AC3" w:rsidRPr="00760A6D" w:rsidRDefault="00760A6D" w:rsidP="00760A6D">
            <w:pPr>
              <w:pStyle w:val="Compact"/>
              <w:spacing w:before="20" w:after="20"/>
              <w:rPr>
                <w:b/>
                <w:sz w:val="16"/>
              </w:rPr>
            </w:pPr>
            <w:r w:rsidRPr="00760A6D">
              <w:rPr>
                <w:b/>
                <w:sz w:val="16"/>
              </w:rPr>
              <w:t>Impact</w:t>
            </w:r>
          </w:p>
        </w:tc>
        <w:tc>
          <w:tcPr>
            <w:tcW w:w="3630" w:type="dxa"/>
            <w:tcBorders>
              <w:bottom w:val="none" w:sz="0" w:space="0" w:color="auto"/>
            </w:tcBorders>
            <w:shd w:val="clear" w:color="auto" w:fill="EFEFEF"/>
          </w:tcPr>
          <w:p w:rsidR="00FF2AC3" w:rsidRPr="00760A6D" w:rsidRDefault="00760A6D" w:rsidP="00760A6D">
            <w:pPr>
              <w:pStyle w:val="Compact"/>
              <w:spacing w:before="20" w:after="20"/>
              <w:rPr>
                <w:b/>
                <w:sz w:val="16"/>
              </w:rPr>
            </w:pPr>
            <w:r w:rsidRPr="00760A6D">
              <w:rPr>
                <w:b/>
                <w:sz w:val="16"/>
              </w:rPr>
              <w:t>Mitigation</w:t>
            </w:r>
          </w:p>
        </w:tc>
      </w:tr>
      <w:tr w:rsidR="00FF2AC3" w:rsidRPr="00760A6D" w:rsidTr="00760A6D">
        <w:tc>
          <w:tcPr>
            <w:tcW w:w="2805" w:type="dxa"/>
            <w:shd w:val="clear" w:color="auto" w:fill="auto"/>
          </w:tcPr>
          <w:p w:rsidR="00FF2AC3" w:rsidRPr="00760A6D" w:rsidRDefault="00760A6D" w:rsidP="00760A6D">
            <w:pPr>
              <w:pStyle w:val="Compact"/>
              <w:spacing w:before="20" w:after="20"/>
              <w:rPr>
                <w:sz w:val="16"/>
              </w:rPr>
            </w:pPr>
            <w:r w:rsidRPr="00760A6D">
              <w:rPr>
                <w:sz w:val="16"/>
              </w:rPr>
              <w:t>Non-conformité résiduelle GDPR/CCPA</w:t>
            </w:r>
          </w:p>
        </w:tc>
        <w:tc>
          <w:tcPr>
            <w:tcW w:w="742" w:type="dxa"/>
            <w:shd w:val="clear" w:color="auto" w:fill="auto"/>
          </w:tcPr>
          <w:p w:rsidR="00FF2AC3" w:rsidRPr="00760A6D" w:rsidRDefault="00760A6D" w:rsidP="00760A6D">
            <w:pPr>
              <w:pStyle w:val="Compact"/>
              <w:spacing w:before="20" w:after="20"/>
              <w:rPr>
                <w:sz w:val="16"/>
              </w:rPr>
            </w:pPr>
            <w:r w:rsidRPr="00760A6D">
              <w:rPr>
                <w:sz w:val="16"/>
              </w:rPr>
              <w:t>Moyenne</w:t>
            </w:r>
          </w:p>
        </w:tc>
        <w:tc>
          <w:tcPr>
            <w:tcW w:w="742" w:type="dxa"/>
            <w:shd w:val="clear" w:color="auto" w:fill="auto"/>
          </w:tcPr>
          <w:p w:rsidR="00FF2AC3" w:rsidRPr="00760A6D" w:rsidRDefault="00760A6D" w:rsidP="00760A6D">
            <w:pPr>
              <w:pStyle w:val="Compact"/>
              <w:spacing w:before="20" w:after="20"/>
              <w:rPr>
                <w:sz w:val="16"/>
              </w:rPr>
            </w:pPr>
            <w:r w:rsidRPr="00760A6D">
              <w:rPr>
                <w:sz w:val="16"/>
              </w:rPr>
              <w:t>Élevé</w:t>
            </w:r>
          </w:p>
        </w:tc>
        <w:tc>
          <w:tcPr>
            <w:tcW w:w="3630" w:type="dxa"/>
            <w:shd w:val="clear" w:color="auto" w:fill="auto"/>
          </w:tcPr>
          <w:p w:rsidR="00FF2AC3" w:rsidRPr="00760A6D" w:rsidRDefault="00760A6D" w:rsidP="00760A6D">
            <w:pPr>
              <w:pStyle w:val="Compact"/>
              <w:spacing w:before="20" w:after="20"/>
              <w:rPr>
                <w:sz w:val="16"/>
              </w:rPr>
            </w:pPr>
            <w:r w:rsidRPr="00760A6D">
              <w:rPr>
                <w:sz w:val="16"/>
              </w:rPr>
              <w:t>Audit DPO en M4, formation, DPIA avant toute mise en production</w:t>
            </w:r>
          </w:p>
        </w:tc>
      </w:tr>
      <w:tr w:rsidR="00FF2AC3" w:rsidRPr="00760A6D" w:rsidTr="00760A6D">
        <w:tc>
          <w:tcPr>
            <w:tcW w:w="2805" w:type="dxa"/>
            <w:shd w:val="clear" w:color="auto" w:fill="auto"/>
          </w:tcPr>
          <w:p w:rsidR="00FF2AC3" w:rsidRPr="00760A6D" w:rsidRDefault="00760A6D" w:rsidP="00760A6D">
            <w:pPr>
              <w:pStyle w:val="Compact"/>
              <w:spacing w:before="20" w:after="20"/>
              <w:rPr>
                <w:sz w:val="16"/>
              </w:rPr>
            </w:pPr>
            <w:r w:rsidRPr="00760A6D">
              <w:rPr>
                <w:sz w:val="16"/>
              </w:rPr>
              <w:t>Résistance au changement des squads</w:t>
            </w:r>
          </w:p>
        </w:tc>
        <w:tc>
          <w:tcPr>
            <w:tcW w:w="742" w:type="dxa"/>
            <w:shd w:val="clear" w:color="auto" w:fill="auto"/>
          </w:tcPr>
          <w:p w:rsidR="00FF2AC3" w:rsidRPr="00760A6D" w:rsidRDefault="00760A6D" w:rsidP="00760A6D">
            <w:pPr>
              <w:pStyle w:val="Compact"/>
              <w:spacing w:before="20" w:after="20"/>
              <w:rPr>
                <w:sz w:val="16"/>
              </w:rPr>
            </w:pPr>
            <w:r w:rsidRPr="00760A6D">
              <w:rPr>
                <w:sz w:val="16"/>
              </w:rPr>
              <w:t>Élevée</w:t>
            </w:r>
          </w:p>
        </w:tc>
        <w:tc>
          <w:tcPr>
            <w:tcW w:w="742" w:type="dxa"/>
            <w:shd w:val="clear" w:color="auto" w:fill="auto"/>
          </w:tcPr>
          <w:p w:rsidR="00FF2AC3" w:rsidRPr="00760A6D" w:rsidRDefault="00760A6D" w:rsidP="00760A6D">
            <w:pPr>
              <w:pStyle w:val="Compact"/>
              <w:spacing w:before="20" w:after="20"/>
              <w:rPr>
                <w:sz w:val="16"/>
              </w:rPr>
            </w:pPr>
            <w:r w:rsidRPr="00760A6D">
              <w:rPr>
                <w:sz w:val="16"/>
              </w:rPr>
              <w:t>Moyen</w:t>
            </w:r>
          </w:p>
        </w:tc>
        <w:tc>
          <w:tcPr>
            <w:tcW w:w="3630" w:type="dxa"/>
            <w:shd w:val="clear" w:color="auto" w:fill="auto"/>
          </w:tcPr>
          <w:p w:rsidR="00FF2AC3" w:rsidRPr="00760A6D" w:rsidRDefault="00760A6D" w:rsidP="00760A6D">
            <w:pPr>
              <w:pStyle w:val="Compact"/>
              <w:spacing w:before="20" w:after="20"/>
              <w:rPr>
                <w:sz w:val="16"/>
              </w:rPr>
            </w:pPr>
            <w:r w:rsidRPr="00760A6D">
              <w:rPr>
                <w:sz w:val="16"/>
              </w:rPr>
              <w:t>Ateliers dès M1, stewards issus des équipes, quick wins publiés</w:t>
            </w:r>
          </w:p>
        </w:tc>
      </w:tr>
      <w:tr w:rsidR="00FF2AC3" w:rsidRPr="00760A6D" w:rsidTr="00760A6D">
        <w:tc>
          <w:tcPr>
            <w:tcW w:w="2805" w:type="dxa"/>
            <w:shd w:val="clear" w:color="auto" w:fill="auto"/>
          </w:tcPr>
          <w:p w:rsidR="00FF2AC3" w:rsidRPr="00760A6D" w:rsidRDefault="00760A6D" w:rsidP="00760A6D">
            <w:pPr>
              <w:pStyle w:val="Compact"/>
              <w:spacing w:before="20" w:after="20"/>
              <w:rPr>
                <w:sz w:val="16"/>
              </w:rPr>
            </w:pPr>
            <w:r w:rsidRPr="00760A6D">
              <w:rPr>
                <w:sz w:val="16"/>
              </w:rPr>
              <w:t>Qualité non améliorée</w:t>
            </w:r>
          </w:p>
        </w:tc>
        <w:tc>
          <w:tcPr>
            <w:tcW w:w="742" w:type="dxa"/>
            <w:shd w:val="clear" w:color="auto" w:fill="auto"/>
          </w:tcPr>
          <w:p w:rsidR="00FF2AC3" w:rsidRPr="00760A6D" w:rsidRDefault="00760A6D" w:rsidP="00760A6D">
            <w:pPr>
              <w:pStyle w:val="Compact"/>
              <w:spacing w:before="20" w:after="20"/>
              <w:rPr>
                <w:sz w:val="16"/>
              </w:rPr>
            </w:pPr>
            <w:r w:rsidRPr="00760A6D">
              <w:rPr>
                <w:sz w:val="16"/>
              </w:rPr>
              <w:t>Faible</w:t>
            </w:r>
          </w:p>
        </w:tc>
        <w:tc>
          <w:tcPr>
            <w:tcW w:w="742" w:type="dxa"/>
            <w:shd w:val="clear" w:color="auto" w:fill="auto"/>
          </w:tcPr>
          <w:p w:rsidR="00FF2AC3" w:rsidRPr="00760A6D" w:rsidRDefault="00760A6D" w:rsidP="00760A6D">
            <w:pPr>
              <w:pStyle w:val="Compact"/>
              <w:spacing w:before="20" w:after="20"/>
              <w:rPr>
                <w:sz w:val="16"/>
              </w:rPr>
            </w:pPr>
            <w:r w:rsidRPr="00760A6D">
              <w:rPr>
                <w:sz w:val="16"/>
              </w:rPr>
              <w:t>Élevé</w:t>
            </w:r>
          </w:p>
        </w:tc>
        <w:tc>
          <w:tcPr>
            <w:tcW w:w="3630" w:type="dxa"/>
            <w:shd w:val="clear" w:color="auto" w:fill="auto"/>
          </w:tcPr>
          <w:p w:rsidR="00FF2AC3" w:rsidRPr="00760A6D" w:rsidRDefault="00760A6D" w:rsidP="00760A6D">
            <w:pPr>
              <w:pStyle w:val="Compact"/>
              <w:spacing w:before="20" w:after="20"/>
              <w:rPr>
                <w:sz w:val="16"/>
              </w:rPr>
            </w:pPr>
            <w:r w:rsidRPr="00760A6D">
              <w:rPr>
                <w:sz w:val="16"/>
              </w:rPr>
              <w:t>Monitoring continu, revue à mi-parcours</w:t>
            </w:r>
          </w:p>
        </w:tc>
      </w:tr>
      <w:tr w:rsidR="00FF2AC3" w:rsidRPr="00760A6D" w:rsidTr="00760A6D">
        <w:tc>
          <w:tcPr>
            <w:tcW w:w="2805" w:type="dxa"/>
            <w:shd w:val="clear" w:color="auto" w:fill="auto"/>
          </w:tcPr>
          <w:p w:rsidR="00FF2AC3" w:rsidRPr="00760A6D" w:rsidRDefault="00760A6D" w:rsidP="00760A6D">
            <w:pPr>
              <w:pStyle w:val="Compact"/>
              <w:spacing w:before="20" w:after="20"/>
              <w:rPr>
                <w:sz w:val="16"/>
              </w:rPr>
            </w:pPr>
            <w:r w:rsidRPr="00760A6D">
              <w:rPr>
                <w:sz w:val="16"/>
              </w:rPr>
              <w:t>Intégration technique (catalogue ↔ BigQuery, pipeline d’effacement)</w:t>
            </w:r>
          </w:p>
        </w:tc>
        <w:tc>
          <w:tcPr>
            <w:tcW w:w="742" w:type="dxa"/>
            <w:shd w:val="clear" w:color="auto" w:fill="auto"/>
          </w:tcPr>
          <w:p w:rsidR="00FF2AC3" w:rsidRPr="00760A6D" w:rsidRDefault="00760A6D" w:rsidP="00760A6D">
            <w:pPr>
              <w:pStyle w:val="Compact"/>
              <w:spacing w:before="20" w:after="20"/>
              <w:rPr>
                <w:sz w:val="16"/>
              </w:rPr>
            </w:pPr>
            <w:r w:rsidRPr="00760A6D">
              <w:rPr>
                <w:sz w:val="16"/>
              </w:rPr>
              <w:t>Moyenne</w:t>
            </w:r>
          </w:p>
        </w:tc>
        <w:tc>
          <w:tcPr>
            <w:tcW w:w="742" w:type="dxa"/>
            <w:shd w:val="clear" w:color="auto" w:fill="auto"/>
          </w:tcPr>
          <w:p w:rsidR="00FF2AC3" w:rsidRPr="00760A6D" w:rsidRDefault="00760A6D" w:rsidP="00760A6D">
            <w:pPr>
              <w:pStyle w:val="Compact"/>
              <w:spacing w:before="20" w:after="20"/>
              <w:rPr>
                <w:sz w:val="16"/>
              </w:rPr>
            </w:pPr>
            <w:r w:rsidRPr="00760A6D">
              <w:rPr>
                <w:sz w:val="16"/>
              </w:rPr>
              <w:t>Élevé</w:t>
            </w:r>
          </w:p>
        </w:tc>
        <w:tc>
          <w:tcPr>
            <w:tcW w:w="3630" w:type="dxa"/>
            <w:shd w:val="clear" w:color="auto" w:fill="auto"/>
          </w:tcPr>
          <w:p w:rsidR="00FF2AC3" w:rsidRPr="00760A6D" w:rsidRDefault="00760A6D" w:rsidP="00760A6D">
            <w:pPr>
              <w:pStyle w:val="Compact"/>
              <w:spacing w:before="20" w:after="20"/>
              <w:rPr>
                <w:sz w:val="16"/>
              </w:rPr>
            </w:pPr>
            <w:r w:rsidRPr="00760A6D">
              <w:rPr>
                <w:sz w:val="16"/>
              </w:rPr>
              <w:t>Engineering impliqué dès M1, POC en phase 1</w:t>
            </w:r>
          </w:p>
        </w:tc>
      </w:tr>
      <w:tr w:rsidR="00FF2AC3" w:rsidRPr="00760A6D" w:rsidTr="00760A6D">
        <w:tc>
          <w:tcPr>
            <w:tcW w:w="2805" w:type="dxa"/>
            <w:shd w:val="clear" w:color="auto" w:fill="auto"/>
          </w:tcPr>
          <w:p w:rsidR="00FF2AC3" w:rsidRPr="00760A6D" w:rsidRDefault="00760A6D" w:rsidP="00760A6D">
            <w:pPr>
              <w:pStyle w:val="Compact"/>
              <w:spacing w:before="20" w:after="20"/>
              <w:rPr>
                <w:sz w:val="16"/>
              </w:rPr>
            </w:pPr>
            <w:r w:rsidRPr="00760A6D">
              <w:rPr>
                <w:sz w:val="16"/>
              </w:rPr>
              <w:t>Périmètre qui dérive</w:t>
            </w:r>
          </w:p>
        </w:tc>
        <w:tc>
          <w:tcPr>
            <w:tcW w:w="742" w:type="dxa"/>
            <w:shd w:val="clear" w:color="auto" w:fill="auto"/>
          </w:tcPr>
          <w:p w:rsidR="00FF2AC3" w:rsidRPr="00760A6D" w:rsidRDefault="00760A6D" w:rsidP="00760A6D">
            <w:pPr>
              <w:pStyle w:val="Compact"/>
              <w:spacing w:before="20" w:after="20"/>
              <w:rPr>
                <w:sz w:val="16"/>
              </w:rPr>
            </w:pPr>
            <w:r w:rsidRPr="00760A6D">
              <w:rPr>
                <w:sz w:val="16"/>
              </w:rPr>
              <w:t>Moyenne</w:t>
            </w:r>
          </w:p>
        </w:tc>
        <w:tc>
          <w:tcPr>
            <w:tcW w:w="742" w:type="dxa"/>
            <w:shd w:val="clear" w:color="auto" w:fill="auto"/>
          </w:tcPr>
          <w:p w:rsidR="00FF2AC3" w:rsidRPr="00760A6D" w:rsidRDefault="00760A6D" w:rsidP="00760A6D">
            <w:pPr>
              <w:pStyle w:val="Compact"/>
              <w:spacing w:before="20" w:after="20"/>
              <w:rPr>
                <w:sz w:val="16"/>
              </w:rPr>
            </w:pPr>
            <w:r w:rsidRPr="00760A6D">
              <w:rPr>
                <w:sz w:val="16"/>
              </w:rPr>
              <w:t>Moyen</w:t>
            </w:r>
          </w:p>
        </w:tc>
        <w:tc>
          <w:tcPr>
            <w:tcW w:w="3630" w:type="dxa"/>
            <w:shd w:val="clear" w:color="auto" w:fill="auto"/>
          </w:tcPr>
          <w:p w:rsidR="00FF2AC3" w:rsidRPr="00760A6D" w:rsidRDefault="00760A6D" w:rsidP="00760A6D">
            <w:pPr>
              <w:pStyle w:val="Compact"/>
              <w:spacing w:before="20" w:after="20"/>
              <w:rPr>
                <w:sz w:val="16"/>
              </w:rPr>
            </w:pPr>
            <w:r w:rsidRPr="00760A6D">
              <w:rPr>
                <w:sz w:val="16"/>
              </w:rPr>
              <w:t>Périmètre UE borné, changements validés par le Committee</w:t>
            </w:r>
          </w:p>
        </w:tc>
      </w:tr>
    </w:tbl>
    <w:p w:rsidR="00FF2AC3" w:rsidRDefault="00760A6D">
      <w:pPr>
        <w:pStyle w:val="Corpsdetexte"/>
      </w:pPr>
      <w:r>
        <w:rPr>
          <w:b/>
          <w:bCs/>
        </w:rPr>
        <w:t>Formation et conduite du changement.</w:t>
      </w:r>
      <w:r>
        <w:t xml:space="preserve"> Ateliers pratiques pour les équipes User Data (catalogue, règles qualité, droits des personnes) ; documentation et helpdesk du CoE ; canal de feedback hebdomadaire → ajustements ; résultats du pilote publiés en interne comme quick wins.</w:t>
      </w:r>
    </w:p>
    <w:p w:rsidR="00FF2AC3" w:rsidRDefault="00760A6D">
      <w:pPr>
        <w:pStyle w:val="Corpsdetexte"/>
      </w:pPr>
      <w:r>
        <w:rPr>
          <w:b/>
          <w:bCs/>
        </w:rPr>
        <w:t>Évaluation et less</w:t>
      </w:r>
      <w:r>
        <w:rPr>
          <w:b/>
          <w:bCs/>
        </w:rPr>
        <w:t>ons learned.</w:t>
      </w:r>
      <w:r>
        <w:t xml:space="preserve"> Go/No-Go en M6 sur les KPIs ; rapport de retour d’expérience (ce qui a marché, blocages, temps réel vs estimé) ; feedback structuré des stakeholders ; ajustement de la politique et du plan de généralisation avant la phase 3.</w:t>
      </w:r>
    </w:p>
    <w:p w:rsidR="00FF2AC3" w:rsidRDefault="00760A6D">
      <w:pPr>
        <w:pStyle w:val="Titre2"/>
      </w:pPr>
      <w:bookmarkStart w:id="5" w:name="X3e4da6b0e937452b04c81b4e871c043d29d64bc"/>
      <w:bookmarkEnd w:id="4"/>
      <w:r>
        <w:t>5. Ressources et b</w:t>
      </w:r>
      <w:r>
        <w:t>udget (ordres de grandeur, hypothèses à affiner en phase 1)</w:t>
      </w:r>
    </w:p>
    <w:tbl>
      <w:tblPr>
        <w:tblStyle w:val="Table"/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Look w:val="0020" w:firstRow="1" w:lastRow="0" w:firstColumn="0" w:lastColumn="0" w:noHBand="0" w:noVBand="0"/>
      </w:tblPr>
      <w:tblGrid>
        <w:gridCol w:w="5420"/>
        <w:gridCol w:w="3251"/>
        <w:gridCol w:w="1517"/>
      </w:tblGrid>
      <w:tr w:rsidR="00FF2AC3" w:rsidRPr="00760A6D" w:rsidTr="00760A6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212" w:type="dxa"/>
            <w:tcBorders>
              <w:bottom w:val="none" w:sz="0" w:space="0" w:color="auto"/>
            </w:tcBorders>
            <w:shd w:val="clear" w:color="auto" w:fill="EFEFEF"/>
          </w:tcPr>
          <w:p w:rsidR="00FF2AC3" w:rsidRPr="00760A6D" w:rsidRDefault="00760A6D" w:rsidP="00760A6D">
            <w:pPr>
              <w:pStyle w:val="Compact"/>
              <w:spacing w:before="20" w:after="20"/>
              <w:rPr>
                <w:b/>
                <w:sz w:val="16"/>
              </w:rPr>
            </w:pPr>
            <w:r w:rsidRPr="00760A6D">
              <w:rPr>
                <w:b/>
                <w:sz w:val="16"/>
              </w:rPr>
              <w:t>Poste</w:t>
            </w:r>
          </w:p>
        </w:tc>
        <w:tc>
          <w:tcPr>
            <w:tcW w:w="2527" w:type="dxa"/>
            <w:tcBorders>
              <w:bottom w:val="none" w:sz="0" w:space="0" w:color="auto"/>
            </w:tcBorders>
            <w:shd w:val="clear" w:color="auto" w:fill="EFEFEF"/>
          </w:tcPr>
          <w:p w:rsidR="00FF2AC3" w:rsidRPr="00760A6D" w:rsidRDefault="00760A6D" w:rsidP="00760A6D">
            <w:pPr>
              <w:pStyle w:val="Compact"/>
              <w:spacing w:before="20" w:after="20"/>
              <w:rPr>
                <w:b/>
                <w:sz w:val="16"/>
              </w:rPr>
            </w:pPr>
            <w:r w:rsidRPr="00760A6D">
              <w:rPr>
                <w:b/>
                <w:sz w:val="16"/>
              </w:rPr>
              <w:t>Hypothèse</w:t>
            </w:r>
          </w:p>
        </w:tc>
        <w:tc>
          <w:tcPr>
            <w:tcW w:w="1179" w:type="dxa"/>
            <w:tcBorders>
              <w:bottom w:val="none" w:sz="0" w:space="0" w:color="auto"/>
            </w:tcBorders>
            <w:shd w:val="clear" w:color="auto" w:fill="EFEFEF"/>
          </w:tcPr>
          <w:p w:rsidR="00FF2AC3" w:rsidRPr="00760A6D" w:rsidRDefault="00760A6D" w:rsidP="00760A6D">
            <w:pPr>
              <w:pStyle w:val="Compact"/>
              <w:spacing w:before="20" w:after="20"/>
              <w:rPr>
                <w:b/>
                <w:sz w:val="16"/>
              </w:rPr>
            </w:pPr>
            <w:r w:rsidRPr="00760A6D">
              <w:rPr>
                <w:b/>
                <w:sz w:val="16"/>
              </w:rPr>
              <w:t>18 mois</w:t>
            </w:r>
          </w:p>
        </w:tc>
      </w:tr>
      <w:tr w:rsidR="00FF2AC3" w:rsidRPr="00760A6D" w:rsidTr="00760A6D">
        <w:tc>
          <w:tcPr>
            <w:tcW w:w="4212" w:type="dxa"/>
            <w:shd w:val="clear" w:color="auto" w:fill="auto"/>
          </w:tcPr>
          <w:p w:rsidR="00FF2AC3" w:rsidRPr="00760A6D" w:rsidRDefault="00760A6D" w:rsidP="00760A6D">
            <w:pPr>
              <w:pStyle w:val="Compact"/>
              <w:spacing w:before="20" w:after="20"/>
              <w:rPr>
                <w:sz w:val="16"/>
              </w:rPr>
            </w:pPr>
            <w:r w:rsidRPr="00760A6D">
              <w:rPr>
                <w:sz w:val="16"/>
              </w:rPr>
              <w:t>Personnel CoE (5 ETP) + Privacy Team (3 ETP) + 5 stewards à 50 % (2,5 ETP)</w:t>
            </w:r>
          </w:p>
        </w:tc>
        <w:tc>
          <w:tcPr>
            <w:tcW w:w="2527" w:type="dxa"/>
            <w:shd w:val="clear" w:color="auto" w:fill="auto"/>
          </w:tcPr>
          <w:p w:rsidR="00FF2AC3" w:rsidRPr="00760A6D" w:rsidRDefault="00760A6D" w:rsidP="00760A6D">
            <w:pPr>
              <w:pStyle w:val="Compact"/>
              <w:spacing w:before="20" w:after="20"/>
              <w:rPr>
                <w:sz w:val="16"/>
              </w:rPr>
            </w:pPr>
            <w:r w:rsidRPr="00760A6D">
              <w:rPr>
                <w:sz w:val="16"/>
              </w:rPr>
              <w:t>≈ 10,5 ETP × 120 k€ chargés / an</w:t>
            </w:r>
          </w:p>
        </w:tc>
        <w:tc>
          <w:tcPr>
            <w:tcW w:w="1179" w:type="dxa"/>
            <w:shd w:val="clear" w:color="auto" w:fill="auto"/>
          </w:tcPr>
          <w:p w:rsidR="00FF2AC3" w:rsidRPr="00760A6D" w:rsidRDefault="00760A6D" w:rsidP="00760A6D">
            <w:pPr>
              <w:pStyle w:val="Compact"/>
              <w:spacing w:before="20" w:after="20"/>
              <w:rPr>
                <w:sz w:val="16"/>
              </w:rPr>
            </w:pPr>
            <w:r w:rsidRPr="00760A6D">
              <w:rPr>
                <w:sz w:val="16"/>
              </w:rPr>
              <w:t>≈ 1,9 M€</w:t>
            </w:r>
          </w:p>
        </w:tc>
      </w:tr>
      <w:tr w:rsidR="00FF2AC3" w:rsidRPr="00760A6D" w:rsidTr="00760A6D">
        <w:tc>
          <w:tcPr>
            <w:tcW w:w="4212" w:type="dxa"/>
            <w:shd w:val="clear" w:color="auto" w:fill="auto"/>
          </w:tcPr>
          <w:p w:rsidR="00FF2AC3" w:rsidRPr="00760A6D" w:rsidRDefault="00760A6D" w:rsidP="00760A6D">
            <w:pPr>
              <w:pStyle w:val="Compact"/>
              <w:spacing w:before="20" w:after="20"/>
              <w:rPr>
                <w:sz w:val="16"/>
              </w:rPr>
            </w:pPr>
            <w:r w:rsidRPr="00760A6D">
              <w:rPr>
                <w:sz w:val="16"/>
              </w:rPr>
              <w:t>Licences (catalogue, consentement, SIEM, chiffrement, observabilité)</w:t>
            </w:r>
          </w:p>
        </w:tc>
        <w:tc>
          <w:tcPr>
            <w:tcW w:w="2527" w:type="dxa"/>
            <w:shd w:val="clear" w:color="auto" w:fill="auto"/>
          </w:tcPr>
          <w:p w:rsidR="00FF2AC3" w:rsidRPr="00760A6D" w:rsidRDefault="00760A6D" w:rsidP="00760A6D">
            <w:pPr>
              <w:pStyle w:val="Compact"/>
              <w:spacing w:before="20" w:after="20"/>
              <w:rPr>
                <w:sz w:val="16"/>
              </w:rPr>
            </w:pPr>
            <w:r w:rsidRPr="00760A6D">
              <w:rPr>
                <w:sz w:val="16"/>
              </w:rPr>
              <w:t>1,5 à 2,5 M€ / an</w:t>
            </w:r>
          </w:p>
        </w:tc>
        <w:tc>
          <w:tcPr>
            <w:tcW w:w="1179" w:type="dxa"/>
            <w:shd w:val="clear" w:color="auto" w:fill="auto"/>
          </w:tcPr>
          <w:p w:rsidR="00FF2AC3" w:rsidRPr="00760A6D" w:rsidRDefault="00760A6D" w:rsidP="00760A6D">
            <w:pPr>
              <w:pStyle w:val="Compact"/>
              <w:spacing w:before="20" w:after="20"/>
              <w:rPr>
                <w:sz w:val="16"/>
              </w:rPr>
            </w:pPr>
            <w:r w:rsidRPr="00760A6D">
              <w:rPr>
                <w:sz w:val="16"/>
              </w:rPr>
              <w:t>≈ 3 M€</w:t>
            </w:r>
          </w:p>
        </w:tc>
      </w:tr>
      <w:tr w:rsidR="00FF2AC3" w:rsidRPr="00760A6D" w:rsidTr="00760A6D">
        <w:tc>
          <w:tcPr>
            <w:tcW w:w="4212" w:type="dxa"/>
            <w:shd w:val="clear" w:color="auto" w:fill="auto"/>
          </w:tcPr>
          <w:p w:rsidR="00FF2AC3" w:rsidRPr="00760A6D" w:rsidRDefault="00760A6D" w:rsidP="00760A6D">
            <w:pPr>
              <w:pStyle w:val="Compact"/>
              <w:spacing w:before="20" w:after="20"/>
              <w:rPr>
                <w:sz w:val="16"/>
              </w:rPr>
            </w:pPr>
            <w:r w:rsidRPr="00760A6D">
              <w:rPr>
                <w:sz w:val="16"/>
              </w:rPr>
              <w:t>Intégration et conseil (setup, pipelines d’effacement, migration)</w:t>
            </w:r>
          </w:p>
        </w:tc>
        <w:tc>
          <w:tcPr>
            <w:tcW w:w="2527" w:type="dxa"/>
            <w:shd w:val="clear" w:color="auto" w:fill="auto"/>
          </w:tcPr>
          <w:p w:rsidR="00FF2AC3" w:rsidRPr="00760A6D" w:rsidRDefault="00760A6D" w:rsidP="00760A6D">
            <w:pPr>
              <w:pStyle w:val="Compact"/>
              <w:spacing w:before="20" w:after="20"/>
              <w:rPr>
                <w:sz w:val="16"/>
              </w:rPr>
            </w:pPr>
            <w:r w:rsidRPr="00760A6D">
              <w:rPr>
                <w:sz w:val="16"/>
              </w:rPr>
              <w:t>Forfait</w:t>
            </w:r>
          </w:p>
        </w:tc>
        <w:tc>
          <w:tcPr>
            <w:tcW w:w="1179" w:type="dxa"/>
            <w:shd w:val="clear" w:color="auto" w:fill="auto"/>
          </w:tcPr>
          <w:p w:rsidR="00FF2AC3" w:rsidRPr="00760A6D" w:rsidRDefault="00760A6D" w:rsidP="00760A6D">
            <w:pPr>
              <w:pStyle w:val="Compact"/>
              <w:spacing w:before="20" w:after="20"/>
              <w:rPr>
                <w:sz w:val="16"/>
              </w:rPr>
            </w:pPr>
            <w:r w:rsidRPr="00760A6D">
              <w:rPr>
                <w:sz w:val="16"/>
              </w:rPr>
              <w:t>0,5 à 1 M€</w:t>
            </w:r>
          </w:p>
        </w:tc>
      </w:tr>
      <w:tr w:rsidR="00FF2AC3" w:rsidRPr="00760A6D" w:rsidTr="00760A6D">
        <w:tc>
          <w:tcPr>
            <w:tcW w:w="4212" w:type="dxa"/>
            <w:shd w:val="clear" w:color="auto" w:fill="auto"/>
          </w:tcPr>
          <w:p w:rsidR="00FF2AC3" w:rsidRPr="00760A6D" w:rsidRDefault="00760A6D" w:rsidP="00760A6D">
            <w:pPr>
              <w:pStyle w:val="Compact"/>
              <w:spacing w:before="20" w:after="20"/>
              <w:rPr>
                <w:sz w:val="16"/>
              </w:rPr>
            </w:pPr>
            <w:r w:rsidRPr="00760A6D">
              <w:rPr>
                <w:sz w:val="16"/>
              </w:rPr>
              <w:t>Formation et communication</w:t>
            </w:r>
          </w:p>
        </w:tc>
        <w:tc>
          <w:tcPr>
            <w:tcW w:w="2527" w:type="dxa"/>
            <w:shd w:val="clear" w:color="auto" w:fill="auto"/>
          </w:tcPr>
          <w:p w:rsidR="00FF2AC3" w:rsidRPr="00760A6D" w:rsidRDefault="00760A6D" w:rsidP="00760A6D">
            <w:pPr>
              <w:pStyle w:val="Compact"/>
              <w:spacing w:before="20" w:after="20"/>
              <w:rPr>
                <w:sz w:val="16"/>
              </w:rPr>
            </w:pPr>
            <w:r w:rsidRPr="00760A6D">
              <w:rPr>
                <w:sz w:val="16"/>
              </w:rPr>
              <w:t>E-learning, ateliers, supports</w:t>
            </w:r>
          </w:p>
        </w:tc>
        <w:tc>
          <w:tcPr>
            <w:tcW w:w="1179" w:type="dxa"/>
            <w:shd w:val="clear" w:color="auto" w:fill="auto"/>
          </w:tcPr>
          <w:p w:rsidR="00FF2AC3" w:rsidRPr="00760A6D" w:rsidRDefault="00760A6D" w:rsidP="00760A6D">
            <w:pPr>
              <w:pStyle w:val="Compact"/>
              <w:spacing w:before="20" w:after="20"/>
              <w:rPr>
                <w:sz w:val="16"/>
              </w:rPr>
            </w:pPr>
            <w:r w:rsidRPr="00760A6D">
              <w:rPr>
                <w:sz w:val="16"/>
              </w:rPr>
              <w:t>≈ 0,3 M€</w:t>
            </w:r>
          </w:p>
        </w:tc>
      </w:tr>
      <w:tr w:rsidR="00FF2AC3" w:rsidRPr="00760A6D" w:rsidTr="00760A6D">
        <w:tc>
          <w:tcPr>
            <w:tcW w:w="4212" w:type="dxa"/>
            <w:shd w:val="clear" w:color="auto" w:fill="auto"/>
          </w:tcPr>
          <w:p w:rsidR="00FF2AC3" w:rsidRPr="00760A6D" w:rsidRDefault="00760A6D" w:rsidP="00760A6D">
            <w:pPr>
              <w:pStyle w:val="Compact"/>
              <w:spacing w:before="20" w:after="20"/>
              <w:rPr>
                <w:sz w:val="16"/>
              </w:rPr>
            </w:pPr>
            <w:r w:rsidRPr="00760A6D">
              <w:rPr>
                <w:b/>
                <w:bCs/>
                <w:sz w:val="16"/>
              </w:rPr>
              <w:t>Total p</w:t>
            </w:r>
            <w:r w:rsidRPr="00760A6D">
              <w:rPr>
                <w:b/>
                <w:bCs/>
                <w:sz w:val="16"/>
              </w:rPr>
              <w:t>rogramme</w:t>
            </w:r>
          </w:p>
        </w:tc>
        <w:tc>
          <w:tcPr>
            <w:tcW w:w="2527" w:type="dxa"/>
            <w:shd w:val="clear" w:color="auto" w:fill="auto"/>
          </w:tcPr>
          <w:p w:rsidR="00FF2AC3" w:rsidRPr="00760A6D" w:rsidRDefault="00FF2AC3" w:rsidP="00760A6D">
            <w:pPr>
              <w:pStyle w:val="Compact"/>
              <w:spacing w:before="20" w:after="20"/>
              <w:rPr>
                <w:sz w:val="16"/>
              </w:rPr>
            </w:pPr>
          </w:p>
        </w:tc>
        <w:tc>
          <w:tcPr>
            <w:tcW w:w="1179" w:type="dxa"/>
            <w:shd w:val="clear" w:color="auto" w:fill="auto"/>
          </w:tcPr>
          <w:p w:rsidR="00FF2AC3" w:rsidRPr="00760A6D" w:rsidRDefault="00760A6D" w:rsidP="00760A6D">
            <w:pPr>
              <w:pStyle w:val="Compact"/>
              <w:spacing w:before="20" w:after="20"/>
              <w:rPr>
                <w:sz w:val="16"/>
              </w:rPr>
            </w:pPr>
            <w:r w:rsidRPr="00760A6D">
              <w:rPr>
                <w:b/>
                <w:bCs/>
                <w:sz w:val="16"/>
              </w:rPr>
              <w:t>≈ 6 à 7 M€ sur 18 mois</w:t>
            </w:r>
          </w:p>
        </w:tc>
      </w:tr>
    </w:tbl>
    <w:p w:rsidR="00FF2AC3" w:rsidRDefault="00760A6D">
      <w:pPr>
        <w:pStyle w:val="Corpsdetexte"/>
      </w:pPr>
      <w:r>
        <w:t xml:space="preserve">À comparer à l’exposition maximale GDPR (4 % de 13,25 Md€ ≈ </w:t>
      </w:r>
      <w:r>
        <w:rPr>
          <w:b/>
          <w:bCs/>
        </w:rPr>
        <w:t>530 M€</w:t>
      </w:r>
      <w:r>
        <w:t>), à la sanction déjà subie en 2023 (≈ 5 M€) et au gain d’efficacité : à titre d’hypothèse, 500 analystes et data scientists gagnant 2 h par semaine de recherche de données représentent ≈ 50 000 h/an, soit ≈ 25 ETP (≈ 3 M€/an).</w:t>
      </w:r>
    </w:p>
    <w:p w:rsidR="00FF2AC3" w:rsidRDefault="00760A6D">
      <w:pPr>
        <w:pStyle w:val="Titre2"/>
      </w:pPr>
      <w:bookmarkStart w:id="6" w:name="kpis-de-suivi-du-programme"/>
      <w:bookmarkEnd w:id="5"/>
      <w:r>
        <w:t>6. KPIs de suivi du programm</w:t>
      </w:r>
      <w:r>
        <w:t>e</w:t>
      </w:r>
    </w:p>
    <w:tbl>
      <w:tblPr>
        <w:tblStyle w:val="Table"/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Look w:val="0020" w:firstRow="1" w:lastRow="0" w:firstColumn="0" w:lastColumn="0" w:noHBand="0" w:noVBand="0"/>
      </w:tblPr>
      <w:tblGrid>
        <w:gridCol w:w="5194"/>
        <w:gridCol w:w="2997"/>
        <w:gridCol w:w="1997"/>
      </w:tblGrid>
      <w:tr w:rsidR="00FF2AC3" w:rsidRPr="00760A6D" w:rsidTr="00760A6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7" w:type="dxa"/>
            <w:tcBorders>
              <w:bottom w:val="none" w:sz="0" w:space="0" w:color="auto"/>
            </w:tcBorders>
            <w:shd w:val="clear" w:color="auto" w:fill="EFEFEF"/>
          </w:tcPr>
          <w:p w:rsidR="00FF2AC3" w:rsidRPr="00760A6D" w:rsidRDefault="00760A6D" w:rsidP="00760A6D">
            <w:pPr>
              <w:pStyle w:val="Compact"/>
              <w:spacing w:before="20" w:after="20"/>
              <w:rPr>
                <w:b/>
                <w:sz w:val="16"/>
              </w:rPr>
            </w:pPr>
            <w:r w:rsidRPr="00760A6D">
              <w:rPr>
                <w:b/>
                <w:sz w:val="16"/>
              </w:rPr>
              <w:t>KPI</w:t>
            </w:r>
          </w:p>
        </w:tc>
        <w:tc>
          <w:tcPr>
            <w:tcW w:w="2329" w:type="dxa"/>
            <w:tcBorders>
              <w:bottom w:val="none" w:sz="0" w:space="0" w:color="auto"/>
            </w:tcBorders>
            <w:shd w:val="clear" w:color="auto" w:fill="EFEFEF"/>
          </w:tcPr>
          <w:p w:rsidR="00FF2AC3" w:rsidRPr="00760A6D" w:rsidRDefault="00760A6D" w:rsidP="00760A6D">
            <w:pPr>
              <w:pStyle w:val="Compact"/>
              <w:spacing w:before="20" w:after="20"/>
              <w:rPr>
                <w:b/>
                <w:sz w:val="16"/>
              </w:rPr>
            </w:pPr>
            <w:r w:rsidRPr="00760A6D">
              <w:rPr>
                <w:b/>
                <w:sz w:val="16"/>
              </w:rPr>
              <w:t>Cible</w:t>
            </w:r>
          </w:p>
        </w:tc>
        <w:tc>
          <w:tcPr>
            <w:tcW w:w="1552" w:type="dxa"/>
            <w:tcBorders>
              <w:bottom w:val="none" w:sz="0" w:space="0" w:color="auto"/>
            </w:tcBorders>
            <w:shd w:val="clear" w:color="auto" w:fill="EFEFEF"/>
          </w:tcPr>
          <w:p w:rsidR="00FF2AC3" w:rsidRPr="00760A6D" w:rsidRDefault="00760A6D" w:rsidP="00760A6D">
            <w:pPr>
              <w:pStyle w:val="Compact"/>
              <w:spacing w:before="20" w:after="20"/>
              <w:rPr>
                <w:b/>
                <w:sz w:val="16"/>
              </w:rPr>
            </w:pPr>
            <w:r w:rsidRPr="00760A6D">
              <w:rPr>
                <w:b/>
                <w:sz w:val="16"/>
              </w:rPr>
              <w:t>Owner</w:t>
            </w:r>
          </w:p>
        </w:tc>
      </w:tr>
      <w:tr w:rsidR="00FF2AC3" w:rsidRPr="00760A6D" w:rsidTr="00760A6D">
        <w:tc>
          <w:tcPr>
            <w:tcW w:w="4037" w:type="dxa"/>
            <w:shd w:val="clear" w:color="auto" w:fill="auto"/>
          </w:tcPr>
          <w:p w:rsidR="00FF2AC3" w:rsidRPr="00760A6D" w:rsidRDefault="00760A6D" w:rsidP="00760A6D">
            <w:pPr>
              <w:pStyle w:val="Compact"/>
              <w:spacing w:before="20" w:after="20"/>
              <w:rPr>
                <w:sz w:val="16"/>
              </w:rPr>
            </w:pPr>
            <w:r w:rsidRPr="00760A6D">
              <w:rPr>
                <w:sz w:val="16"/>
              </w:rPr>
              <w:t>Complétude des datasets critiques (tous domaines)</w:t>
            </w:r>
          </w:p>
        </w:tc>
        <w:tc>
          <w:tcPr>
            <w:tcW w:w="2329" w:type="dxa"/>
            <w:shd w:val="clear" w:color="auto" w:fill="auto"/>
          </w:tcPr>
          <w:p w:rsidR="00FF2AC3" w:rsidRPr="00760A6D" w:rsidRDefault="00760A6D" w:rsidP="00760A6D">
            <w:pPr>
              <w:pStyle w:val="Compact"/>
              <w:spacing w:before="20" w:after="20"/>
              <w:rPr>
                <w:sz w:val="16"/>
              </w:rPr>
            </w:pPr>
            <w:r w:rsidRPr="00760A6D">
              <w:rPr>
                <w:sz w:val="16"/>
              </w:rPr>
              <w:t>&gt; 98 % (mensuel)</w:t>
            </w:r>
          </w:p>
        </w:tc>
        <w:tc>
          <w:tcPr>
            <w:tcW w:w="1552" w:type="dxa"/>
            <w:shd w:val="clear" w:color="auto" w:fill="auto"/>
          </w:tcPr>
          <w:p w:rsidR="00FF2AC3" w:rsidRPr="00760A6D" w:rsidRDefault="00760A6D" w:rsidP="00760A6D">
            <w:pPr>
              <w:pStyle w:val="Compact"/>
              <w:spacing w:before="20" w:after="20"/>
              <w:rPr>
                <w:sz w:val="16"/>
              </w:rPr>
            </w:pPr>
            <w:r w:rsidRPr="00760A6D">
              <w:rPr>
                <w:sz w:val="16"/>
              </w:rPr>
              <w:t>Data Stewards</w:t>
            </w:r>
          </w:p>
        </w:tc>
      </w:tr>
      <w:tr w:rsidR="00FF2AC3" w:rsidRPr="00760A6D" w:rsidTr="00760A6D">
        <w:tc>
          <w:tcPr>
            <w:tcW w:w="4037" w:type="dxa"/>
            <w:shd w:val="clear" w:color="auto" w:fill="auto"/>
          </w:tcPr>
          <w:p w:rsidR="00FF2AC3" w:rsidRPr="00760A6D" w:rsidRDefault="00760A6D" w:rsidP="00760A6D">
            <w:pPr>
              <w:pStyle w:val="Compact"/>
              <w:spacing w:before="20" w:after="20"/>
              <w:rPr>
                <w:sz w:val="16"/>
              </w:rPr>
            </w:pPr>
            <w:r w:rsidRPr="00760A6D">
              <w:rPr>
                <w:sz w:val="16"/>
              </w:rPr>
              <w:t>Demandes des personnes traitées dans le délai légal ; notification de violation</w:t>
            </w:r>
          </w:p>
        </w:tc>
        <w:tc>
          <w:tcPr>
            <w:tcW w:w="2329" w:type="dxa"/>
            <w:shd w:val="clear" w:color="auto" w:fill="auto"/>
          </w:tcPr>
          <w:p w:rsidR="00FF2AC3" w:rsidRPr="00760A6D" w:rsidRDefault="00760A6D" w:rsidP="00760A6D">
            <w:pPr>
              <w:pStyle w:val="Compact"/>
              <w:spacing w:before="20" w:after="20"/>
              <w:rPr>
                <w:sz w:val="16"/>
              </w:rPr>
            </w:pPr>
            <w:r w:rsidRPr="00760A6D">
              <w:rPr>
                <w:sz w:val="16"/>
              </w:rPr>
              <w:t>100 %, effacement &lt; 30 j ; &lt; 72 h</w:t>
            </w:r>
          </w:p>
        </w:tc>
        <w:tc>
          <w:tcPr>
            <w:tcW w:w="1552" w:type="dxa"/>
            <w:shd w:val="clear" w:color="auto" w:fill="auto"/>
          </w:tcPr>
          <w:p w:rsidR="00FF2AC3" w:rsidRPr="00760A6D" w:rsidRDefault="00760A6D" w:rsidP="00760A6D">
            <w:pPr>
              <w:pStyle w:val="Compact"/>
              <w:spacing w:before="20" w:after="20"/>
              <w:rPr>
                <w:sz w:val="16"/>
              </w:rPr>
            </w:pPr>
            <w:r w:rsidRPr="00760A6D">
              <w:rPr>
                <w:sz w:val="16"/>
              </w:rPr>
              <w:t>DPO / Privacy Team</w:t>
            </w:r>
          </w:p>
        </w:tc>
      </w:tr>
      <w:tr w:rsidR="00FF2AC3" w:rsidRPr="00760A6D" w:rsidTr="00760A6D">
        <w:tc>
          <w:tcPr>
            <w:tcW w:w="4037" w:type="dxa"/>
            <w:shd w:val="clear" w:color="auto" w:fill="auto"/>
          </w:tcPr>
          <w:p w:rsidR="00FF2AC3" w:rsidRPr="00760A6D" w:rsidRDefault="00760A6D" w:rsidP="00760A6D">
            <w:pPr>
              <w:pStyle w:val="Compact"/>
              <w:spacing w:before="20" w:after="20"/>
              <w:rPr>
                <w:sz w:val="16"/>
              </w:rPr>
            </w:pPr>
            <w:r w:rsidRPr="00760A6D">
              <w:rPr>
                <w:sz w:val="16"/>
              </w:rPr>
              <w:t>Traitements avec base légale documentée</w:t>
            </w:r>
          </w:p>
        </w:tc>
        <w:tc>
          <w:tcPr>
            <w:tcW w:w="2329" w:type="dxa"/>
            <w:shd w:val="clear" w:color="auto" w:fill="auto"/>
          </w:tcPr>
          <w:p w:rsidR="00FF2AC3" w:rsidRPr="00760A6D" w:rsidRDefault="00760A6D" w:rsidP="00760A6D">
            <w:pPr>
              <w:pStyle w:val="Compact"/>
              <w:spacing w:before="20" w:after="20"/>
              <w:rPr>
                <w:sz w:val="16"/>
              </w:rPr>
            </w:pPr>
            <w:r w:rsidRPr="00760A6D">
              <w:rPr>
                <w:sz w:val="16"/>
              </w:rPr>
              <w:t>100 % (trimestriel)</w:t>
            </w:r>
          </w:p>
        </w:tc>
        <w:tc>
          <w:tcPr>
            <w:tcW w:w="1552" w:type="dxa"/>
            <w:shd w:val="clear" w:color="auto" w:fill="auto"/>
          </w:tcPr>
          <w:p w:rsidR="00FF2AC3" w:rsidRPr="00760A6D" w:rsidRDefault="00760A6D" w:rsidP="00760A6D">
            <w:pPr>
              <w:pStyle w:val="Compact"/>
              <w:spacing w:before="20" w:after="20"/>
              <w:rPr>
                <w:sz w:val="16"/>
              </w:rPr>
            </w:pPr>
            <w:r w:rsidRPr="00760A6D">
              <w:rPr>
                <w:sz w:val="16"/>
              </w:rPr>
              <w:t>DPO</w:t>
            </w:r>
          </w:p>
        </w:tc>
      </w:tr>
      <w:tr w:rsidR="00FF2AC3" w:rsidRPr="00760A6D" w:rsidTr="00760A6D">
        <w:tc>
          <w:tcPr>
            <w:tcW w:w="4037" w:type="dxa"/>
            <w:shd w:val="clear" w:color="auto" w:fill="auto"/>
          </w:tcPr>
          <w:p w:rsidR="00FF2AC3" w:rsidRPr="00760A6D" w:rsidRDefault="00760A6D" w:rsidP="00760A6D">
            <w:pPr>
              <w:pStyle w:val="Compact"/>
              <w:spacing w:before="20" w:after="20"/>
              <w:rPr>
                <w:sz w:val="16"/>
              </w:rPr>
            </w:pPr>
            <w:r w:rsidRPr="00760A6D">
              <w:rPr>
                <w:sz w:val="16"/>
              </w:rPr>
              <w:t>Couverture du catalogue (classifié, owner, durée de conservation)</w:t>
            </w:r>
          </w:p>
        </w:tc>
        <w:tc>
          <w:tcPr>
            <w:tcW w:w="2329" w:type="dxa"/>
            <w:shd w:val="clear" w:color="auto" w:fill="auto"/>
          </w:tcPr>
          <w:p w:rsidR="00FF2AC3" w:rsidRPr="00760A6D" w:rsidRDefault="00760A6D" w:rsidP="00760A6D">
            <w:pPr>
              <w:pStyle w:val="Compact"/>
              <w:spacing w:before="20" w:after="20"/>
              <w:rPr>
                <w:sz w:val="16"/>
              </w:rPr>
            </w:pPr>
            <w:r w:rsidRPr="00760A6D">
              <w:rPr>
                <w:sz w:val="16"/>
              </w:rPr>
              <w:t>100 % des 5 domaines à M12</w:t>
            </w:r>
          </w:p>
        </w:tc>
        <w:tc>
          <w:tcPr>
            <w:tcW w:w="1552" w:type="dxa"/>
            <w:shd w:val="clear" w:color="auto" w:fill="auto"/>
          </w:tcPr>
          <w:p w:rsidR="00FF2AC3" w:rsidRPr="00760A6D" w:rsidRDefault="00760A6D" w:rsidP="00760A6D">
            <w:pPr>
              <w:pStyle w:val="Compact"/>
              <w:spacing w:before="20" w:after="20"/>
              <w:rPr>
                <w:sz w:val="16"/>
              </w:rPr>
            </w:pPr>
            <w:r w:rsidRPr="00760A6D">
              <w:rPr>
                <w:sz w:val="16"/>
              </w:rPr>
              <w:t>CoE</w:t>
            </w:r>
          </w:p>
        </w:tc>
      </w:tr>
      <w:tr w:rsidR="00FF2AC3" w:rsidRPr="00760A6D" w:rsidTr="00760A6D">
        <w:tc>
          <w:tcPr>
            <w:tcW w:w="4037" w:type="dxa"/>
            <w:shd w:val="clear" w:color="auto" w:fill="auto"/>
          </w:tcPr>
          <w:p w:rsidR="00FF2AC3" w:rsidRPr="00760A6D" w:rsidRDefault="00760A6D" w:rsidP="00760A6D">
            <w:pPr>
              <w:pStyle w:val="Compact"/>
              <w:spacing w:before="20" w:after="20"/>
              <w:rPr>
                <w:sz w:val="16"/>
              </w:rPr>
            </w:pPr>
            <w:r w:rsidRPr="00760A6D">
              <w:rPr>
                <w:sz w:val="16"/>
              </w:rPr>
              <w:t>Délai d’accès aux données ; employés formés</w:t>
            </w:r>
          </w:p>
        </w:tc>
        <w:tc>
          <w:tcPr>
            <w:tcW w:w="2329" w:type="dxa"/>
            <w:shd w:val="clear" w:color="auto" w:fill="auto"/>
          </w:tcPr>
          <w:p w:rsidR="00FF2AC3" w:rsidRPr="00760A6D" w:rsidRDefault="00760A6D" w:rsidP="00760A6D">
            <w:pPr>
              <w:pStyle w:val="Compact"/>
              <w:spacing w:before="20" w:after="20"/>
              <w:rPr>
                <w:sz w:val="16"/>
              </w:rPr>
            </w:pPr>
            <w:r w:rsidRPr="00760A6D">
              <w:rPr>
                <w:sz w:val="16"/>
              </w:rPr>
              <w:t>-20 % vs baseline ; &gt; 90 %</w:t>
            </w:r>
          </w:p>
        </w:tc>
        <w:tc>
          <w:tcPr>
            <w:tcW w:w="1552" w:type="dxa"/>
            <w:shd w:val="clear" w:color="auto" w:fill="auto"/>
          </w:tcPr>
          <w:p w:rsidR="00FF2AC3" w:rsidRPr="00760A6D" w:rsidRDefault="00760A6D" w:rsidP="00760A6D">
            <w:pPr>
              <w:pStyle w:val="Compact"/>
              <w:spacing w:before="20" w:after="20"/>
              <w:rPr>
                <w:sz w:val="16"/>
              </w:rPr>
            </w:pPr>
            <w:r w:rsidRPr="00760A6D">
              <w:rPr>
                <w:sz w:val="16"/>
              </w:rPr>
              <w:t>CoE</w:t>
            </w:r>
          </w:p>
        </w:tc>
      </w:tr>
      <w:tr w:rsidR="00FF2AC3" w:rsidRPr="00760A6D" w:rsidTr="00760A6D">
        <w:tc>
          <w:tcPr>
            <w:tcW w:w="4037" w:type="dxa"/>
            <w:shd w:val="clear" w:color="auto" w:fill="auto"/>
          </w:tcPr>
          <w:p w:rsidR="00FF2AC3" w:rsidRPr="00760A6D" w:rsidRDefault="00760A6D" w:rsidP="00760A6D">
            <w:pPr>
              <w:pStyle w:val="Compact"/>
              <w:spacing w:before="20" w:after="20"/>
              <w:rPr>
                <w:sz w:val="16"/>
              </w:rPr>
            </w:pPr>
            <w:r w:rsidRPr="00760A6D">
              <w:rPr>
                <w:sz w:val="16"/>
              </w:rPr>
              <w:t>Incidents de donn</w:t>
            </w:r>
            <w:r w:rsidRPr="00760A6D">
              <w:rPr>
                <w:sz w:val="16"/>
              </w:rPr>
              <w:t>ées critiques ; audit des biais</w:t>
            </w:r>
          </w:p>
        </w:tc>
        <w:tc>
          <w:tcPr>
            <w:tcW w:w="2329" w:type="dxa"/>
            <w:shd w:val="clear" w:color="auto" w:fill="auto"/>
          </w:tcPr>
          <w:p w:rsidR="00FF2AC3" w:rsidRPr="00760A6D" w:rsidRDefault="00760A6D" w:rsidP="00760A6D">
            <w:pPr>
              <w:pStyle w:val="Compact"/>
              <w:spacing w:before="20" w:after="20"/>
              <w:rPr>
                <w:sz w:val="16"/>
              </w:rPr>
            </w:pPr>
            <w:r w:rsidRPr="00760A6D">
              <w:rPr>
                <w:sz w:val="16"/>
              </w:rPr>
              <w:t>0 ; trimestriel, 0 biais critique</w:t>
            </w:r>
          </w:p>
        </w:tc>
        <w:tc>
          <w:tcPr>
            <w:tcW w:w="1552" w:type="dxa"/>
            <w:shd w:val="clear" w:color="auto" w:fill="auto"/>
          </w:tcPr>
          <w:p w:rsidR="00FF2AC3" w:rsidRPr="00760A6D" w:rsidRDefault="00760A6D" w:rsidP="00760A6D">
            <w:pPr>
              <w:pStyle w:val="Compact"/>
              <w:spacing w:before="20" w:after="20"/>
              <w:rPr>
                <w:sz w:val="16"/>
              </w:rPr>
            </w:pPr>
            <w:r w:rsidRPr="00760A6D">
              <w:rPr>
                <w:sz w:val="16"/>
              </w:rPr>
              <w:t>Head of Engineering + DPO</w:t>
            </w:r>
          </w:p>
        </w:tc>
      </w:tr>
      <w:tr w:rsidR="00FF2AC3" w:rsidRPr="00760A6D" w:rsidTr="00760A6D">
        <w:tc>
          <w:tcPr>
            <w:tcW w:w="4037" w:type="dxa"/>
            <w:shd w:val="clear" w:color="auto" w:fill="auto"/>
          </w:tcPr>
          <w:p w:rsidR="00FF2AC3" w:rsidRPr="00760A6D" w:rsidRDefault="00760A6D" w:rsidP="00760A6D">
            <w:pPr>
              <w:pStyle w:val="Compact"/>
              <w:spacing w:before="20" w:after="20"/>
              <w:rPr>
                <w:sz w:val="16"/>
              </w:rPr>
            </w:pPr>
            <w:r w:rsidRPr="00760A6D">
              <w:rPr>
                <w:sz w:val="16"/>
              </w:rPr>
              <w:t>Score de maturité</w:t>
            </w:r>
          </w:p>
        </w:tc>
        <w:tc>
          <w:tcPr>
            <w:tcW w:w="2329" w:type="dxa"/>
            <w:shd w:val="clear" w:color="auto" w:fill="auto"/>
          </w:tcPr>
          <w:p w:rsidR="00FF2AC3" w:rsidRPr="00760A6D" w:rsidRDefault="00760A6D" w:rsidP="00760A6D">
            <w:pPr>
              <w:pStyle w:val="Compact"/>
              <w:spacing w:before="20" w:after="20"/>
              <w:rPr>
                <w:sz w:val="16"/>
              </w:rPr>
            </w:pPr>
            <w:r w:rsidRPr="00760A6D">
              <w:rPr>
                <w:sz w:val="16"/>
              </w:rPr>
              <w:t>3,4 → 4,2 à M12 (semestriel)</w:t>
            </w:r>
          </w:p>
        </w:tc>
        <w:tc>
          <w:tcPr>
            <w:tcW w:w="1552" w:type="dxa"/>
            <w:shd w:val="clear" w:color="auto" w:fill="auto"/>
          </w:tcPr>
          <w:p w:rsidR="00FF2AC3" w:rsidRPr="00760A6D" w:rsidRDefault="00760A6D" w:rsidP="00760A6D">
            <w:pPr>
              <w:pStyle w:val="Compact"/>
              <w:spacing w:before="20" w:after="20"/>
              <w:rPr>
                <w:sz w:val="16"/>
              </w:rPr>
            </w:pPr>
            <w:r w:rsidRPr="00760A6D">
              <w:rPr>
                <w:sz w:val="16"/>
              </w:rPr>
              <w:t>CDO</w:t>
            </w:r>
          </w:p>
        </w:tc>
      </w:tr>
    </w:tbl>
    <w:p w:rsidR="00FF2AC3" w:rsidRDefault="00760A6D">
      <w:pPr>
        <w:pStyle w:val="Corpsdetexte"/>
      </w:pPr>
      <w:r>
        <w:rPr>
          <w:b/>
          <w:bCs/>
        </w:rPr>
        <w:t>Gouvernance du programme</w:t>
      </w:r>
      <w:r>
        <w:t xml:space="preserve"> : le Data Governance Committee est le comité de pilotage (Go/No-Go de chaque phase) ; </w:t>
      </w:r>
      <w:r>
        <w:t>le CDO rend compte trimestriellement au comité exécutif. Dépendances : nomination du CDO (M1) → tout le reste ; approbation du budget phases 1-2 avant M1 ; disponibilité des Data Engineers dès M1.</w:t>
      </w:r>
    </w:p>
    <w:bookmarkEnd w:id="6"/>
    <w:sectPr w:rsidR="00FF2AC3" w:rsidSect="00760A6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footnotePr>
        <w:numRestart w:val="eachSect"/>
      </w:footnotePr>
      <w:pgSz w:w="12240" w:h="15840"/>
      <w:pgMar w:top="1021" w:right="1134" w:bottom="1021" w:left="1134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60A6D" w:rsidRDefault="00760A6D" w:rsidP="00760A6D">
      <w:pPr>
        <w:spacing w:after="0"/>
      </w:pPr>
      <w:r>
        <w:separator/>
      </w:r>
    </w:p>
  </w:endnote>
  <w:endnote w:type="continuationSeparator" w:id="0">
    <w:p w:rsidR="00760A6D" w:rsidRDefault="00760A6D" w:rsidP="00760A6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60A6D" w:rsidRDefault="00760A6D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60A6D" w:rsidRPr="00760A6D" w:rsidRDefault="00760A6D" w:rsidP="00760A6D">
    <w:pPr>
      <w:pStyle w:val="Pieddepage"/>
      <w:jc w:val="right"/>
      <w:rPr>
        <w:color w:val="8A8A8A"/>
        <w:sz w:val="16"/>
      </w:rPr>
    </w:pPr>
    <w:r w:rsidRPr="00760A6D">
      <w:rPr>
        <w:color w:val="8A8A8A"/>
        <w:sz w:val="16"/>
      </w:rPr>
      <w:t xml:space="preserve">Spotify — Data Governance · Emeline ROBLOT · Septembre 2026 · Page </w:t>
    </w:r>
    <w:r>
      <w:rPr>
        <w:color w:val="8A8A8A"/>
        <w:sz w:val="16"/>
      </w:rPr>
      <w:fldChar w:fldCharType="begin"/>
    </w:r>
    <w:r>
      <w:rPr>
        <w:color w:val="8A8A8A"/>
        <w:sz w:val="16"/>
      </w:rPr>
      <w:instrText xml:space="preserve"> PAGE  \* MERGEFORMAT </w:instrText>
    </w:r>
    <w:r>
      <w:rPr>
        <w:color w:val="8A8A8A"/>
        <w:sz w:val="16"/>
      </w:rPr>
      <w:fldChar w:fldCharType="separate"/>
    </w:r>
    <w:r>
      <w:rPr>
        <w:noProof/>
        <w:color w:val="8A8A8A"/>
        <w:sz w:val="16"/>
      </w:rPr>
      <w:t>2</w:t>
    </w:r>
    <w:r>
      <w:rPr>
        <w:color w:val="8A8A8A"/>
        <w:sz w:val="16"/>
      </w:rPr>
      <w:fldChar w:fldCharType="end"/>
    </w:r>
    <w:r>
      <w:rPr>
        <w:color w:val="8A8A8A"/>
        <w:sz w:val="16"/>
      </w:rPr>
      <w:t xml:space="preserve"> / </w:t>
    </w:r>
    <w:r>
      <w:rPr>
        <w:color w:val="8A8A8A"/>
        <w:sz w:val="16"/>
      </w:rPr>
      <w:fldChar w:fldCharType="begin"/>
    </w:r>
    <w:r>
      <w:rPr>
        <w:color w:val="8A8A8A"/>
        <w:sz w:val="16"/>
      </w:rPr>
      <w:instrText xml:space="preserve"> NUMPAGES  \* MERGEFORMAT </w:instrText>
    </w:r>
    <w:r>
      <w:rPr>
        <w:color w:val="8A8A8A"/>
        <w:sz w:val="16"/>
      </w:rPr>
      <w:fldChar w:fldCharType="separate"/>
    </w:r>
    <w:r>
      <w:rPr>
        <w:noProof/>
        <w:color w:val="8A8A8A"/>
        <w:sz w:val="16"/>
      </w:rPr>
      <w:t>3</w:t>
    </w:r>
    <w:r>
      <w:rPr>
        <w:color w:val="8A8A8A"/>
        <w:sz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60A6D" w:rsidRDefault="00760A6D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60A6D" w:rsidRDefault="00760A6D" w:rsidP="00760A6D">
      <w:pPr>
        <w:spacing w:after="0"/>
      </w:pPr>
      <w:r>
        <w:separator/>
      </w:r>
    </w:p>
  </w:footnote>
  <w:footnote w:type="continuationSeparator" w:id="0">
    <w:p w:rsidR="00760A6D" w:rsidRDefault="00760A6D" w:rsidP="00760A6D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60A6D" w:rsidRDefault="00760A6D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60A6D" w:rsidRDefault="00760A6D">
    <w:pPr>
      <w:pStyle w:val="En-tt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60A6D" w:rsidRDefault="00760A6D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A990"/>
    <w:multiLevelType w:val="multilevel"/>
    <w:tmpl w:val="0EDA2F3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49"/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FF2AC3"/>
    <w:rsid w:val="00760A6D"/>
    <w:rsid w:val="00FF2A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5:docId w15:val="{6128C4D4-651B-4DD6-9FEB-5DB94417A7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80"/>
    </w:pPr>
    <w:rPr>
      <w:rFonts w:ascii="Calibri" w:hAnsi="Calibri" w:cs="Calibri"/>
      <w:sz w:val="20"/>
    </w:rPr>
  </w:style>
  <w:style w:type="paragraph" w:styleId="Titre1">
    <w:name w:val="heading 1"/>
    <w:basedOn w:val="Normal"/>
    <w:next w:val="Corpsdetexte"/>
    <w:link w:val="Titre1Car"/>
    <w:uiPriority w:val="9"/>
    <w:qFormat/>
    <w:rsid w:val="00A10FD9"/>
    <w:pPr>
      <w:keepNext/>
      <w:keepLines/>
      <w:spacing w:before="36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Corpsdetexte"/>
    <w:link w:val="Titre2Car"/>
    <w:uiPriority w:val="9"/>
    <w:semiHidden/>
    <w:unhideWhenUsed/>
    <w:qFormat/>
    <w:rsid w:val="00A10FD9"/>
    <w:pPr>
      <w:keepNext/>
      <w:keepLines/>
      <w:spacing w:before="16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Corpsdetexte"/>
    <w:link w:val="Titre3Car"/>
    <w:uiPriority w:val="9"/>
    <w:semiHidden/>
    <w:unhideWhenUsed/>
    <w:qFormat/>
    <w:rsid w:val="00A10FD9"/>
    <w:pPr>
      <w:keepNext/>
      <w:keepLines/>
      <w:spacing w:before="16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Corpsdetexte"/>
    <w:link w:val="Titre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Corpsdetexte"/>
    <w:link w:val="Titre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Corpsdetexte"/>
    <w:link w:val="Titre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Corpsdetexte"/>
    <w:link w:val="Titre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Corpsdetexte"/>
    <w:link w:val="Titre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Corpsdetexte"/>
    <w:link w:val="Titre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orpsdetex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Corpsdetexte"/>
    <w:next w:val="Corpsdetexte"/>
    <w:qFormat/>
  </w:style>
  <w:style w:type="paragraph" w:customStyle="1" w:styleId="Compact">
    <w:name w:val="Compact"/>
    <w:basedOn w:val="Corpsdetexte"/>
    <w:qFormat/>
    <w:pPr>
      <w:spacing w:before="36" w:after="36"/>
    </w:pPr>
  </w:style>
  <w:style w:type="paragraph" w:styleId="Titre">
    <w:name w:val="Title"/>
    <w:basedOn w:val="Normal"/>
    <w:next w:val="Corpsdetexte"/>
    <w:link w:val="TitreCar"/>
    <w:uiPriority w:val="10"/>
    <w:qFormat/>
    <w:rsid w:val="00A10FD9"/>
    <w:pPr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ous-titre">
    <w:name w:val="Subtitle"/>
    <w:basedOn w:val="Titre"/>
    <w:next w:val="Corpsdetexte"/>
    <w:link w:val="Sous-titre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re"/>
    <w:next w:val="Corpsdetexte"/>
    <w:qFormat/>
    <w:pPr>
      <w:keepNext/>
      <w:keepLines/>
      <w:spacing w:after="40"/>
    </w:pPr>
    <w:rPr>
      <w:color w:val="8A8A8A"/>
      <w:sz w:val="20"/>
      <w:szCs w:val="24"/>
    </w:rPr>
  </w:style>
  <w:style w:type="paragraph" w:styleId="Date">
    <w:name w:val="Date"/>
    <w:basedOn w:val="Titre"/>
    <w:next w:val="Corpsdetexte"/>
    <w:qFormat/>
    <w:pPr>
      <w:keepNext/>
      <w:keepLines/>
      <w:spacing w:after="40"/>
    </w:pPr>
    <w:rPr>
      <w:color w:val="8A8A8A"/>
      <w:sz w:val="20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Cs w:val="20"/>
    </w:rPr>
  </w:style>
  <w:style w:type="paragraph" w:customStyle="1" w:styleId="Abstract">
    <w:name w:val="Abstract"/>
    <w:basedOn w:val="Normal"/>
    <w:next w:val="Corpsdetexte"/>
    <w:qFormat/>
    <w:pPr>
      <w:keepNext/>
      <w:keepLines/>
      <w:spacing w:before="100" w:after="300"/>
    </w:pPr>
    <w:rPr>
      <w:szCs w:val="20"/>
    </w:rPr>
  </w:style>
  <w:style w:type="paragraph" w:styleId="Bibliographie">
    <w:name w:val="Bibliography"/>
    <w:basedOn w:val="Normal"/>
    <w:qFormat/>
  </w:style>
  <w:style w:type="character" w:customStyle="1" w:styleId="Titre1Car">
    <w:name w:val="Titre 1 Car"/>
    <w:basedOn w:val="Policepardfaut"/>
    <w:link w:val="Titre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Normalcentr">
    <w:name w:val="Block Text"/>
    <w:basedOn w:val="Corpsdetexte"/>
    <w:next w:val="Corpsdetexte"/>
    <w:uiPriority w:val="9"/>
    <w:unhideWhenUsed/>
    <w:qFormat/>
    <w:pPr>
      <w:spacing w:before="100" w:after="100"/>
      <w:ind w:left="480" w:right="480"/>
    </w:pPr>
  </w:style>
  <w:style w:type="paragraph" w:styleId="Notedebasdepag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Notedebasdepage"/>
    <w:next w:val="Notedebasdepag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gende">
    <w:name w:val="caption"/>
    <w:basedOn w:val="Normal"/>
    <w:link w:val="LgendeCar"/>
    <w:pPr>
      <w:spacing w:after="120"/>
    </w:pPr>
    <w:rPr>
      <w:i/>
    </w:rPr>
  </w:style>
  <w:style w:type="paragraph" w:customStyle="1" w:styleId="TableCaption">
    <w:name w:val="Table Caption"/>
    <w:basedOn w:val="Lgende"/>
    <w:pPr>
      <w:keepNext/>
    </w:pPr>
  </w:style>
  <w:style w:type="paragraph" w:customStyle="1" w:styleId="ImageCaption">
    <w:name w:val="Image Caption"/>
    <w:basedOn w:val="Lgende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gendeCar">
    <w:name w:val="Légende Car"/>
    <w:basedOn w:val="Policepardfaut"/>
    <w:link w:val="Lgende"/>
  </w:style>
  <w:style w:type="character" w:customStyle="1" w:styleId="VerbatimChar">
    <w:name w:val="Verbatim Char"/>
    <w:basedOn w:val="Lgende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gendeCar"/>
  </w:style>
  <w:style w:type="character" w:styleId="Appelnotedebasdep">
    <w:name w:val="footnote reference"/>
    <w:basedOn w:val="LgendeCar"/>
    <w:rPr>
      <w:vertAlign w:val="superscript"/>
    </w:rPr>
  </w:style>
  <w:style w:type="character" w:styleId="Lienhypertexte">
    <w:name w:val="Hyperlink"/>
    <w:basedOn w:val="LgendeCar"/>
    <w:rPr>
      <w:color w:val="156082" w:themeColor="accent1"/>
    </w:rPr>
  </w:style>
  <w:style w:type="paragraph" w:styleId="En-ttedetabledesmatires">
    <w:name w:val="TOC Heading"/>
    <w:basedOn w:val="Titre1"/>
    <w:next w:val="Corpsdetex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En-tte">
    <w:name w:val="header"/>
    <w:basedOn w:val="Normal"/>
    <w:link w:val="En-tteCar"/>
    <w:unhideWhenUsed/>
    <w:rsid w:val="00760A6D"/>
    <w:pPr>
      <w:tabs>
        <w:tab w:val="center" w:pos="4536"/>
        <w:tab w:val="right" w:pos="9072"/>
      </w:tabs>
      <w:spacing w:after="0"/>
    </w:pPr>
  </w:style>
  <w:style w:type="character" w:customStyle="1" w:styleId="En-tteCar">
    <w:name w:val="En-tête Car"/>
    <w:basedOn w:val="Policepardfaut"/>
    <w:link w:val="En-tte"/>
    <w:rsid w:val="00760A6D"/>
    <w:rPr>
      <w:rFonts w:ascii="Calibri" w:hAnsi="Calibri" w:cs="Calibri"/>
      <w:sz w:val="20"/>
    </w:rPr>
  </w:style>
  <w:style w:type="paragraph" w:styleId="Pieddepage">
    <w:name w:val="footer"/>
    <w:basedOn w:val="Normal"/>
    <w:link w:val="PieddepageCar"/>
    <w:unhideWhenUsed/>
    <w:rsid w:val="00760A6D"/>
    <w:pPr>
      <w:tabs>
        <w:tab w:val="center" w:pos="4536"/>
        <w:tab w:val="right" w:pos="9072"/>
      </w:tabs>
      <w:spacing w:after="0"/>
    </w:pPr>
  </w:style>
  <w:style w:type="character" w:customStyle="1" w:styleId="PieddepageCar">
    <w:name w:val="Pied de page Car"/>
    <w:basedOn w:val="Policepardfaut"/>
    <w:link w:val="Pieddepage"/>
    <w:rsid w:val="00760A6D"/>
    <w:rPr>
      <w:rFonts w:ascii="Calibri" w:hAnsi="Calibri" w:cs="Calibri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1498</Words>
  <Characters>8208</Characters>
  <Application>Microsoft Office Word</Application>
  <DocSecurity>0</DocSecurity>
  <Lines>278</Lines>
  <Paragraphs>215</Paragraphs>
  <ScaleCrop>false</ScaleCrop>
  <Company/>
  <LinksUpToDate>false</LinksUpToDate>
  <CharactersWithSpaces>9498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Implementation Plan — Spotify</dc:title>
  <dc:creator>Emeline ROBLOT — Data Governance Specialist</dc:creator>
  <cp:keywords/>
  <cp:lastModifiedBy>Emeline</cp:lastModifiedBy>
  <cp:revision>2</cp:revision>
  <dcterms:created xsi:type="dcterms:W3CDTF">2026-09-14T09:16:00Z</dcterms:created>
  <dcterms:modified xsi:type="dcterms:W3CDTF">2026-09-14T09:16:00Z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Septembre 2026</vt:lpwstr>
  </property>
  <property fmtid="{D5CDD505-2E9C-101B-9397-08002B2CF9AE}" pid="3" name="subtitle">
    <vt:lpwstr>Plan de déploiement du framework et pilote User Data</vt:lpwstr>
  </property>
</Properties>
</file>