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keepNext w:val="0"/>
        <w:keepLines w:val="0"/>
        <w:pageBreakBefore w:val="0"/>
        <w:widowControl/>
        <w:kinsoku/>
        <w:wordWrap/>
        <w:overflowPunct/>
        <w:topLinePunct w:val="0"/>
        <w:autoSpaceDE/>
        <w:autoSpaceDN/>
        <w:bidi w:val="0"/>
        <w:adjustRightInd/>
        <w:snapToGrid/>
        <w:spacing w:after="120" w:line="360" w:lineRule="auto"/>
        <w:jc w:val="both"/>
        <w:textAlignment w:val="auto"/>
        <w:rPr>
          <w:rFonts w:hint="default" w:ascii="Tahoma" w:hAnsi="Tahoma" w:cs="Tahoma"/>
        </w:rPr>
      </w:pPr>
      <w:r>
        <w:rPr>
          <w:rFonts w:hint="default" w:ascii="Tahoma" w:hAnsi="Tahoma" w:cs="Tahoma"/>
        </w:rP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keepNext w:val="0"/>
        <w:keepLines w:val="0"/>
        <w:pageBreakBefore w:val="0"/>
        <w:widowControl/>
        <w:pBdr>
          <w:bottom w:val="single" w:color="000000" w:sz="2" w:space="1"/>
        </w:pBdr>
        <w:kinsoku/>
        <w:wordWrap/>
        <w:overflowPunct/>
        <w:topLinePunct w:val="0"/>
        <w:autoSpaceDE/>
        <w:autoSpaceDN/>
        <w:bidi w:val="0"/>
        <w:adjustRightInd/>
        <w:snapToGrid/>
        <w:spacing w:before="40" w:after="200" w:line="360" w:lineRule="auto"/>
        <w:jc w:val="both"/>
        <w:textAlignment w:val="auto"/>
        <w:rPr>
          <w:rFonts w:hint="default" w:ascii="Tahoma" w:hAnsi="Tahoma" w:cs="Tahoma"/>
        </w:rPr>
      </w:pPr>
    </w:p>
    <w:p w14:paraId="79159EA7">
      <w:pPr>
        <w:keepNext w:val="0"/>
        <w:keepLines w:val="0"/>
        <w:pageBreakBefore w:val="0"/>
        <w:widowControl/>
        <w:kinsoku/>
        <w:wordWrap/>
        <w:overflowPunct/>
        <w:topLinePunct w:val="0"/>
        <w:autoSpaceDE/>
        <w:autoSpaceDN/>
        <w:bidi w:val="0"/>
        <w:adjustRightInd/>
        <w:snapToGrid/>
        <w:spacing w:before="80" w:after="300" w:line="360" w:lineRule="auto"/>
        <w:jc w:val="both"/>
        <w:textAlignment w:val="auto"/>
        <w:rPr>
          <w:rFonts w:hint="default" w:ascii="Tahoma" w:hAnsi="Tahoma" w:cs="Tahoma"/>
        </w:rPr>
      </w:pPr>
      <w:r>
        <w:rPr>
          <w:rFonts w:hint="default" w:ascii="Tahoma" w:hAnsi="Tahoma" w:eastAsia="Arial" w:cs="Tahoma"/>
          <w:b/>
          <w:bCs/>
          <w:sz w:val="28"/>
          <w:szCs w:val="28"/>
        </w:rPr>
        <w:t>XJTLU Entrepreneur College (Taicang)</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20"/>
                <w:szCs w:val="20"/>
              </w:rPr>
              <w:t>Project Brief</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Friday March 27,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20"/>
                <w:szCs w:val="20"/>
              </w:rPr>
              <w:t xml:space="preserve">[Session </w:t>
            </w:r>
            <w:r>
              <w:rPr>
                <w:rFonts w:hint="default" w:ascii="Tahoma" w:hAnsi="Tahoma" w:eastAsia="宋体" w:cs="Tahoma"/>
                <w:color w:val="000000"/>
                <w:sz w:val="20"/>
                <w:szCs w:val="20"/>
                <w:lang w:val="en-US" w:eastAsia="zh-CN"/>
              </w:rPr>
              <w:t>3</w:t>
            </w:r>
            <w:r>
              <w:rPr>
                <w:rFonts w:hint="default" w:ascii="Tahoma" w:hAnsi="Tahoma" w:eastAsia="Arial" w:cs="Tahoma"/>
                <w:color w:val="000000"/>
                <w:sz w:val="20"/>
                <w:szCs w:val="20"/>
              </w:rPr>
              <w:t xml:space="preserve"> — Group </w:t>
            </w:r>
            <w:r>
              <w:rPr>
                <w:rFonts w:hint="default" w:ascii="Tahoma" w:hAnsi="Tahoma" w:eastAsia="宋体" w:cs="Tahoma"/>
                <w:color w:val="000000"/>
                <w:sz w:val="20"/>
                <w:szCs w:val="20"/>
                <w:lang w:val="en-US" w:eastAsia="zh-CN"/>
              </w:rPr>
              <w:t>18</w:t>
            </w:r>
            <w:r>
              <w:rPr>
                <w:rFonts w:hint="default" w:ascii="Tahoma" w:hAnsi="Tahoma" w:eastAsia="Arial" w:cs="Tahoma"/>
                <w:color w:val="000000"/>
                <w:sz w:val="20"/>
                <w:szCs w:val="20"/>
              </w:rPr>
              <w:t>]</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8EC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eastAsia="宋体" w:cs="Tahoma"/>
                <w:lang w:eastAsia="zh-CN"/>
              </w:rPr>
            </w:pPr>
            <w:r>
              <w:rPr>
                <w:rFonts w:hint="default" w:ascii="Tahoma" w:hAnsi="Tahoma" w:eastAsia="宋体" w:cs="Tahoma"/>
                <w:color w:val="000000"/>
                <w:sz w:val="20"/>
                <w:szCs w:val="20"/>
                <w:lang w:val="en-US" w:eastAsia="zh-CN"/>
              </w:rPr>
              <w:t>【</w:t>
            </w:r>
            <w:r>
              <w:rPr>
                <w:rFonts w:hint="default" w:ascii="Tahoma" w:hAnsi="Tahoma" w:eastAsia="Arial" w:cs="Tahoma"/>
                <w:color w:val="000000"/>
                <w:sz w:val="20"/>
                <w:szCs w:val="20"/>
                <w:lang w:val="en-US"/>
              </w:rPr>
              <w:t>2359972 2363463 2363983 2361717 2364244 2363732 2252817 2364208</w:t>
            </w:r>
            <w:r>
              <w:rPr>
                <w:rFonts w:hint="default" w:ascii="Tahoma" w:hAnsi="Tahoma" w:eastAsia="宋体" w:cs="Tahoma"/>
                <w:color w:val="000000"/>
                <w:sz w:val="20"/>
                <w:szCs w:val="20"/>
                <w:lang w:val="en-US" w:eastAsia="zh-CN"/>
              </w:rPr>
              <w:t>】</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eastAsia="宋体" w:cs="Tahoma"/>
                <w:lang w:val="en-US" w:eastAsia="zh-CN"/>
              </w:rPr>
            </w:pPr>
            <w:r>
              <w:rPr>
                <w:rFonts w:hint="eastAsia" w:ascii="Tahoma" w:hAnsi="Tahoma" w:eastAsia="宋体" w:cs="Tahoma"/>
                <w:lang w:val="en-US" w:eastAsia="zh-CN"/>
              </w:rPr>
              <w:t>766</w:t>
            </w:r>
          </w:p>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sz w:val="18"/>
                <w:szCs w:val="18"/>
              </w:rPr>
              <w:t xml:space="preserve">If you agree to let the university use your work anonymously for teaching and learning purposes, please type </w:t>
            </w:r>
            <w:r>
              <w:rPr>
                <w:rFonts w:hint="default" w:ascii="Tahoma" w:hAnsi="Tahoma" w:eastAsia="Arial" w:cs="Tahoma"/>
                <w:b/>
                <w:bCs/>
                <w:sz w:val="18"/>
                <w:szCs w:val="18"/>
              </w:rPr>
              <w:t>“yes”</w:t>
            </w:r>
            <w:r>
              <w:rPr>
                <w:rFonts w:hint="default" w:ascii="Tahoma" w:hAnsi="Tahoma" w:eastAsia="Arial" w:cs="Tahoma"/>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Tahoma" w:hAnsi="Tahoma" w:eastAsia="宋体" w:cs="Tahoma"/>
                <w:lang w:val="en-US" w:eastAsia="zh-CN"/>
              </w:rPr>
            </w:pPr>
            <w:r>
              <w:rPr>
                <w:rFonts w:hint="eastAsia" w:ascii="Tahoma" w:hAnsi="Tahoma" w:eastAsia="宋体" w:cs="Tahoma"/>
                <w:lang w:val="en-US" w:eastAsia="zh-CN"/>
              </w:rPr>
              <w:t>Yes</w:t>
            </w:r>
            <w:bookmarkStart w:id="0" w:name="_GoBack"/>
            <w:bookmarkEnd w:id="0"/>
          </w:p>
        </w:tc>
      </w:tr>
    </w:tbl>
    <w:p w14:paraId="746A5C17">
      <w:pPr>
        <w:keepNext w:val="0"/>
        <w:keepLines w:val="0"/>
        <w:pageBreakBefore w:val="0"/>
        <w:widowControl/>
        <w:kinsoku/>
        <w:wordWrap/>
        <w:overflowPunct/>
        <w:topLinePunct w:val="0"/>
        <w:autoSpaceDE/>
        <w:autoSpaceDN/>
        <w:bidi w:val="0"/>
        <w:adjustRightInd/>
        <w:snapToGrid/>
        <w:spacing w:before="300" w:after="120" w:line="360" w:lineRule="auto"/>
        <w:jc w:val="both"/>
        <w:textAlignment w:val="auto"/>
        <w:rPr>
          <w:rFonts w:hint="default" w:ascii="Tahoma" w:hAnsi="Tahoma" w:cs="Tahoma"/>
        </w:rPr>
      </w:pPr>
    </w:p>
    <w:p w14:paraId="2F5BCA41">
      <w:pPr>
        <w:keepNext w:val="0"/>
        <w:keepLines w:val="0"/>
        <w:pageBreakBefore w:val="0"/>
        <w:widowControl/>
        <w:kinsoku/>
        <w:wordWrap/>
        <w:overflowPunct/>
        <w:topLinePunct w:val="0"/>
        <w:autoSpaceDE/>
        <w:autoSpaceDN/>
        <w:bidi w:val="0"/>
        <w:adjustRightInd/>
        <w:snapToGrid/>
        <w:spacing w:after="80" w:line="360" w:lineRule="auto"/>
        <w:jc w:val="both"/>
        <w:textAlignment w:val="auto"/>
        <w:rPr>
          <w:rFonts w:hint="default" w:ascii="Tahoma" w:hAnsi="Tahoma" w:cs="Tahoma"/>
        </w:rPr>
      </w:pPr>
      <w:r>
        <w:rPr>
          <w:rFonts w:hint="default" w:ascii="Tahoma" w:hAnsi="Tahoma" w:eastAsia="Arial" w:cs="Tahoma"/>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17"/>
        <w:keepNext w:val="0"/>
        <w:keepLines w:val="0"/>
        <w:pageBreakBefore w:val="0"/>
        <w:widowControl/>
        <w:numPr>
          <w:ilvl w:val="0"/>
          <w:numId w:val="1"/>
        </w:numPr>
        <w:kinsoku/>
        <w:wordWrap/>
        <w:overflowPunct/>
        <w:topLinePunct w:val="0"/>
        <w:autoSpaceDE/>
        <w:autoSpaceDN/>
        <w:bidi w:val="0"/>
        <w:adjustRightInd/>
        <w:snapToGrid/>
        <w:spacing w:after="80" w:line="360" w:lineRule="auto"/>
        <w:jc w:val="both"/>
        <w:textAlignment w:val="auto"/>
        <w:rPr>
          <w:rFonts w:hint="default" w:ascii="Tahoma" w:hAnsi="Tahoma" w:cs="Tahoma"/>
        </w:rPr>
      </w:pPr>
      <w:r>
        <w:rPr>
          <w:rFonts w:hint="default" w:ascii="Tahoma" w:hAnsi="Tahoma" w:eastAsia="Arial" w:cs="Tahoma"/>
          <w:sz w:val="20"/>
          <w:szCs w:val="20"/>
        </w:rPr>
        <w:t>My work does not contain any instances of plagiarism and/or collusion. My work does not contain any fabricated data.</w:t>
      </w:r>
    </w:p>
    <w:p w14:paraId="736CC5C7">
      <w:pPr>
        <w:keepNext w:val="0"/>
        <w:keepLines w:val="0"/>
        <w:pageBreakBefore w:val="0"/>
        <w:widowControl/>
        <w:kinsoku/>
        <w:wordWrap/>
        <w:overflowPunct/>
        <w:topLinePunct w:val="0"/>
        <w:autoSpaceDE/>
        <w:autoSpaceDN/>
        <w:bidi w:val="0"/>
        <w:adjustRightInd/>
        <w:snapToGrid/>
        <w:spacing w:before="120" w:after="200" w:line="360" w:lineRule="auto"/>
        <w:jc w:val="both"/>
        <w:textAlignment w:val="auto"/>
        <w:rPr>
          <w:rFonts w:hint="default" w:ascii="Tahoma" w:hAnsi="Tahoma" w:cs="Tahoma"/>
        </w:rPr>
      </w:pPr>
      <w:r>
        <w:rPr>
          <w:rFonts w:hint="default" w:ascii="Tahoma" w:hAnsi="Tahoma" w:eastAsia="Arial" w:cs="Tahoma"/>
          <w:b/>
          <w:bCs/>
          <w:sz w:val="20"/>
          <w:szCs w:val="20"/>
        </w:rPr>
        <w:t>By uploading my assignment onto Learning Mall Online, I formally declare that all of the above information is true to the best of my knowledge and belief.</w:t>
      </w:r>
    </w:p>
    <w:tbl>
      <w:tblPr>
        <w:tblStyle w:val="11"/>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eastAsia="Arial" w:cs="Tahoma"/>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p>
        </w:tc>
      </w:tr>
    </w:tbl>
    <w:p w14:paraId="39F1FE77">
      <w:pPr>
        <w:keepNext w:val="0"/>
        <w:keepLines w:val="0"/>
        <w:pageBreakBefore w:val="0"/>
        <w:widowControl/>
        <w:kinsoku/>
        <w:wordWrap/>
        <w:overflowPunct/>
        <w:topLinePunct w:val="0"/>
        <w:autoSpaceDE/>
        <w:autoSpaceDN/>
        <w:bidi w:val="0"/>
        <w:adjustRightInd/>
        <w:snapToGrid/>
        <w:spacing w:before="200" w:line="360" w:lineRule="auto"/>
        <w:jc w:val="both"/>
        <w:textAlignment w:val="auto"/>
        <w:rPr>
          <w:rFonts w:hint="default" w:ascii="Tahoma" w:hAnsi="Tahoma" w:cs="Tahoma"/>
        </w:rPr>
      </w:pPr>
    </w:p>
    <w:p w14:paraId="13BBEA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rP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B11D8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ahoma" w:hAnsi="Tahoma" w:cs="Tahoma"/>
        </w:rPr>
        <w:sectPr>
          <w:pgSz w:w="11906" w:h="16838"/>
          <w:pgMar w:top="1000" w:right="980" w:bottom="1200" w:left="980" w:header="708" w:footer="708" w:gutter="0"/>
          <w:cols w:space="720" w:num="1"/>
          <w:docGrid w:linePitch="360" w:charSpace="0"/>
        </w:sectPr>
      </w:pPr>
    </w:p>
    <w:p w14:paraId="669BDDF8">
      <w:pPr>
        <w:keepNext w:val="0"/>
        <w:keepLines w:val="0"/>
        <w:pageBreakBefore w:val="0"/>
        <w:widowControl/>
        <w:kinsoku/>
        <w:wordWrap/>
        <w:overflowPunct/>
        <w:topLinePunct w:val="0"/>
        <w:autoSpaceDE/>
        <w:autoSpaceDN/>
        <w:bidi w:val="0"/>
        <w:adjustRightInd/>
        <w:snapToGrid/>
        <w:spacing w:before="240" w:after="120" w:line="360" w:lineRule="auto"/>
        <w:jc w:val="both"/>
        <w:textAlignment w:val="auto"/>
        <w:rPr>
          <w:rFonts w:hint="default" w:ascii="Tahoma" w:hAnsi="Tahoma" w:cs="Tahoma"/>
        </w:rPr>
      </w:pPr>
      <w:r>
        <w:rPr>
          <w:rFonts w:hint="default" w:ascii="Tahoma" w:hAnsi="Tahoma" w:cs="Tahoma"/>
          <w:b/>
          <w:bCs/>
          <w:color w:val="0F1F2E"/>
          <w:sz w:val="28"/>
          <w:szCs w:val="28"/>
        </w:rPr>
        <w:t>Section 1 — The Problem</w:t>
      </w:r>
    </w:p>
    <w:p w14:paraId="049F575A">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Why does this matter? Who is affected, and how often? Do not mention your product or solution in this section. (100–150 words)</w:t>
      </w:r>
    </w:p>
    <w:p w14:paraId="6FE6CC8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rPr>
      </w:pPr>
      <w:r>
        <w:rPr>
          <w:rFonts w:hint="default" w:ascii="Tahoma" w:hAnsi="Tahoma" w:cs="Tahoma"/>
          <w:i/>
          <w:iCs/>
          <w:color w:val="999999"/>
        </w:rPr>
        <w:t>Supply chain and logistics professionals—especially freight forwarders, shipment trackers, and trade coordinators—spend the majority of their working day on tasks that are repetitive but mentally exhausting: manually updating cargo statuses across multiple platforms, writing the same customer notification emails dozens of times, sorting through inconsistent shipping documents, and coordinating between warehouses, customs brokers, and clients via fragmented WeChat and email threads. These workers typically manage 20–50 active shipments simultaneously, yet most of their time is consumed by information transfer rather than judgement or problem-solving. Industry data shows that AI adoption in supply chain operations stands at only 59%, meaning the majority of companies still rely on Excel spreadsheets and manual messaging to run day-to-day logistics. The current workarounds are slow, error-prone, and do not scale: a single missed status update or formatting error in a shipping document can delay clearance, damage client trust, and cost real money. The problem is not a lack of talent—it is a lack of tools built specifically for this industry’s workflows.</w:t>
      </w:r>
    </w:p>
    <w:p w14:paraId="0440E655">
      <w:pPr>
        <w:keepNext w:val="0"/>
        <w:keepLines w:val="0"/>
        <w:pageBreakBefore w:val="0"/>
        <w:widowControl/>
        <w:kinsoku/>
        <w:wordWrap/>
        <w:overflowPunct/>
        <w:topLinePunct w:val="0"/>
        <w:autoSpaceDE/>
        <w:autoSpaceDN/>
        <w:bidi w:val="0"/>
        <w:adjustRightInd/>
        <w:snapToGrid/>
        <w:spacing w:before="240" w:after="120" w:line="360" w:lineRule="auto"/>
        <w:jc w:val="both"/>
        <w:textAlignment w:val="auto"/>
        <w:rPr>
          <w:rFonts w:hint="default" w:ascii="Tahoma" w:hAnsi="Tahoma" w:cs="Tahoma"/>
        </w:rPr>
      </w:pPr>
      <w:r>
        <w:rPr>
          <w:rFonts w:hint="default" w:ascii="Tahoma" w:hAnsi="Tahoma" w:cs="Tahoma"/>
          <w:b/>
          <w:bCs/>
          <w:color w:val="0F1F2E"/>
          <w:sz w:val="28"/>
          <w:szCs w:val="28"/>
        </w:rPr>
        <w:t>Section 2 — Target Users</w:t>
      </w:r>
    </w:p>
    <w:p w14:paraId="48D10074">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Who exactly are you building for? Describe a real type of person, not a demographic category. (60–100 words)</w:t>
      </w:r>
    </w:p>
    <w:p w14:paraId="150B371D">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rPr>
      </w:pPr>
      <w:r>
        <w:rPr>
          <w:rFonts w:hint="default" w:ascii="Tahoma" w:hAnsi="Tahoma" w:cs="Tahoma"/>
          <w:i/>
          <w:iCs/>
          <w:color w:val="999999"/>
        </w:rPr>
        <w:t>Our primary user is a freight forwarder or logistics operations staff member at a small-to-medium-sized trading or logistics company in China, typically aged 22–35, managing multiple international shipments daily. They are detail-oriented and deadline-driven, but overwhelmed by the volume of repetitive communication and document work. They are not technology-averse, but existing tools like ChatGPT are too generic—they require the user to write their own prompts and provide context every time, which takes more effort than it saves. They want something that already understands their job: a tool that knows what a bill of lading is, what a cargo status update should look like, and how to write a professional English email to a foreign port agent without being asked to explain the situation from scratch.</w:t>
      </w:r>
    </w:p>
    <w:p w14:paraId="6A4E0642">
      <w:pPr>
        <w:keepNext w:val="0"/>
        <w:keepLines w:val="0"/>
        <w:pageBreakBefore w:val="0"/>
        <w:widowControl/>
        <w:kinsoku/>
        <w:wordWrap/>
        <w:overflowPunct/>
        <w:topLinePunct w:val="0"/>
        <w:autoSpaceDE/>
        <w:autoSpaceDN/>
        <w:bidi w:val="0"/>
        <w:adjustRightInd/>
        <w:snapToGrid/>
        <w:spacing w:before="240" w:after="120" w:line="360" w:lineRule="auto"/>
        <w:jc w:val="both"/>
        <w:textAlignment w:val="auto"/>
        <w:rPr>
          <w:rFonts w:hint="default" w:ascii="Tahoma" w:hAnsi="Tahoma" w:cs="Tahoma"/>
        </w:rPr>
      </w:pPr>
      <w:r>
        <w:rPr>
          <w:rFonts w:hint="default" w:ascii="Tahoma" w:hAnsi="Tahoma" w:cs="Tahoma"/>
          <w:b/>
          <w:bCs/>
          <w:color w:val="0F1F2E"/>
          <w:sz w:val="28"/>
          <w:szCs w:val="28"/>
        </w:rPr>
        <w:t>Section 3 — The Solution</w:t>
      </w:r>
    </w:p>
    <w:p w14:paraId="4E53110E">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What are you building, and what does it do for the user? Write from the user’s perspective. No technology stack details. (100–150 words)</w:t>
      </w:r>
    </w:p>
    <w:p w14:paraId="63C22252">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rPr>
      </w:pPr>
      <w:r>
        <w:rPr>
          <w:rFonts w:hint="default" w:ascii="Tahoma" w:hAnsi="Tahoma" w:cs="Tahoma"/>
          <w:i/>
          <w:iCs/>
          <w:color w:val="999999"/>
        </w:rPr>
        <w:t>Our platform is a web-based AI toolkit built specifically for supply chain and logistics workers. Rather than a general chatbot, it provides a set of pre-configured, industry-specific tools that users can open, input their raw data, and get a finished output in under 30 seconds. A freight forwarder can paste a tracking update and instantly generate a professional multi-language client notification. A trade coordinator can upload a bill of lading and receive a formatted summary with flagged discrepancies. A logistics assistant can describe a delay situation and receive a ready-to-send explanation email in English. Every tool is designed around a real daily task: no prompt engineering required, no learning curve. The platform removes the friction between 'I have this information' and 'I need to communicate or process it professionally,' so workers can focus on decisions rather than documentation.</w:t>
      </w:r>
    </w:p>
    <w:p w14:paraId="29AB94A2">
      <w:pPr>
        <w:keepNext w:val="0"/>
        <w:keepLines w:val="0"/>
        <w:pageBreakBefore w:val="0"/>
        <w:widowControl/>
        <w:kinsoku/>
        <w:wordWrap/>
        <w:overflowPunct/>
        <w:topLinePunct w:val="0"/>
        <w:autoSpaceDE/>
        <w:autoSpaceDN/>
        <w:bidi w:val="0"/>
        <w:adjustRightInd/>
        <w:snapToGrid/>
        <w:spacing w:before="180" w:after="60" w:line="360" w:lineRule="auto"/>
        <w:jc w:val="both"/>
        <w:textAlignment w:val="auto"/>
        <w:rPr>
          <w:rFonts w:hint="default" w:ascii="Tahoma" w:hAnsi="Tahoma" w:cs="Tahoma"/>
        </w:rPr>
      </w:pPr>
      <w:r>
        <w:rPr>
          <w:rFonts w:hint="default" w:ascii="Tahoma" w:hAnsi="Tahoma" w:cs="Tahoma"/>
          <w:b/>
          <w:bCs/>
          <w:color w:val="0F1F2E"/>
        </w:rPr>
        <w:t>Key Features</w:t>
      </w:r>
    </w:p>
    <w:p w14:paraId="3671D375">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3–5 features in plain language. One line each. This is a starting point, not a commitment.</w:t>
      </w:r>
    </w:p>
    <w:p w14:paraId="47CA09B8">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Cargo Status Broadcast Tool: paste raw tracking data, select recipients, generate professional client update messages in Chinese or English instantly.</w:t>
      </w:r>
    </w:p>
    <w:p w14:paraId="2CE3A5FF">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Shipping Document Checker: upload a bill of lading or invoice, receive an auto-formatted summary with highlighted inconsistencies or missing fields.</w:t>
      </w:r>
    </w:p>
    <w:p w14:paraId="3463EC6C">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Cross-department Communication Generator: describe a coordination request or issue in plain language, receive a polished internal or external message ready to send.</w:t>
      </w:r>
    </w:p>
    <w:p w14:paraId="7871BB54">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Delay &amp; Exception Email Writer: input the cause and current status of a shipment issue, receive a professional explanation email addressed to the relevant party.</w:t>
      </w:r>
    </w:p>
    <w:p w14:paraId="3E2C8C63">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Daily Exception Summary: aggregate inputs from the day’s active shipments and generate a structured end-of-day exception report for team leaders.</w:t>
      </w:r>
    </w:p>
    <w:p w14:paraId="4E128A01">
      <w:pPr>
        <w:keepNext w:val="0"/>
        <w:keepLines w:val="0"/>
        <w:pageBreakBefore w:val="0"/>
        <w:widowControl/>
        <w:kinsoku/>
        <w:wordWrap/>
        <w:overflowPunct/>
        <w:topLinePunct w:val="0"/>
        <w:autoSpaceDE/>
        <w:autoSpaceDN/>
        <w:bidi w:val="0"/>
        <w:adjustRightInd/>
        <w:snapToGrid/>
        <w:spacing w:before="240" w:after="120" w:line="360" w:lineRule="auto"/>
        <w:jc w:val="both"/>
        <w:textAlignment w:val="auto"/>
        <w:rPr>
          <w:rFonts w:hint="default" w:ascii="Tahoma" w:hAnsi="Tahoma" w:cs="Tahoma"/>
        </w:rPr>
      </w:pPr>
      <w:r>
        <w:rPr>
          <w:rFonts w:hint="default" w:ascii="Tahoma" w:hAnsi="Tahoma" w:cs="Tahoma"/>
          <w:b/>
          <w:bCs/>
          <w:color w:val="0F1F2E"/>
          <w:sz w:val="28"/>
          <w:szCs w:val="28"/>
        </w:rPr>
        <w:t>Section 4 — Success Metrics</w:t>
      </w:r>
    </w:p>
    <w:p w14:paraId="3845329D">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How will you know if your product is actually working? 3–5 specific, measurable outcomes you can test. (50–100 words)</w:t>
      </w:r>
    </w:p>
    <w:p w14:paraId="51B37A3D">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Task completion rate: at least 80% of test users can produce a usable output (e.g. a client notification or document summary) within 60 seconds of first use, without any instruction.</w:t>
      </w:r>
    </w:p>
    <w:p w14:paraId="6D6561C1">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Repeat usage: at least 60% of seed users (family business staff) use at least one tool more than 3 times in the first two weeks, measured by session logs.</w:t>
      </w:r>
    </w:p>
    <w:p w14:paraId="65642305">
      <w:pPr>
        <w:pStyle w:val="17"/>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ascii="Tahoma" w:hAnsi="Tahoma" w:cs="Tahoma"/>
        </w:rPr>
      </w:pPr>
      <w:r>
        <w:rPr>
          <w:rFonts w:hint="default" w:ascii="Tahoma" w:hAnsi="Tahoma" w:cs="Tahoma"/>
          <w:i/>
          <w:iCs/>
          <w:color w:val="999999"/>
        </w:rPr>
        <w:t>Time saving: users report that the tool saves them at least 15 minutes per day compared to their current manual process, confirmed through a structured post-session interview.</w:t>
      </w:r>
    </w:p>
    <w:p w14:paraId="4DA06509">
      <w:pPr>
        <w:keepNext w:val="0"/>
        <w:keepLines w:val="0"/>
        <w:pageBreakBefore w:val="0"/>
        <w:widowControl/>
        <w:kinsoku/>
        <w:wordWrap/>
        <w:overflowPunct/>
        <w:topLinePunct w:val="0"/>
        <w:autoSpaceDE/>
        <w:autoSpaceDN/>
        <w:bidi w:val="0"/>
        <w:adjustRightInd/>
        <w:snapToGrid/>
        <w:spacing w:before="240" w:after="120" w:line="360" w:lineRule="auto"/>
        <w:jc w:val="both"/>
        <w:textAlignment w:val="auto"/>
        <w:rPr>
          <w:rFonts w:hint="default" w:ascii="Tahoma" w:hAnsi="Tahoma" w:cs="Tahoma"/>
        </w:rPr>
      </w:pPr>
      <w:r>
        <w:rPr>
          <w:rFonts w:hint="default" w:ascii="Tahoma" w:hAnsi="Tahoma" w:cs="Tahoma"/>
          <w:b/>
          <w:bCs/>
          <w:color w:val="0F1F2E"/>
          <w:sz w:val="28"/>
          <w:szCs w:val="28"/>
        </w:rPr>
        <w:t>Development Log Link</w:t>
      </w:r>
    </w:p>
    <w:p w14:paraId="1D50EB87">
      <w:pPr>
        <w:keepNext w:val="0"/>
        <w:keepLines w:val="0"/>
        <w:pageBreakBefore w:val="0"/>
        <w:widowControl/>
        <w:kinsoku/>
        <w:wordWrap/>
        <w:overflowPunct/>
        <w:topLinePunct w:val="0"/>
        <w:autoSpaceDE/>
        <w:autoSpaceDN/>
        <w:bidi w:val="0"/>
        <w:adjustRightInd/>
        <w:snapToGrid/>
        <w:spacing w:before="60" w:after="120" w:line="360" w:lineRule="auto"/>
        <w:jc w:val="both"/>
        <w:textAlignment w:val="auto"/>
        <w:rPr>
          <w:rFonts w:hint="default" w:ascii="Tahoma" w:hAnsi="Tahoma" w:cs="Tahoma"/>
        </w:rPr>
      </w:pPr>
      <w:r>
        <w:rPr>
          <w:rFonts w:hint="default" w:ascii="Tahoma" w:hAnsi="Tahoma" w:cs="Tahoma"/>
          <w:i/>
          <w:iCs/>
          <w:color w:val="636E78"/>
          <w:sz w:val="22"/>
          <w:szCs w:val="22"/>
        </w:rPr>
        <w:t>Paste your SharePoint Dev Log link here before submitting. Set sharing to “Anyone at XJTLU with the link can view and comment.”</w:t>
      </w:r>
    </w:p>
    <w:p w14:paraId="109664D9">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b/>
          <w:bCs/>
        </w:rPr>
      </w:pPr>
      <w:r>
        <w:rPr>
          <w:rFonts w:hint="default" w:ascii="Tahoma" w:hAnsi="Tahoma" w:cs="Tahoma"/>
          <w:b/>
          <w:bCs/>
        </w:rPr>
        <w:t>Development Log (SharePoint):</w:t>
      </w:r>
    </w:p>
    <w:p w14:paraId="619A447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b/>
          <w:bCs/>
        </w:rPr>
      </w:pPr>
      <w:r>
        <w:rPr>
          <w:rFonts w:hint="default" w:ascii="Tahoma" w:hAnsi="Tahoma" w:cs="Tahoma"/>
          <w:b/>
          <w:bCs/>
        </w:rPr>
        <w:t xml:space="preserve"> </w:t>
      </w:r>
      <w:r>
        <w:rPr>
          <w:rFonts w:hint="default" w:ascii="Tahoma" w:hAnsi="Tahoma" w:cs="Tahoma"/>
        </w:rPr>
        <w:fldChar w:fldCharType="begin"/>
      </w:r>
      <w:r>
        <w:rPr>
          <w:rFonts w:hint="default" w:ascii="Tahoma" w:hAnsi="Tahoma" w:cs="Tahoma"/>
        </w:rPr>
        <w:instrText xml:space="preserve"> HYPERLINK "https://xjtlums-my.sharepoint.com/:w:/g/personal/mengyang_wu23_student_xjtlu_edu_cn/IQB0fAk53AapSqpUxgnfFeYEAejMReCgvKpbJ9TSgmkfR8A?e=bAcFc9" </w:instrText>
      </w:r>
      <w:r>
        <w:rPr>
          <w:rFonts w:hint="default" w:ascii="Tahoma" w:hAnsi="Tahoma" w:cs="Tahoma"/>
        </w:rPr>
        <w:fldChar w:fldCharType="separate"/>
      </w:r>
      <w:r>
        <w:rPr>
          <w:rStyle w:val="14"/>
          <w:rFonts w:hint="default" w:ascii="Tahoma" w:hAnsi="Tahoma" w:cs="Tahoma"/>
          <w:i/>
          <w:iCs/>
          <w:lang w:val="en-US"/>
        </w:rPr>
        <w:t>https://xjtlums-my.sharepoint.com/:w:/g/personal/mengyang_wu23_student_xjtlu_edu_cn/IQB0fAk53AapSqpUxgnfFeYEAejMReCgvKpbJ9TSgmkfR8A?e=bAcFc9</w:t>
      </w:r>
      <w:r>
        <w:rPr>
          <w:rStyle w:val="14"/>
          <w:rFonts w:hint="default" w:ascii="Tahoma" w:hAnsi="Tahoma" w:cs="Tahoma"/>
          <w:i/>
          <w:iCs/>
          <w:lang w:val="en-US"/>
        </w:rPr>
        <w:fldChar w:fldCharType="end"/>
      </w:r>
      <w:r>
        <w:rPr>
          <w:rFonts w:hint="default" w:ascii="Tahoma" w:hAnsi="Tahoma" w:cs="Tahoma"/>
          <w:i/>
          <w:iCs/>
          <w:color w:val="999999"/>
          <w:lang w:val="en-US"/>
        </w:rPr>
        <w:t xml:space="preserve"> </w:t>
      </w:r>
    </w:p>
    <w:p w14:paraId="44686B0A">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ahoma" w:hAnsi="Tahoma" w:cs="Tahoma"/>
          <w:i/>
          <w:iCs/>
          <w:color w:val="999999"/>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1DBE148E"/>
    <w:rsid w:val="379A790F"/>
    <w:rsid w:val="7A1509A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Calibri" w:hAnsi="Calibri" w:eastAsia="Calibri" w:cs="Calibri"/>
      <w:sz w:val="20"/>
      <w:szCs w:val="20"/>
      <w:lang w:val="zh-CN" w:eastAsia="zh-CN" w:bidi="ar-SA"/>
    </w:rPr>
  </w:style>
  <w:style w:type="paragraph" w:styleId="9">
    <w:name w:val="footnote text"/>
    <w:link w:val="18"/>
    <w:semiHidden/>
    <w:unhideWhenUsed/>
    <w:qFormat/>
    <w:uiPriority w:val="99"/>
    <w:rPr>
      <w:rFonts w:ascii="Calibri" w:hAnsi="Calibri" w:eastAsia="Calibri" w:cs="Calibri"/>
      <w:sz w:val="20"/>
      <w:szCs w:val="20"/>
      <w:lang w:val="zh-CN" w:eastAsia="zh-CN" w:bidi="ar-SA"/>
    </w:rPr>
  </w:style>
  <w:style w:type="paragraph" w:styleId="10">
    <w:name w:val="Title"/>
    <w:qFormat/>
    <w:uiPriority w:val="10"/>
    <w:rPr>
      <w:rFonts w:ascii="Calibri" w:hAnsi="Calibri" w:eastAsia="Calibri" w:cs="Calibri"/>
      <w:sz w:val="56"/>
      <w:szCs w:val="56"/>
      <w:lang w:val="zh-CN" w:eastAsia="zh-CN" w:bidi="ar-SA"/>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customStyle="1" w:styleId="16">
    <w:name w:val="Strong1"/>
    <w:qFormat/>
    <w:uiPriority w:val="0"/>
    <w:rPr>
      <w:rFonts w:ascii="Calibri" w:hAnsi="Calibri" w:eastAsia="Calibri" w:cs="Calibri"/>
      <w:b/>
      <w:bCs/>
      <w:sz w:val="24"/>
      <w:szCs w:val="24"/>
      <w:lang w:val="zh-CN" w:eastAsia="zh-CN" w:bidi="ar-SA"/>
    </w:rPr>
  </w:style>
  <w:style w:type="paragraph" w:styleId="17">
    <w:name w:val="List Paragraph"/>
    <w:qFormat/>
    <w:uiPriority w:val="0"/>
    <w:rPr>
      <w:rFonts w:ascii="Calibri" w:hAnsi="Calibri" w:eastAsia="Calibri" w:cs="Calibri"/>
      <w:sz w:val="24"/>
      <w:szCs w:val="24"/>
      <w:lang w:val="zh-CN"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235</Words>
  <Characters>1176</Characters>
  <Lines>19</Lines>
  <Paragraphs>5</Paragraphs>
  <TotalTime>1</TotalTime>
  <ScaleCrop>false</ScaleCrop>
  <LinksUpToDate>false</LinksUpToDate>
  <CharactersWithSpaces>1372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WPS_1765109348</cp:lastModifiedBy>
  <dcterms:modified xsi:type="dcterms:W3CDTF">2026-04-10T14:12:28Z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eyJoZGlkIjoiNjVhMzhhYmUzZTgxYjBmOGZmZTI3NThhNDhhMjFkOTciLCJ1c2VySWQiOiIxNzc5NTY0MDM1In0=</vt:lpwstr>
  </property>
  <property fmtid="{D5CDD505-2E9C-101B-9397-08002B2CF9AE}" pid="3" name="KSOProductBuildVer">
    <vt:lpwstr>2052-12.1.0.25225</vt:lpwstr>
  </property>
  <property fmtid="{D5CDD505-2E9C-101B-9397-08002B2CF9AE}" pid="4" name="ICV">
    <vt:lpwstr>BBBFB5B3497B440783CF4A2E1F0DA5C4_13</vt:lpwstr>
  </property>
</Properties>
</file>