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Rule="auto"/>
        <w:rPr>
          <w:b w:val="1"/>
          <w:bCs w:val="1"/>
          <w:color w:val="1f3864"/>
          <w:sz w:val="32"/>
          <w:szCs w:val="32"/>
        </w:rPr>
      </w:pPr>
      <w:r w:rsidDel="00000000" w:rsidR="00000000" w:rsidRPr="00000000">
        <w:rPr>
          <w:color w:val="000000"/>
        </w:rPr>
        <w:drawing>
          <wp:inline distB="0" distT="0" distL="0" distR="0">
            <wp:extent cx="5434664" cy="1056740"/>
            <wp:effectExtent b="0" l="0" r="0" t="0"/>
            <wp:docPr descr="Service Industry archivos - Page 5 of 14 - Essential Costa Rica" id="1" name="image1.png"/>
            <a:graphic>
              <a:graphicData uri="http://schemas.openxmlformats.org/drawingml/2006/picture">
                <pic:pic>
                  <pic:nvPicPr>
                    <pic:cNvPr descr="Service Industry archivos - Page 5 of 14 - Essential Costa Rica" id="0" name="image1.png"/>
                    <pic:cNvPicPr preferRelativeResize="0"/>
                  </pic:nvPicPr>
                  <pic:blipFill>
                    <a:blip r:embed="rId7"/>
                    <a:srcRect b="33809" l="7060" r="4956" t="28958"/>
                    <a:stretch>
                      <a:fillRect/>
                    </a:stretch>
                  </pic:blipFill>
                  <pic:spPr>
                    <a:xfrm>
                      <a:off x="0" y="0"/>
                      <a:ext cx="5434664" cy="10567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280" w:lineRule="auto"/>
        <w:rPr>
          <w:b w:val="1"/>
          <w:bCs w:val="1"/>
          <w:color w:val="1f3864"/>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CARRERA</w:t>
      </w:r>
      <w:r w:rsidDel="00000000" w:rsidR="00000000" w:rsidRPr="00000000">
        <w:rPr>
          <w:color w:val="000000"/>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BACHILLERATO EN PSICOLOGÍA</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CURSO</w:t>
      </w:r>
      <w:r w:rsidDel="00000000" w:rsidR="00000000" w:rsidRPr="00000000">
        <w:rPr>
          <w:color w:val="000000"/>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Estadística para las ciencias  sociales y humanas </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TAREA</w:t>
      </w:r>
      <w:r w:rsidDel="00000000" w:rsidR="00000000" w:rsidRPr="00000000">
        <w:rPr>
          <w:color w:val="000000"/>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Análisis de caso 1</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ESTUDIANTE</w:t>
      </w:r>
      <w:r w:rsidDel="00000000" w:rsidR="00000000" w:rsidRPr="00000000">
        <w:rPr>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Veronica Vindas Campos</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70c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PROFESOR</w:t>
      </w:r>
      <w:r w:rsidDel="00000000" w:rsidR="00000000" w:rsidRPr="00000000">
        <w:rPr>
          <w:color w:val="000000"/>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70c0"/>
        </w:rPr>
      </w:pPr>
      <w:r w:rsidDel="00000000" w:rsidR="00000000" w:rsidRPr="00000000">
        <w:rPr>
          <w:color w:val="0070c0"/>
          <w:rtl w:val="0"/>
        </w:rPr>
        <w:t xml:space="preserve">Minor Hernández Espinoza</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color w:val="000000"/>
        </w:rPr>
      </w:pPr>
      <w:r w:rsidDel="00000000" w:rsidR="00000000" w:rsidRPr="00000000">
        <w:rPr>
          <w:color w:val="0070c0"/>
          <w:rtl w:val="0"/>
        </w:rPr>
        <w:t xml:space="preserve">Junio</w:t>
      </w:r>
      <w:r w:rsidDel="00000000" w:rsidR="00000000" w:rsidRPr="00000000">
        <w:rPr>
          <w:color w:val="000000"/>
          <w:rtl w:val="0"/>
        </w:rPr>
        <w:t xml:space="preserve">, 2026</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15">
      <w:pPr>
        <w:spacing w:after="80" w:before="280" w:lineRule="auto"/>
        <w:rPr>
          <w:b w:val="1"/>
          <w:bCs w:val="1"/>
          <w:color w:val="1f3864"/>
          <w:sz w:val="32"/>
          <w:szCs w:val="32"/>
        </w:rPr>
      </w:pPr>
      <w:r w:rsidDel="00000000" w:rsidR="00000000" w:rsidRPr="00000000">
        <w:rPr>
          <w:rtl w:val="0"/>
        </w:rPr>
      </w:r>
    </w:p>
    <w:p w:rsidR="00000000" w:rsidDel="00000000" w:rsidP="00000000" w:rsidRDefault="00000000" w:rsidRPr="00000000" w14:paraId="00000016">
      <w:pPr>
        <w:spacing w:after="120" w:line="259" w:lineRule="auto"/>
        <w:rPr>
          <w:b w:val="1"/>
          <w:bCs w:val="1"/>
          <w:color w:val="1f3864"/>
          <w:sz w:val="32"/>
          <w:szCs w:val="32"/>
        </w:rPr>
      </w:pPr>
      <w:r w:rsidDel="00000000" w:rsidR="00000000" w:rsidRPr="00000000">
        <w:rPr>
          <w:rtl w:val="0"/>
        </w:rPr>
      </w:r>
    </w:p>
    <w:p w:rsidR="00000000" w:rsidDel="00000000" w:rsidP="00000000" w:rsidRDefault="00000000" w:rsidRPr="00000000" w14:paraId="00000017">
      <w:pPr>
        <w:spacing w:after="120" w:line="259"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Tabla de Frecuencias Simple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análisis corresponde al Caso Práctico No. 1 del Módulo 2. A partir de los datos de satisfacción laboral de 50 empleados (N = 50), se construyó una tabla de frecuencias que permite observar cómo se distribuyen las respuestas entre los cinco niveles de satisfacción del instrumento.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24"/>
          <w:szCs w:val="24"/>
          <w:rtl w:val="0"/>
        </w:rPr>
        <w:t xml:space="preserve">Los cálculos se realizaron aplicando las fórmulas del material del módulo: frecuencia absoluta (fi), frecuencia relativa (hi = fi/N), porcentaje (hi x 100) y frecuencia acumulada (Fi)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Una tabla de frecuencias simple es una herramienta fundamental en estadística que permite organizar y resumir un conjunto de datos cuando estos son relativamente pocos y no es necesario agruparlos en intervalos. A continuación se describen sus elementos principales.</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Frecuencia Absoluta (fᵢ)</w:t>
      </w:r>
    </w:p>
    <w:p w:rsidR="00000000" w:rsidDel="00000000" w:rsidP="00000000" w:rsidRDefault="00000000" w:rsidRPr="00000000" w14:paraId="0000001D">
      <w:pPr>
        <w:spacing w:after="80" w:before="200" w:lineRule="auto"/>
        <w:rPr/>
      </w:pPr>
      <w:r w:rsidDel="00000000" w:rsidR="00000000" w:rsidRPr="00000000">
        <w:rPr>
          <w:rFonts w:ascii="Times New Roman" w:cs="Times New Roman" w:eastAsia="Times New Roman" w:hAnsi="Times New Roman"/>
          <w:b w:val="1"/>
          <w:bCs w:val="1"/>
          <w:color w:val="000000"/>
          <w:sz w:val="26"/>
          <w:szCs w:val="26"/>
          <w:rtl w:val="0"/>
        </w:rPr>
        <w:t xml:space="preserve">Definición</w:t>
      </w:r>
      <w:r w:rsidDel="00000000" w:rsidR="00000000" w:rsidRPr="00000000">
        <w:rPr>
          <w:rtl w:val="0"/>
        </w:rPr>
      </w:r>
    </w:p>
    <w:p w:rsidR="00000000" w:rsidDel="00000000" w:rsidP="00000000" w:rsidRDefault="00000000" w:rsidRPr="00000000" w14:paraId="000000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frecuencia absoluta indica el número de veces que aparece cada valor de la variable en el conjunto de datos.</w:t>
      </w:r>
    </w:p>
    <w:p w:rsidR="00000000" w:rsidDel="00000000" w:rsidP="00000000" w:rsidRDefault="00000000" w:rsidRPr="00000000" w14:paraId="0000001F">
      <w:pPr>
        <w:spacing w:after="80" w:before="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after="80" w:before="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Conteo realizado (N = 50 empleados)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1 – Muy insatisfecho:</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veces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2 – Insatisfecho: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veces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3 – Neutral:</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veces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4 – Satisfecho: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veces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5 – Muy satisfecho:</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veces</w:t>
      </w:r>
      <w:r w:rsidDel="00000000" w:rsidR="00000000" w:rsidRPr="00000000">
        <w:rPr>
          <w:rtl w:val="0"/>
        </w:rPr>
      </w:r>
    </w:p>
    <w:p w:rsidR="00000000" w:rsidDel="00000000" w:rsidP="00000000" w:rsidRDefault="00000000" w:rsidRPr="00000000" w14:paraId="00000026">
      <w:pPr>
        <w:spacing w:after="80" w:before="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Interpretación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satisfacción con mayor recurrencia es el Nivel 2 (Insatisfecho), con 13 ocurrencias. Esto representa el 26 % de la muestra y constituye la moda de la distribución, es decir, el valor modal. Su predominio señala que la percepción negativa del trabajo es la más extendida en este grupo laboral.</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Frecuencia Relativa (hᵢ) y Porcentaje</w:t>
      </w:r>
    </w:p>
    <w:p w:rsidR="00000000" w:rsidDel="00000000" w:rsidP="00000000" w:rsidRDefault="00000000" w:rsidRPr="00000000" w14:paraId="0000002D">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Definición y fórmula</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frecuencia relativa (hᵢ) se obtiene dividiendo la frecuencia absoluta de cada nivel entre el total de observaciones (N = 50). Expresada en porcentaje: hᵢ % = hᵢ × 100.</w:t>
      </w:r>
    </w:p>
    <w:p w:rsidR="00000000" w:rsidDel="00000000" w:rsidP="00000000" w:rsidRDefault="00000000" w:rsidRPr="00000000" w14:paraId="0000002F">
      <w:pPr>
        <w:rPr>
          <w:rFonts w:ascii="Times New Roman" w:cs="Times New Roman" w:eastAsia="Times New Roman" w:hAnsi="Times New Roman"/>
          <w:b w:val="1"/>
          <w:bCs w:val="1"/>
          <w:sz w:val="24"/>
          <w:szCs w:val="24"/>
        </w:rPr>
      </w:pPr>
      <w:sdt>
        <w:sdtPr>
          <w:id w:val="1484678668"/>
          <w:tag w:val="goog_rdk_0"/>
        </w:sdtPr>
        <w:sdtContent>
          <w:r w:rsidDel="00000000" w:rsidR="00000000" w:rsidRPr="00000000">
            <w:rPr>
              <w:rFonts w:ascii="Cardo" w:cs="Cardo" w:eastAsia="Cardo" w:hAnsi="Cardo"/>
              <w:b w:val="1"/>
              <w:bCs w:val="1"/>
              <w:sz w:val="24"/>
              <w:szCs w:val="24"/>
              <w:rtl w:val="0"/>
            </w:rPr>
            <w:t xml:space="preserve">                    hᵢ = fᵢ / N   →   hᵢ = fᵢ / 50</w:t>
          </w:r>
        </w:sdtContent>
      </w:sdt>
    </w:p>
    <w:p w:rsidR="00000000" w:rsidDel="00000000" w:rsidP="00000000" w:rsidRDefault="00000000" w:rsidRPr="00000000" w14:paraId="00000030">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Interpretación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niveles 1, 3 y 4 comparten la misma frecuencia relativa (0.20 / 20 %), mientras el Nivel 2 concentra la mayor proporción (0.26 / 26 %). El Nivel 5 es el menos frecuente (0.14 / 14 %). Sumando los niveles 1 y 2, el 46 % de los empleados presenta algún grado de insatisfacción, proporción que amerita atención organizacional urgente.</w:t>
      </w:r>
    </w:p>
    <w:p w:rsidR="00000000" w:rsidDel="00000000" w:rsidP="00000000" w:rsidRDefault="00000000" w:rsidRPr="00000000" w14:paraId="00000032">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Frecuencia Acumulada (Fᵢ) y Porcentaje Acumulado</w:t>
      </w:r>
    </w:p>
    <w:p w:rsidR="00000000" w:rsidDel="00000000" w:rsidP="00000000" w:rsidRDefault="00000000" w:rsidRPr="00000000" w14:paraId="00000033">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Definición</w:t>
      </w:r>
    </w:p>
    <w:p w:rsidR="00000000" w:rsidDel="00000000" w:rsidP="00000000" w:rsidRDefault="00000000" w:rsidRPr="00000000" w14:paraId="000000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frecuencia acumulada (Fᵢ) se obtiene sumando progresivamente las frecuencias absolutas desde el primer nivel. Permite determinar cuántos empleados registran un nivel de satisfacción igual o menor a un valor dado.</w:t>
      </w:r>
    </w:p>
    <w:p w:rsidR="00000000" w:rsidDel="00000000" w:rsidP="00000000" w:rsidRDefault="00000000" w:rsidRPr="00000000" w14:paraId="00000035">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Cálculo paso a paso</w:t>
      </w:r>
    </w:p>
    <w:p w:rsidR="00000000" w:rsidDel="00000000" w:rsidP="00000000" w:rsidRDefault="00000000" w:rsidRPr="00000000" w14:paraId="000000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1) = 10</w:t>
      </w:r>
    </w:p>
    <w:p w:rsidR="00000000" w:rsidDel="00000000" w:rsidP="00000000" w:rsidRDefault="00000000" w:rsidRPr="00000000" w14:paraId="000000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2) = 10 + 13 = 23</w:t>
      </w:r>
    </w:p>
    <w:p w:rsidR="00000000" w:rsidDel="00000000" w:rsidP="00000000" w:rsidRDefault="00000000" w:rsidRPr="00000000" w14:paraId="000000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3) = 23 + 10 = 33</w:t>
      </w:r>
    </w:p>
    <w:p w:rsidR="00000000" w:rsidDel="00000000" w:rsidP="00000000" w:rsidRDefault="00000000" w:rsidRPr="00000000" w14:paraId="000000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4) = 33 + 10 = 43</w:t>
      </w:r>
    </w:p>
    <w:p w:rsidR="00000000" w:rsidDel="00000000" w:rsidP="00000000" w:rsidRDefault="00000000" w:rsidRPr="00000000" w14:paraId="000000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Fᵢ (Nivel 5) = 43 +  7 = 50  </w:t>
      </w:r>
      <w:sdt>
        <w:sdtPr>
          <w:id w:val="125216332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(coincide con N)</w:t>
      </w:r>
    </w:p>
    <w:p w:rsidR="00000000" w:rsidDel="00000000" w:rsidP="00000000" w:rsidRDefault="00000000" w:rsidRPr="00000000" w14:paraId="0000003B">
      <w:pPr>
        <w:spacing w:after="80" w:before="20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Interpretación</w:t>
      </w:r>
    </w:p>
    <w:p w:rsidR="00000000" w:rsidDel="00000000" w:rsidP="00000000" w:rsidRDefault="00000000" w:rsidRPr="00000000" w14:paraId="0000003C">
      <w:pPr>
        <w:spacing w:after="1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quiere decir que para el Nivel 3 ya se han acumulado 33 empleados, es decir, el 66% de la muestra tiene un nivel de satisfacción de neutral o menor. Solo a partir del Nivel 4 es donde se empieza a ver satisfacción positiva.</w:t>
      </w:r>
    </w:p>
    <w:p w:rsidR="00000000" w:rsidDel="00000000" w:rsidP="00000000" w:rsidRDefault="00000000" w:rsidRPr="00000000" w14:paraId="0000003D">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b w:val="1"/>
          <w:bCs w:val="1"/>
          <w:color w:val="1f3864"/>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Tabla de Frecuencias Consolidada</w:t>
      </w:r>
    </w:p>
    <w:tbl>
      <w:tblPr>
        <w:tblStyle w:val="Table1"/>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1518"/>
        <w:gridCol w:w="1518"/>
        <w:gridCol w:w="1519"/>
        <w:gridCol w:w="1519"/>
        <w:gridCol w:w="1519"/>
        <w:tblGridChange w:id="0">
          <w:tblGrid>
            <w:gridCol w:w="1519"/>
            <w:gridCol w:w="1518"/>
            <w:gridCol w:w="1518"/>
            <w:gridCol w:w="1519"/>
            <w:gridCol w:w="1519"/>
            <w:gridCol w:w="1519"/>
          </w:tblGrid>
        </w:tblGridChange>
      </w:tblGrid>
      <w:tr>
        <w:trPr>
          <w:cantSplit w:val="0"/>
          <w:tblHeader w:val="0"/>
        </w:trPr>
        <w:tc>
          <w:tcPr>
            <w:shd w:fill="1f3864" w:val="clear"/>
            <w:vAlign w:val="cente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Nivel de</w:t>
              <w:br w:type="textWrapping"/>
              <w:t xml:space="preserve">Satisfacción</w:t>
            </w:r>
            <w:r w:rsidDel="00000000" w:rsidR="00000000" w:rsidRPr="00000000">
              <w:rPr>
                <w:rtl w:val="0"/>
              </w:rPr>
            </w:r>
          </w:p>
        </w:tc>
        <w:tc>
          <w:tcPr>
            <w:shd w:fill="1f3864" w:val="clear"/>
            <w:vAlign w:val="center"/>
          </w:tcPr>
          <w:p w:rsidR="00000000" w:rsidDel="00000000" w:rsidP="00000000" w:rsidRDefault="00000000" w:rsidRPr="00000000" w14:paraId="00000044">
            <w:pPr>
              <w:jc w:val="center"/>
              <w:rPr/>
            </w:pPr>
            <w:r w:rsidDel="00000000" w:rsidR="00000000" w:rsidRPr="00000000">
              <w:rPr>
                <w:b w:val="1"/>
                <w:bCs w:val="1"/>
                <w:color w:val="ffffff"/>
                <w:sz w:val="18"/>
                <w:szCs w:val="18"/>
                <w:rtl w:val="0"/>
              </w:rPr>
              <w:t xml:space="preserve">Frec. Absoluta</w:t>
              <w:br w:type="textWrapping"/>
              <w:t xml:space="preserve">(fᵢ)</w:t>
            </w:r>
            <w:r w:rsidDel="00000000" w:rsidR="00000000" w:rsidRPr="00000000">
              <w:rPr>
                <w:rtl w:val="0"/>
              </w:rPr>
            </w:r>
          </w:p>
        </w:tc>
        <w:tc>
          <w:tcPr>
            <w:shd w:fill="1f3864" w:val="clear"/>
            <w:vAlign w:val="center"/>
          </w:tcPr>
          <w:p w:rsidR="00000000" w:rsidDel="00000000" w:rsidP="00000000" w:rsidRDefault="00000000" w:rsidRPr="00000000" w14:paraId="00000045">
            <w:pPr>
              <w:jc w:val="center"/>
              <w:rPr/>
            </w:pPr>
            <w:r w:rsidDel="00000000" w:rsidR="00000000" w:rsidRPr="00000000">
              <w:rPr>
                <w:b w:val="1"/>
                <w:bCs w:val="1"/>
                <w:color w:val="ffffff"/>
                <w:sz w:val="18"/>
                <w:szCs w:val="18"/>
                <w:rtl w:val="0"/>
              </w:rPr>
              <w:t xml:space="preserve">Frec. Relativa</w:t>
              <w:br w:type="textWrapping"/>
              <w:t xml:space="preserve">(hᵢ)</w:t>
            </w:r>
            <w:r w:rsidDel="00000000" w:rsidR="00000000" w:rsidRPr="00000000">
              <w:rPr>
                <w:rtl w:val="0"/>
              </w:rPr>
            </w:r>
          </w:p>
        </w:tc>
        <w:tc>
          <w:tcPr>
            <w:shd w:fill="1f3864" w:val="clear"/>
            <w:vAlign w:val="center"/>
          </w:tcPr>
          <w:p w:rsidR="00000000" w:rsidDel="00000000" w:rsidP="00000000" w:rsidRDefault="00000000" w:rsidRPr="00000000" w14:paraId="00000046">
            <w:pPr>
              <w:jc w:val="center"/>
              <w:rPr/>
            </w:pPr>
            <w:r w:rsidDel="00000000" w:rsidR="00000000" w:rsidRPr="00000000">
              <w:rPr>
                <w:b w:val="1"/>
                <w:bCs w:val="1"/>
                <w:color w:val="ffffff"/>
                <w:sz w:val="18"/>
                <w:szCs w:val="18"/>
                <w:rtl w:val="0"/>
              </w:rPr>
              <w:t xml:space="preserve">Porcentaje</w:t>
              <w:br w:type="textWrapping"/>
              <w:t xml:space="preserve">(hᵢ %)</w:t>
            </w:r>
            <w:r w:rsidDel="00000000" w:rsidR="00000000" w:rsidRPr="00000000">
              <w:rPr>
                <w:rtl w:val="0"/>
              </w:rPr>
            </w:r>
          </w:p>
        </w:tc>
        <w:tc>
          <w:tcPr>
            <w:shd w:fill="1f3864" w:val="clear"/>
            <w:vAlign w:val="center"/>
          </w:tcPr>
          <w:p w:rsidR="00000000" w:rsidDel="00000000" w:rsidP="00000000" w:rsidRDefault="00000000" w:rsidRPr="00000000" w14:paraId="00000047">
            <w:pPr>
              <w:jc w:val="center"/>
              <w:rPr/>
            </w:pPr>
            <w:r w:rsidDel="00000000" w:rsidR="00000000" w:rsidRPr="00000000">
              <w:rPr>
                <w:b w:val="1"/>
                <w:bCs w:val="1"/>
                <w:color w:val="ffffff"/>
                <w:sz w:val="18"/>
                <w:szCs w:val="18"/>
                <w:rtl w:val="0"/>
              </w:rPr>
              <w:t xml:space="preserve">Frec. Acumulada</w:t>
              <w:br w:type="textWrapping"/>
              <w:t xml:space="preserve">(Fᵢ)</w:t>
            </w:r>
            <w:r w:rsidDel="00000000" w:rsidR="00000000" w:rsidRPr="00000000">
              <w:rPr>
                <w:rtl w:val="0"/>
              </w:rPr>
            </w:r>
          </w:p>
        </w:tc>
        <w:tc>
          <w:tcPr>
            <w:shd w:fill="1f3864" w:val="clear"/>
            <w:vAlign w:val="center"/>
          </w:tcPr>
          <w:p w:rsidR="00000000" w:rsidDel="00000000" w:rsidP="00000000" w:rsidRDefault="00000000" w:rsidRPr="00000000" w14:paraId="00000048">
            <w:pPr>
              <w:jc w:val="center"/>
              <w:rPr/>
            </w:pPr>
            <w:r w:rsidDel="00000000" w:rsidR="00000000" w:rsidRPr="00000000">
              <w:rPr>
                <w:b w:val="1"/>
                <w:bCs w:val="1"/>
                <w:color w:val="ffffff"/>
                <w:sz w:val="18"/>
                <w:szCs w:val="18"/>
                <w:rtl w:val="0"/>
              </w:rPr>
              <w:t xml:space="preserve">% Acumulado</w:t>
              <w:br w:type="textWrapping"/>
              <w:t xml:space="preserve">(Hᵢ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9">
            <w:pPr>
              <w:rPr/>
            </w:pPr>
            <w:r w:rsidDel="00000000" w:rsidR="00000000" w:rsidRPr="00000000">
              <w:rPr>
                <w:sz w:val="20"/>
                <w:szCs w:val="20"/>
                <w:rtl w:val="0"/>
              </w:rPr>
              <w:t xml:space="preserve">1 – Muy insatisfecho</w:t>
            </w:r>
            <w:r w:rsidDel="00000000" w:rsidR="00000000" w:rsidRPr="00000000">
              <w:rPr>
                <w:rtl w:val="0"/>
              </w:rPr>
            </w:r>
          </w:p>
        </w:tc>
        <w:tc>
          <w:tcPr>
            <w:shd w:fill="ffffff" w:val="clear"/>
            <w:vAlign w:val="center"/>
          </w:tcPr>
          <w:p w:rsidR="00000000" w:rsidDel="00000000" w:rsidP="00000000" w:rsidRDefault="00000000" w:rsidRPr="00000000" w14:paraId="0000004A">
            <w:pPr>
              <w:jc w:val="center"/>
              <w:rPr/>
            </w:pPr>
            <w:r w:rsidDel="00000000" w:rsidR="00000000" w:rsidRPr="00000000">
              <w:rPr>
                <w:sz w:val="20"/>
                <w:szCs w:val="20"/>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4B">
            <w:pPr>
              <w:jc w:val="center"/>
              <w:rPr/>
            </w:pPr>
            <w:r w:rsidDel="00000000" w:rsidR="00000000" w:rsidRPr="00000000">
              <w:rPr>
                <w:sz w:val="20"/>
                <w:szCs w:val="20"/>
                <w:rtl w:val="0"/>
              </w:rPr>
              <w:t xml:space="preserve">0.20</w:t>
            </w:r>
            <w:r w:rsidDel="00000000" w:rsidR="00000000" w:rsidRPr="00000000">
              <w:rPr>
                <w:rtl w:val="0"/>
              </w:rPr>
            </w:r>
          </w:p>
        </w:tc>
        <w:tc>
          <w:tcPr>
            <w:shd w:fill="ffffff" w:val="clear"/>
            <w:vAlign w:val="center"/>
          </w:tcPr>
          <w:p w:rsidR="00000000" w:rsidDel="00000000" w:rsidP="00000000" w:rsidRDefault="00000000" w:rsidRPr="00000000" w14:paraId="0000004C">
            <w:pPr>
              <w:jc w:val="center"/>
              <w:rPr/>
            </w:pPr>
            <w:r w:rsidDel="00000000" w:rsidR="00000000" w:rsidRPr="00000000">
              <w:rPr>
                <w:sz w:val="20"/>
                <w:szCs w:val="20"/>
                <w:rtl w:val="0"/>
              </w:rPr>
              <w:t xml:space="preserve">20 %</w:t>
            </w:r>
            <w:r w:rsidDel="00000000" w:rsidR="00000000" w:rsidRPr="00000000">
              <w:rPr>
                <w:rtl w:val="0"/>
              </w:rPr>
            </w:r>
          </w:p>
        </w:tc>
        <w:tc>
          <w:tcPr>
            <w:shd w:fill="ffffff" w:val="clear"/>
            <w:vAlign w:val="center"/>
          </w:tcPr>
          <w:p w:rsidR="00000000" w:rsidDel="00000000" w:rsidP="00000000" w:rsidRDefault="00000000" w:rsidRPr="00000000" w14:paraId="0000004D">
            <w:pPr>
              <w:jc w:val="center"/>
              <w:rPr/>
            </w:pPr>
            <w:r w:rsidDel="00000000" w:rsidR="00000000" w:rsidRPr="00000000">
              <w:rPr>
                <w:sz w:val="20"/>
                <w:szCs w:val="20"/>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4E">
            <w:pPr>
              <w:jc w:val="center"/>
              <w:rPr/>
            </w:pPr>
            <w:r w:rsidDel="00000000" w:rsidR="00000000" w:rsidRPr="00000000">
              <w:rPr>
                <w:sz w:val="20"/>
                <w:szCs w:val="20"/>
                <w:rtl w:val="0"/>
              </w:rPr>
              <w:t xml:space="preserve">20 %</w:t>
            </w:r>
            <w:r w:rsidDel="00000000" w:rsidR="00000000" w:rsidRPr="00000000">
              <w:rPr>
                <w:rtl w:val="0"/>
              </w:rPr>
            </w:r>
          </w:p>
        </w:tc>
      </w:tr>
      <w:tr>
        <w:trPr>
          <w:cantSplit w:val="0"/>
          <w:tblHeader w:val="0"/>
        </w:trPr>
        <w:tc>
          <w:tcPr>
            <w:shd w:fill="ebf2fa" w:val="clear"/>
            <w:vAlign w:val="center"/>
          </w:tcPr>
          <w:p w:rsidR="00000000" w:rsidDel="00000000" w:rsidP="00000000" w:rsidRDefault="00000000" w:rsidRPr="00000000" w14:paraId="0000004F">
            <w:pPr>
              <w:rPr/>
            </w:pPr>
            <w:r w:rsidDel="00000000" w:rsidR="00000000" w:rsidRPr="00000000">
              <w:rPr>
                <w:sz w:val="20"/>
                <w:szCs w:val="20"/>
                <w:rtl w:val="0"/>
              </w:rPr>
              <w:t xml:space="preserve">2 – Insatisfecho</w:t>
            </w:r>
            <w:r w:rsidDel="00000000" w:rsidR="00000000" w:rsidRPr="00000000">
              <w:rPr>
                <w:rtl w:val="0"/>
              </w:rPr>
            </w:r>
          </w:p>
        </w:tc>
        <w:tc>
          <w:tcPr>
            <w:shd w:fill="ebf2fa" w:val="clear"/>
            <w:vAlign w:val="center"/>
          </w:tcPr>
          <w:p w:rsidR="00000000" w:rsidDel="00000000" w:rsidP="00000000" w:rsidRDefault="00000000" w:rsidRPr="00000000" w14:paraId="00000050">
            <w:pPr>
              <w:jc w:val="center"/>
              <w:rPr/>
            </w:pPr>
            <w:r w:rsidDel="00000000" w:rsidR="00000000" w:rsidRPr="00000000">
              <w:rPr>
                <w:sz w:val="20"/>
                <w:szCs w:val="20"/>
                <w:rtl w:val="0"/>
              </w:rPr>
              <w:t xml:space="preserve">13</w:t>
            </w:r>
            <w:r w:rsidDel="00000000" w:rsidR="00000000" w:rsidRPr="00000000">
              <w:rPr>
                <w:rtl w:val="0"/>
              </w:rPr>
            </w:r>
          </w:p>
        </w:tc>
        <w:tc>
          <w:tcPr>
            <w:shd w:fill="ebf2fa" w:val="clear"/>
            <w:vAlign w:val="center"/>
          </w:tcPr>
          <w:p w:rsidR="00000000" w:rsidDel="00000000" w:rsidP="00000000" w:rsidRDefault="00000000" w:rsidRPr="00000000" w14:paraId="00000051">
            <w:pPr>
              <w:jc w:val="center"/>
              <w:rPr/>
            </w:pPr>
            <w:r w:rsidDel="00000000" w:rsidR="00000000" w:rsidRPr="00000000">
              <w:rPr>
                <w:sz w:val="20"/>
                <w:szCs w:val="20"/>
                <w:rtl w:val="0"/>
              </w:rPr>
              <w:t xml:space="preserve">0.26</w:t>
            </w:r>
            <w:r w:rsidDel="00000000" w:rsidR="00000000" w:rsidRPr="00000000">
              <w:rPr>
                <w:rtl w:val="0"/>
              </w:rPr>
            </w:r>
          </w:p>
        </w:tc>
        <w:tc>
          <w:tcPr>
            <w:shd w:fill="ebf2fa" w:val="clear"/>
            <w:vAlign w:val="center"/>
          </w:tcPr>
          <w:p w:rsidR="00000000" w:rsidDel="00000000" w:rsidP="00000000" w:rsidRDefault="00000000" w:rsidRPr="00000000" w14:paraId="00000052">
            <w:pPr>
              <w:jc w:val="center"/>
              <w:rPr/>
            </w:pPr>
            <w:r w:rsidDel="00000000" w:rsidR="00000000" w:rsidRPr="00000000">
              <w:rPr>
                <w:sz w:val="20"/>
                <w:szCs w:val="20"/>
                <w:rtl w:val="0"/>
              </w:rPr>
              <w:t xml:space="preserve">26 %</w:t>
            </w:r>
            <w:r w:rsidDel="00000000" w:rsidR="00000000" w:rsidRPr="00000000">
              <w:rPr>
                <w:rtl w:val="0"/>
              </w:rPr>
            </w:r>
          </w:p>
        </w:tc>
        <w:tc>
          <w:tcPr>
            <w:shd w:fill="ebf2fa" w:val="clear"/>
            <w:vAlign w:val="center"/>
          </w:tcPr>
          <w:p w:rsidR="00000000" w:rsidDel="00000000" w:rsidP="00000000" w:rsidRDefault="00000000" w:rsidRPr="00000000" w14:paraId="00000053">
            <w:pPr>
              <w:jc w:val="center"/>
              <w:rPr/>
            </w:pPr>
            <w:r w:rsidDel="00000000" w:rsidR="00000000" w:rsidRPr="00000000">
              <w:rPr>
                <w:sz w:val="20"/>
                <w:szCs w:val="20"/>
                <w:rtl w:val="0"/>
              </w:rPr>
              <w:t xml:space="preserve">23</w:t>
            </w:r>
            <w:r w:rsidDel="00000000" w:rsidR="00000000" w:rsidRPr="00000000">
              <w:rPr>
                <w:rtl w:val="0"/>
              </w:rPr>
            </w:r>
          </w:p>
        </w:tc>
        <w:tc>
          <w:tcPr>
            <w:shd w:fill="ebf2fa" w:val="clear"/>
            <w:vAlign w:val="center"/>
          </w:tcPr>
          <w:p w:rsidR="00000000" w:rsidDel="00000000" w:rsidP="00000000" w:rsidRDefault="00000000" w:rsidRPr="00000000" w14:paraId="00000054">
            <w:pPr>
              <w:jc w:val="center"/>
              <w:rPr/>
            </w:pPr>
            <w:r w:rsidDel="00000000" w:rsidR="00000000" w:rsidRPr="00000000">
              <w:rPr>
                <w:sz w:val="20"/>
                <w:szCs w:val="20"/>
                <w:rtl w:val="0"/>
              </w:rPr>
              <w:t xml:space="preserve">46 %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5">
            <w:pPr>
              <w:rPr/>
            </w:pPr>
            <w:r w:rsidDel="00000000" w:rsidR="00000000" w:rsidRPr="00000000">
              <w:rPr>
                <w:sz w:val="20"/>
                <w:szCs w:val="20"/>
                <w:rtl w:val="0"/>
              </w:rPr>
              <w:t xml:space="preserve">3 – Neutral</w:t>
            </w:r>
            <w:r w:rsidDel="00000000" w:rsidR="00000000" w:rsidRPr="00000000">
              <w:rPr>
                <w:rtl w:val="0"/>
              </w:rPr>
            </w:r>
          </w:p>
        </w:tc>
        <w:tc>
          <w:tcPr>
            <w:shd w:fill="ffffff" w:val="clear"/>
            <w:vAlign w:val="center"/>
          </w:tcPr>
          <w:p w:rsidR="00000000" w:rsidDel="00000000" w:rsidP="00000000" w:rsidRDefault="00000000" w:rsidRPr="00000000" w14:paraId="00000056">
            <w:pPr>
              <w:jc w:val="center"/>
              <w:rPr/>
            </w:pPr>
            <w:r w:rsidDel="00000000" w:rsidR="00000000" w:rsidRPr="00000000">
              <w:rPr>
                <w:sz w:val="20"/>
                <w:szCs w:val="20"/>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57">
            <w:pPr>
              <w:jc w:val="center"/>
              <w:rPr/>
            </w:pPr>
            <w:r w:rsidDel="00000000" w:rsidR="00000000" w:rsidRPr="00000000">
              <w:rPr>
                <w:sz w:val="20"/>
                <w:szCs w:val="20"/>
                <w:rtl w:val="0"/>
              </w:rPr>
              <w:t xml:space="preserve">0.20</w:t>
            </w:r>
            <w:r w:rsidDel="00000000" w:rsidR="00000000" w:rsidRPr="00000000">
              <w:rPr>
                <w:rtl w:val="0"/>
              </w:rPr>
            </w:r>
          </w:p>
        </w:tc>
        <w:tc>
          <w:tcPr>
            <w:shd w:fill="ffffff" w:val="clear"/>
            <w:vAlign w:val="center"/>
          </w:tcPr>
          <w:p w:rsidR="00000000" w:rsidDel="00000000" w:rsidP="00000000" w:rsidRDefault="00000000" w:rsidRPr="00000000" w14:paraId="00000058">
            <w:pPr>
              <w:jc w:val="center"/>
              <w:rPr/>
            </w:pPr>
            <w:r w:rsidDel="00000000" w:rsidR="00000000" w:rsidRPr="00000000">
              <w:rPr>
                <w:sz w:val="20"/>
                <w:szCs w:val="20"/>
                <w:rtl w:val="0"/>
              </w:rPr>
              <w:t xml:space="preserve">20 %</w:t>
            </w:r>
            <w:r w:rsidDel="00000000" w:rsidR="00000000" w:rsidRPr="00000000">
              <w:rPr>
                <w:rtl w:val="0"/>
              </w:rPr>
            </w:r>
          </w:p>
        </w:tc>
        <w:tc>
          <w:tcPr>
            <w:shd w:fill="ffffff" w:val="clear"/>
            <w:vAlign w:val="center"/>
          </w:tcPr>
          <w:p w:rsidR="00000000" w:rsidDel="00000000" w:rsidP="00000000" w:rsidRDefault="00000000" w:rsidRPr="00000000" w14:paraId="00000059">
            <w:pPr>
              <w:jc w:val="center"/>
              <w:rPr/>
            </w:pPr>
            <w:r w:rsidDel="00000000" w:rsidR="00000000" w:rsidRPr="00000000">
              <w:rPr>
                <w:sz w:val="20"/>
                <w:szCs w:val="20"/>
                <w:rtl w:val="0"/>
              </w:rPr>
              <w:t xml:space="preserve">33</w:t>
            </w:r>
            <w:r w:rsidDel="00000000" w:rsidR="00000000" w:rsidRPr="00000000">
              <w:rPr>
                <w:rtl w:val="0"/>
              </w:rPr>
            </w:r>
          </w:p>
        </w:tc>
        <w:tc>
          <w:tcPr>
            <w:shd w:fill="ffffff" w:val="clear"/>
            <w:vAlign w:val="center"/>
          </w:tcPr>
          <w:p w:rsidR="00000000" w:rsidDel="00000000" w:rsidP="00000000" w:rsidRDefault="00000000" w:rsidRPr="00000000" w14:paraId="0000005A">
            <w:pPr>
              <w:jc w:val="center"/>
              <w:rPr/>
            </w:pPr>
            <w:r w:rsidDel="00000000" w:rsidR="00000000" w:rsidRPr="00000000">
              <w:rPr>
                <w:sz w:val="20"/>
                <w:szCs w:val="20"/>
                <w:rtl w:val="0"/>
              </w:rPr>
              <w:t xml:space="preserve">66 %</w:t>
            </w:r>
            <w:r w:rsidDel="00000000" w:rsidR="00000000" w:rsidRPr="00000000">
              <w:rPr>
                <w:rtl w:val="0"/>
              </w:rPr>
            </w:r>
          </w:p>
        </w:tc>
      </w:tr>
      <w:tr>
        <w:trPr>
          <w:cantSplit w:val="0"/>
          <w:tblHeader w:val="0"/>
        </w:trPr>
        <w:tc>
          <w:tcPr>
            <w:shd w:fill="ebf2fa" w:val="clear"/>
            <w:vAlign w:val="center"/>
          </w:tcPr>
          <w:p w:rsidR="00000000" w:rsidDel="00000000" w:rsidP="00000000" w:rsidRDefault="00000000" w:rsidRPr="00000000" w14:paraId="0000005B">
            <w:pPr>
              <w:rPr/>
            </w:pPr>
            <w:r w:rsidDel="00000000" w:rsidR="00000000" w:rsidRPr="00000000">
              <w:rPr>
                <w:sz w:val="20"/>
                <w:szCs w:val="20"/>
                <w:rtl w:val="0"/>
              </w:rPr>
              <w:t xml:space="preserve">4 – Satisfecho</w:t>
            </w:r>
            <w:r w:rsidDel="00000000" w:rsidR="00000000" w:rsidRPr="00000000">
              <w:rPr>
                <w:rtl w:val="0"/>
              </w:rPr>
            </w:r>
          </w:p>
        </w:tc>
        <w:tc>
          <w:tcPr>
            <w:shd w:fill="ebf2fa" w:val="clear"/>
            <w:vAlign w:val="center"/>
          </w:tcPr>
          <w:p w:rsidR="00000000" w:rsidDel="00000000" w:rsidP="00000000" w:rsidRDefault="00000000" w:rsidRPr="00000000" w14:paraId="0000005C">
            <w:pPr>
              <w:jc w:val="center"/>
              <w:rPr/>
            </w:pPr>
            <w:r w:rsidDel="00000000" w:rsidR="00000000" w:rsidRPr="00000000">
              <w:rPr>
                <w:sz w:val="20"/>
                <w:szCs w:val="20"/>
                <w:rtl w:val="0"/>
              </w:rPr>
              <w:t xml:space="preserve">10</w:t>
            </w:r>
            <w:r w:rsidDel="00000000" w:rsidR="00000000" w:rsidRPr="00000000">
              <w:rPr>
                <w:rtl w:val="0"/>
              </w:rPr>
            </w:r>
          </w:p>
        </w:tc>
        <w:tc>
          <w:tcPr>
            <w:shd w:fill="ebf2fa" w:val="clear"/>
            <w:vAlign w:val="center"/>
          </w:tcPr>
          <w:p w:rsidR="00000000" w:rsidDel="00000000" w:rsidP="00000000" w:rsidRDefault="00000000" w:rsidRPr="00000000" w14:paraId="0000005D">
            <w:pPr>
              <w:jc w:val="center"/>
              <w:rPr/>
            </w:pPr>
            <w:r w:rsidDel="00000000" w:rsidR="00000000" w:rsidRPr="00000000">
              <w:rPr>
                <w:sz w:val="20"/>
                <w:szCs w:val="20"/>
                <w:rtl w:val="0"/>
              </w:rPr>
              <w:t xml:space="preserve">0.20</w:t>
            </w:r>
            <w:r w:rsidDel="00000000" w:rsidR="00000000" w:rsidRPr="00000000">
              <w:rPr>
                <w:rtl w:val="0"/>
              </w:rPr>
            </w:r>
          </w:p>
        </w:tc>
        <w:tc>
          <w:tcPr>
            <w:shd w:fill="ebf2fa" w:val="clear"/>
            <w:vAlign w:val="center"/>
          </w:tcPr>
          <w:p w:rsidR="00000000" w:rsidDel="00000000" w:rsidP="00000000" w:rsidRDefault="00000000" w:rsidRPr="00000000" w14:paraId="0000005E">
            <w:pPr>
              <w:jc w:val="center"/>
              <w:rPr/>
            </w:pPr>
            <w:r w:rsidDel="00000000" w:rsidR="00000000" w:rsidRPr="00000000">
              <w:rPr>
                <w:sz w:val="20"/>
                <w:szCs w:val="20"/>
                <w:rtl w:val="0"/>
              </w:rPr>
              <w:t xml:space="preserve">20 %</w:t>
            </w:r>
            <w:r w:rsidDel="00000000" w:rsidR="00000000" w:rsidRPr="00000000">
              <w:rPr>
                <w:rtl w:val="0"/>
              </w:rPr>
            </w:r>
          </w:p>
        </w:tc>
        <w:tc>
          <w:tcPr>
            <w:shd w:fill="ebf2fa" w:val="clear"/>
            <w:vAlign w:val="center"/>
          </w:tcPr>
          <w:p w:rsidR="00000000" w:rsidDel="00000000" w:rsidP="00000000" w:rsidRDefault="00000000" w:rsidRPr="00000000" w14:paraId="0000005F">
            <w:pPr>
              <w:jc w:val="center"/>
              <w:rPr/>
            </w:pPr>
            <w:r w:rsidDel="00000000" w:rsidR="00000000" w:rsidRPr="00000000">
              <w:rPr>
                <w:sz w:val="20"/>
                <w:szCs w:val="20"/>
                <w:rtl w:val="0"/>
              </w:rPr>
              <w:t xml:space="preserve">43</w:t>
            </w:r>
            <w:r w:rsidDel="00000000" w:rsidR="00000000" w:rsidRPr="00000000">
              <w:rPr>
                <w:rtl w:val="0"/>
              </w:rPr>
            </w:r>
          </w:p>
        </w:tc>
        <w:tc>
          <w:tcPr>
            <w:shd w:fill="ebf2fa" w:val="clear"/>
            <w:vAlign w:val="center"/>
          </w:tcPr>
          <w:p w:rsidR="00000000" w:rsidDel="00000000" w:rsidP="00000000" w:rsidRDefault="00000000" w:rsidRPr="00000000" w14:paraId="00000060">
            <w:pPr>
              <w:jc w:val="center"/>
              <w:rPr/>
            </w:pPr>
            <w:r w:rsidDel="00000000" w:rsidR="00000000" w:rsidRPr="00000000">
              <w:rPr>
                <w:sz w:val="20"/>
                <w:szCs w:val="20"/>
                <w:rtl w:val="0"/>
              </w:rPr>
              <w:t xml:space="preserve">86 %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1">
            <w:pPr>
              <w:rPr/>
            </w:pPr>
            <w:r w:rsidDel="00000000" w:rsidR="00000000" w:rsidRPr="00000000">
              <w:rPr>
                <w:sz w:val="20"/>
                <w:szCs w:val="20"/>
                <w:rtl w:val="0"/>
              </w:rPr>
              <w:t xml:space="preserve">5 – Muy satisfecho</w:t>
            </w:r>
            <w:r w:rsidDel="00000000" w:rsidR="00000000" w:rsidRPr="00000000">
              <w:rPr>
                <w:rtl w:val="0"/>
              </w:rPr>
            </w:r>
          </w:p>
        </w:tc>
        <w:tc>
          <w:tcPr>
            <w:shd w:fill="ffffff" w:val="clear"/>
            <w:vAlign w:val="center"/>
          </w:tcPr>
          <w:p w:rsidR="00000000" w:rsidDel="00000000" w:rsidP="00000000" w:rsidRDefault="00000000" w:rsidRPr="00000000" w14:paraId="00000062">
            <w:pPr>
              <w:jc w:val="center"/>
              <w:rPr/>
            </w:pPr>
            <w:r w:rsidDel="00000000" w:rsidR="00000000" w:rsidRPr="00000000">
              <w:rPr>
                <w:sz w:val="20"/>
                <w:szCs w:val="20"/>
                <w:rtl w:val="0"/>
              </w:rPr>
              <w:t xml:space="preserve"> 7</w:t>
            </w:r>
            <w:r w:rsidDel="00000000" w:rsidR="00000000" w:rsidRPr="00000000">
              <w:rPr>
                <w:rtl w:val="0"/>
              </w:rPr>
            </w:r>
          </w:p>
        </w:tc>
        <w:tc>
          <w:tcPr>
            <w:shd w:fill="ffffff" w:val="clear"/>
            <w:vAlign w:val="center"/>
          </w:tcPr>
          <w:p w:rsidR="00000000" w:rsidDel="00000000" w:rsidP="00000000" w:rsidRDefault="00000000" w:rsidRPr="00000000" w14:paraId="00000063">
            <w:pPr>
              <w:jc w:val="center"/>
              <w:rPr/>
            </w:pPr>
            <w:r w:rsidDel="00000000" w:rsidR="00000000" w:rsidRPr="00000000">
              <w:rPr>
                <w:sz w:val="20"/>
                <w:szCs w:val="20"/>
                <w:rtl w:val="0"/>
              </w:rPr>
              <w:t xml:space="preserve">0.14</w:t>
            </w:r>
            <w:r w:rsidDel="00000000" w:rsidR="00000000" w:rsidRPr="00000000">
              <w:rPr>
                <w:rtl w:val="0"/>
              </w:rPr>
            </w:r>
          </w:p>
        </w:tc>
        <w:tc>
          <w:tcPr>
            <w:shd w:fill="ffffff" w:val="clear"/>
            <w:vAlign w:val="center"/>
          </w:tcPr>
          <w:p w:rsidR="00000000" w:rsidDel="00000000" w:rsidP="00000000" w:rsidRDefault="00000000" w:rsidRPr="00000000" w14:paraId="00000064">
            <w:pPr>
              <w:jc w:val="center"/>
              <w:rPr/>
            </w:pPr>
            <w:r w:rsidDel="00000000" w:rsidR="00000000" w:rsidRPr="00000000">
              <w:rPr>
                <w:sz w:val="20"/>
                <w:szCs w:val="20"/>
                <w:rtl w:val="0"/>
              </w:rPr>
              <w:t xml:space="preserve">14 %</w:t>
            </w:r>
            <w:r w:rsidDel="00000000" w:rsidR="00000000" w:rsidRPr="00000000">
              <w:rPr>
                <w:rtl w:val="0"/>
              </w:rPr>
            </w:r>
          </w:p>
        </w:tc>
        <w:tc>
          <w:tcPr>
            <w:shd w:fill="ffffff" w:val="clear"/>
            <w:vAlign w:val="center"/>
          </w:tcPr>
          <w:p w:rsidR="00000000" w:rsidDel="00000000" w:rsidP="00000000" w:rsidRDefault="00000000" w:rsidRPr="00000000" w14:paraId="00000065">
            <w:pPr>
              <w:jc w:val="center"/>
              <w:rPr/>
            </w:pPr>
            <w:r w:rsidDel="00000000" w:rsidR="00000000" w:rsidRPr="00000000">
              <w:rPr>
                <w:sz w:val="20"/>
                <w:szCs w:val="20"/>
                <w:rtl w:val="0"/>
              </w:rPr>
              <w:t xml:space="preserve">50</w:t>
            </w:r>
            <w:r w:rsidDel="00000000" w:rsidR="00000000" w:rsidRPr="00000000">
              <w:rPr>
                <w:rtl w:val="0"/>
              </w:rPr>
            </w:r>
          </w:p>
        </w:tc>
        <w:tc>
          <w:tcPr>
            <w:shd w:fill="ffffff" w:val="clear"/>
            <w:vAlign w:val="center"/>
          </w:tcPr>
          <w:p w:rsidR="00000000" w:rsidDel="00000000" w:rsidP="00000000" w:rsidRDefault="00000000" w:rsidRPr="00000000" w14:paraId="00000066">
            <w:pPr>
              <w:jc w:val="center"/>
              <w:rPr/>
            </w:pPr>
            <w:r w:rsidDel="00000000" w:rsidR="00000000" w:rsidRPr="00000000">
              <w:rPr>
                <w:sz w:val="20"/>
                <w:szCs w:val="20"/>
                <w:rtl w:val="0"/>
              </w:rPr>
              <w:t xml:space="preserve">100 %</w:t>
            </w:r>
            <w:r w:rsidDel="00000000" w:rsidR="00000000" w:rsidRPr="00000000">
              <w:rPr>
                <w:rtl w:val="0"/>
              </w:rPr>
            </w:r>
          </w:p>
        </w:tc>
      </w:tr>
      <w:tr>
        <w:trPr>
          <w:cantSplit w:val="0"/>
          <w:tblHeader w:val="0"/>
        </w:trPr>
        <w:tc>
          <w:tcPr>
            <w:shd w:fill="d6e4f0" w:val="clear"/>
            <w:vAlign w:val="center"/>
          </w:tcPr>
          <w:p w:rsidR="00000000" w:rsidDel="00000000" w:rsidP="00000000" w:rsidRDefault="00000000" w:rsidRPr="00000000" w14:paraId="00000067">
            <w:pPr>
              <w:rPr/>
            </w:pPr>
            <w:r w:rsidDel="00000000" w:rsidR="00000000" w:rsidRPr="00000000">
              <w:rPr>
                <w:b w:val="1"/>
                <w:bCs w:val="1"/>
                <w:color w:val="1f3864"/>
                <w:sz w:val="20"/>
                <w:szCs w:val="20"/>
                <w:rtl w:val="0"/>
              </w:rPr>
              <w:t xml:space="preserve">TOTAL</w:t>
            </w:r>
            <w:r w:rsidDel="00000000" w:rsidR="00000000" w:rsidRPr="00000000">
              <w:rPr>
                <w:rtl w:val="0"/>
              </w:rPr>
            </w:r>
          </w:p>
        </w:tc>
        <w:tc>
          <w:tcPr>
            <w:shd w:fill="d6e4f0" w:val="clear"/>
            <w:vAlign w:val="center"/>
          </w:tcPr>
          <w:p w:rsidR="00000000" w:rsidDel="00000000" w:rsidP="00000000" w:rsidRDefault="00000000" w:rsidRPr="00000000" w14:paraId="00000068">
            <w:pPr>
              <w:jc w:val="center"/>
              <w:rPr/>
            </w:pPr>
            <w:r w:rsidDel="00000000" w:rsidR="00000000" w:rsidRPr="00000000">
              <w:rPr>
                <w:b w:val="1"/>
                <w:bCs w:val="1"/>
                <w:color w:val="1f3864"/>
                <w:sz w:val="20"/>
                <w:szCs w:val="20"/>
                <w:rtl w:val="0"/>
              </w:rPr>
              <w:t xml:space="preserve">50</w:t>
            </w:r>
            <w:r w:rsidDel="00000000" w:rsidR="00000000" w:rsidRPr="00000000">
              <w:rPr>
                <w:rtl w:val="0"/>
              </w:rPr>
            </w:r>
          </w:p>
        </w:tc>
        <w:tc>
          <w:tcPr>
            <w:shd w:fill="d6e4f0" w:val="clear"/>
            <w:vAlign w:val="center"/>
          </w:tcPr>
          <w:p w:rsidR="00000000" w:rsidDel="00000000" w:rsidP="00000000" w:rsidRDefault="00000000" w:rsidRPr="00000000" w14:paraId="00000069">
            <w:pPr>
              <w:jc w:val="center"/>
              <w:rPr/>
            </w:pPr>
            <w:r w:rsidDel="00000000" w:rsidR="00000000" w:rsidRPr="00000000">
              <w:rPr>
                <w:b w:val="1"/>
                <w:bCs w:val="1"/>
                <w:color w:val="1f3864"/>
                <w:sz w:val="20"/>
                <w:szCs w:val="20"/>
                <w:rtl w:val="0"/>
              </w:rPr>
              <w:t xml:space="preserve">1.00</w:t>
            </w:r>
            <w:r w:rsidDel="00000000" w:rsidR="00000000" w:rsidRPr="00000000">
              <w:rPr>
                <w:rtl w:val="0"/>
              </w:rPr>
            </w:r>
          </w:p>
        </w:tc>
        <w:tc>
          <w:tcPr>
            <w:shd w:fill="d6e4f0" w:val="clear"/>
            <w:vAlign w:val="center"/>
          </w:tcPr>
          <w:p w:rsidR="00000000" w:rsidDel="00000000" w:rsidP="00000000" w:rsidRDefault="00000000" w:rsidRPr="00000000" w14:paraId="0000006A">
            <w:pPr>
              <w:jc w:val="center"/>
              <w:rPr/>
            </w:pPr>
            <w:r w:rsidDel="00000000" w:rsidR="00000000" w:rsidRPr="00000000">
              <w:rPr>
                <w:b w:val="1"/>
                <w:bCs w:val="1"/>
                <w:color w:val="1f3864"/>
                <w:sz w:val="20"/>
                <w:szCs w:val="20"/>
                <w:rtl w:val="0"/>
              </w:rPr>
              <w:t xml:space="preserve">100 %</w:t>
            </w:r>
            <w:r w:rsidDel="00000000" w:rsidR="00000000" w:rsidRPr="00000000">
              <w:rPr>
                <w:rtl w:val="0"/>
              </w:rPr>
            </w:r>
          </w:p>
        </w:tc>
        <w:tc>
          <w:tcPr>
            <w:shd w:fill="d6e4f0" w:val="clear"/>
            <w:vAlign w:val="center"/>
          </w:tcPr>
          <w:p w:rsidR="00000000" w:rsidDel="00000000" w:rsidP="00000000" w:rsidRDefault="00000000" w:rsidRPr="00000000" w14:paraId="0000006B">
            <w:pPr>
              <w:jc w:val="center"/>
              <w:rPr/>
            </w:pPr>
            <w:r w:rsidDel="00000000" w:rsidR="00000000" w:rsidRPr="00000000">
              <w:rPr>
                <w:b w:val="1"/>
                <w:bCs w:val="1"/>
                <w:color w:val="1f3864"/>
                <w:sz w:val="20"/>
                <w:szCs w:val="20"/>
                <w:rtl w:val="0"/>
              </w:rPr>
              <w:t xml:space="preserve">—</w:t>
            </w:r>
            <w:r w:rsidDel="00000000" w:rsidR="00000000" w:rsidRPr="00000000">
              <w:rPr>
                <w:rtl w:val="0"/>
              </w:rPr>
            </w:r>
          </w:p>
        </w:tc>
        <w:tc>
          <w:tcPr>
            <w:shd w:fill="d6e4f0" w:val="clear"/>
            <w:vAlign w:val="center"/>
          </w:tcPr>
          <w:p w:rsidR="00000000" w:rsidDel="00000000" w:rsidP="00000000" w:rsidRDefault="00000000" w:rsidRPr="00000000" w14:paraId="0000006C">
            <w:pPr>
              <w:jc w:val="center"/>
              <w:rPr/>
            </w:pPr>
            <w:r w:rsidDel="00000000" w:rsidR="00000000" w:rsidRPr="00000000">
              <w:rPr>
                <w:b w:val="1"/>
                <w:bCs w:val="1"/>
                <w:color w:val="1f3864"/>
                <w:sz w:val="20"/>
                <w:szCs w:val="20"/>
                <w:rtl w:val="0"/>
              </w:rPr>
              <w:t xml:space="preserve">—</w:t>
            </w:r>
            <w:r w:rsidDel="00000000" w:rsidR="00000000" w:rsidRPr="00000000">
              <w:rPr>
                <w:rtl w:val="0"/>
              </w:rPr>
            </w:r>
          </w:p>
        </w:tc>
      </w:tr>
    </w:tbl>
    <w:p w:rsidR="00000000" w:rsidDel="00000000" w:rsidP="00000000" w:rsidRDefault="00000000" w:rsidRPr="00000000" w14:paraId="0000006D">
      <w:pPr>
        <w:spacing w:after="80" w:before="280" w:lineRule="auto"/>
        <w:rPr>
          <w:b w:val="1"/>
          <w:bCs w:val="1"/>
          <w:color w:val="1f3864"/>
          <w:sz w:val="32"/>
          <w:szCs w:val="32"/>
        </w:rPr>
      </w:pPr>
      <w:r w:rsidDel="00000000" w:rsidR="00000000" w:rsidRPr="00000000">
        <w:rPr>
          <w:rtl w:val="0"/>
        </w:rPr>
      </w:r>
    </w:p>
    <w:p w:rsidR="00000000" w:rsidDel="00000000" w:rsidP="00000000" w:rsidRDefault="00000000" w:rsidRPr="00000000" w14:paraId="0000006E">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Respuestas Directas a las Preguntas del Caso</w:t>
      </w:r>
    </w:p>
    <w:p w:rsidR="00000000" w:rsidDel="00000000" w:rsidP="00000000" w:rsidRDefault="00000000" w:rsidRPr="00000000" w14:paraId="0000006F">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 4 – ¿Cuál es el nivel que aparece con mayor frecuencia?</w:t>
      </w:r>
    </w:p>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2 (Insatisfecho) con 13 empleados (26 %). Es la moda de la distribución.</w:t>
      </w:r>
    </w:p>
    <w:p w:rsidR="00000000" w:rsidDel="00000000" w:rsidP="00000000" w:rsidRDefault="00000000" w:rsidRPr="00000000" w14:paraId="00000071">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 5 – ¿Cuántos empleados están en los niveles 4 o 5?</w:t>
      </w:r>
    </w:p>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empleados (10 + 7), lo que representa el 34 % de la muestra.</w:t>
      </w:r>
    </w:p>
    <w:p w:rsidR="00000000" w:rsidDel="00000000" w:rsidP="00000000" w:rsidRDefault="00000000" w:rsidRPr="00000000" w14:paraId="00000073">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 6 – ¿Qué porcentaje está en el Nivel 1 (Muy insatisfecho)?</w:t>
      </w:r>
    </w:p>
    <w:p w:rsidR="00000000" w:rsidDel="00000000" w:rsidP="00000000" w:rsidRDefault="00000000" w:rsidRPr="00000000" w14:paraId="000000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(10 de 50 empleados).</w:t>
      </w:r>
    </w:p>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b w:val="1"/>
          <w:bCs w:val="1"/>
          <w:color w:val="1f3864"/>
          <w:sz w:val="32"/>
          <w:szCs w:val="32"/>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Hallazgos Principales</w:t>
      </w:r>
    </w:p>
    <w:p w:rsidR="00000000" w:rsidDel="00000000" w:rsidP="00000000" w:rsidRDefault="00000000" w:rsidRPr="00000000" w14:paraId="00000077">
      <w:pPr>
        <w:numPr>
          <w:ilvl w:val="0"/>
          <w:numId w:val="1"/>
        </w:numPr>
        <w:spacing w:after="120" w:line="259" w:lineRule="auto"/>
        <w:ind w:left="360"/>
        <w:rPr>
          <w:rFonts w:ascii="Times New Roman" w:cs="Times New Roman" w:eastAsia="Times New Roman" w:hAnsi="Times New Roman"/>
          <w:sz w:val="24"/>
          <w:szCs w:val="24"/>
        </w:rPr>
      </w:pPr>
      <w:r w:rsidDel="00000000" w:rsidR="00000000" w:rsidRPr="00000000">
        <w:rPr>
          <w:rtl w:val="0"/>
        </w:rPr>
        <w:t xml:space="preserve">Lo primero que llama la atención al revisar la tabla es que casi la mitad de los empleados (46%) se ubica en los dos niveles más bajos de satisfacción. Eso es un dato bastante claro: en este grupo, la insatisfacción es mucho más frecuente que la satisfacción.</w:t>
      </w:r>
    </w:p>
    <w:p w:rsidR="00000000" w:rsidDel="00000000" w:rsidP="00000000" w:rsidRDefault="00000000" w:rsidRPr="00000000" w14:paraId="00000078">
      <w:pPr>
        <w:numPr>
          <w:ilvl w:val="0"/>
          <w:numId w:val="1"/>
        </w:numPr>
        <w:spacing w:after="120" w:line="259" w:lineRule="auto"/>
        <w:ind w:left="360"/>
        <w:rPr>
          <w:rFonts w:ascii="Times New Roman" w:cs="Times New Roman" w:eastAsia="Times New Roman" w:hAnsi="Times New Roman"/>
          <w:sz w:val="24"/>
          <w:szCs w:val="24"/>
        </w:rPr>
      </w:pPr>
      <w:r w:rsidDel="00000000" w:rsidR="00000000" w:rsidRPr="00000000">
        <w:rPr>
          <w:rtl w:val="0"/>
        </w:rPr>
        <w:t xml:space="preserve">Por otro lado, los niveles 1, 3 y 4 tienen exactamente la misma cantidad de personas (10 cada uno), lo que muestra que la distribución no es muy variada en esos puntos. El nivel que realmente se sale del patrón es el Nivel 2, con 13 casos, y el Nivel 5 que es el menos elegido con solo 7 personas.</w:t>
      </w:r>
    </w:p>
    <w:p w:rsidR="00000000" w:rsidDel="00000000" w:rsidP="00000000" w:rsidRDefault="00000000" w:rsidRPr="00000000" w14:paraId="00000079">
      <w:pPr>
        <w:numPr>
          <w:ilvl w:val="0"/>
          <w:numId w:val="1"/>
        </w:numPr>
        <w:spacing w:after="120" w:line="259" w:lineRule="auto"/>
        <w:ind w:left="360"/>
        <w:rPr>
          <w:rFonts w:ascii="Times New Roman" w:cs="Times New Roman" w:eastAsia="Times New Roman" w:hAnsi="Times New Roman"/>
          <w:sz w:val="24"/>
          <w:szCs w:val="24"/>
        </w:rPr>
      </w:pPr>
      <w:r w:rsidDel="00000000" w:rsidR="00000000" w:rsidRPr="00000000">
        <w:rPr>
          <w:rtl w:val="0"/>
        </w:rPr>
        <w:t xml:space="preserve">Mirando la frecuencia acumulada, para cuando llegamos al Nivel 3 ya tenemos al 66% de los empleados. Eso significa que solo 1 de cada 3 personas reporta alguna satisfacción positiva con su trabajo. En pocas palabras, en esta empresa hay más insatisfechos que satisfechos.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Síntesis interpretativa:</w:t>
      </w:r>
      <w:r w:rsidDel="00000000" w:rsidR="00000000" w:rsidRPr="00000000">
        <w:rPr>
          <w:rtl w:val="0"/>
        </w:rPr>
      </w:r>
    </w:p>
    <w:tbl>
      <w:tblPr>
        <w:tblStyle w:val="Table2"/>
        <w:tblW w:w="9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2"/>
        <w:tblGridChange w:id="0">
          <w:tblGrid>
            <w:gridCol w:w="9112"/>
          </w:tblGrid>
        </w:tblGridChange>
      </w:tblGrid>
      <w:tr>
        <w:trPr>
          <w:cantSplit w:val="0"/>
          <w:tblHeader w:val="0"/>
        </w:trPr>
        <w:tc>
          <w:tcPr>
            <w:shd w:fill="ebf2fa" w:val="clear"/>
          </w:tcPr>
          <w:p w:rsidR="00000000" w:rsidDel="00000000" w:rsidP="00000000" w:rsidRDefault="00000000" w:rsidRPr="00000000" w14:paraId="0000007F">
            <w:pPr>
              <w:rPr>
                <w:sz w:val="26"/>
                <w:szCs w:val="26"/>
              </w:rPr>
            </w:pPr>
            <w:r w:rsidDel="00000000" w:rsidR="00000000" w:rsidRPr="00000000">
              <w:rPr>
                <w:i w:val="1"/>
                <w:iCs w:val="1"/>
                <w:sz w:val="26"/>
                <w:szCs w:val="26"/>
                <w:rtl w:val="0"/>
              </w:rPr>
              <w:t xml:space="preserve">"El nivel de satisfacción laboral predominante entre los 50 empleados es negativo. El Nivel 2 (Insatisfecho) es el más frecuente (26 %). Solo el 34 % de los trabajadores reporta estar satisfecho o muy satisfecho, mientras que el 20 % se encuentra muy insatisfecho. Estos datos evidencian la necesidad urgente de intervenciones en clima y bienestar organizacional."</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Conclusiones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con más respuestas es el 2 (Insatisfecho): 13 de 50 empleados lo eligieron. Esa es la moda.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insatisfechos casi duplican a los satisfechos: 46% en niveles 1 y 2, contra 34% en niveles 4 y 5.</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66% está en nivel 3 o menos: solo 1 de cada 3 personas reporta satisfacción positiva con su trabajo.</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1 tiene el 20% de los casos: son 10 personas que están muy inconformes, lo que no es un número chico dentro de 50.</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dónde está el problema, no por que: para entender las causas habría que hacer otro tipo de análisis, pero la frecuencia ya deja claro que la insatisfacción es lo más común en este grupo.</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80" w:before="28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Referencias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Matemáticas profe Alex. (s.f.). Simple Frequency Table | Example 1 [Video]. YouTube.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 San Marcos. (2026). Material de estudio, Módulo 2: Distribución de Frecuencias y Representación Gráfica. Curso BPSV-08 Estadística para las Ciencias Sociales y Humanas I.</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del Caso Práctico No. 1 – Módulo 2: Evaluación del Nivel de Satisfacción en el Trabajo. Universidad San Marcos, 2026.</w:t>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apYuQ3crp79RhrY1HvsKMjwMQ==">CgMxLjAaIwoBMBIeChwIB0IYCg9UaW1lcyBOZXcgUm9tYW4SBUNhcmRvGjAKATESKwopCAdCJQoRUXVhdHRyb2NlbnRvIFNhbnMSEEFyaWFsIFVuaWNvZGUgTVM4AHIhMWtCNkxFYThHUGQwdUNvSkVHcS1DUXJCMWpReElhX1pY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