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0"/>
      </w:pPr>
    </w:p>
    <w:p>
      <w:pPr>
        <w:jc w:val="center"/>
      </w:pPr>
      <w:r>
        <w:rPr>
          <w:rFonts w:ascii="Arial" w:cs="Arial" w:eastAsia="Arial" w:hAnsi="Arial"/>
          <w:b/>
          <w:bCs/>
          <w:color w:val="0A0A14"/>
          <w:sz w:val="56"/>
          <w:szCs w:val="56"/>
        </w:rPr>
        <w:t xml:space="preserve">NEXUSWAIT</w:t>
      </w:r>
    </w:p>
    <w:p>
      <w:pPr>
        <w:spacing w:after="200"/>
        <w:jc w:val="center"/>
      </w:pPr>
      <w:r>
        <w:rPr>
          <w:rFonts w:ascii="Arial" w:cs="Arial" w:eastAsia="Arial" w:hAnsi="Arial"/>
          <w:color w:val="555577"/>
          <w:sz w:val="32"/>
          <w:szCs w:val="32"/>
        </w:rPr>
        <w:t xml:space="preserve">Product Requirements Document</w:t>
      </w:r>
    </w:p>
    <w:p>
      <w:pPr>
        <w:spacing w:after="80"/>
        <w:jc w:val="center"/>
      </w:pPr>
      <w:r>
        <w:rPr>
          <w:rFonts w:ascii="Arial" w:cs="Arial" w:eastAsia="Arial" w:hAnsi="Arial"/>
          <w:color w:val="555577"/>
          <w:sz w:val="24"/>
          <w:szCs w:val="24"/>
        </w:rPr>
        <w:t xml:space="preserve">Version 2.0</w:t>
      </w:r>
    </w:p>
    <w:p>
      <w:pPr>
        <w:pBdr>
          <w:bottom w:val="single" w:color="00C8E0" w:sz="6" w:space="1"/>
        </w:pBdr>
        <w:spacing w:after="600"/>
        <w:jc w:val="center"/>
      </w:pPr>
    </w:p>
    <w:p>
      <w:pPr>
        <w:spacing w:after="300"/>
      </w:pPr>
    </w:p>
    <w:tbl>
      <w:tblPr>
        <w:tblW w:type="dxa" w:w="54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tblGrid>
      <w:tr>
        <w:tc>
          <w:tcPr>
            <w:tcW w:type="dxa" w:w="2200"/>
            <w:tcBorders>
              <w:top w:val="none" w:sz="0"/>
              <w:left w:val="none" w:sz="0"/>
              <w:bottom w:val="none" w:sz="0"/>
              <w:right w:val="none" w:sz="0"/>
            </w:tcBorders>
            <w:tcMar>
              <w:top w:type="dxa" w:w="60"/>
              <w:left w:type="dxa" w:w="80"/>
              <w:bottom w:type="dxa" w:w="60"/>
              <w:right w:type="dxa" w:w="80"/>
            </w:tcMar>
          </w:tcPr>
          <w:p>
            <w:r>
              <w:rPr>
                <w:rFonts w:ascii="Arial" w:cs="Arial" w:eastAsia="Arial" w:hAnsi="Arial"/>
                <w:b/>
                <w:bCs/>
                <w:color w:val="555577"/>
                <w:sz w:val="21"/>
                <w:szCs w:val="21"/>
              </w:rPr>
              <w:t xml:space="preserve">Document Owner</w:t>
            </w:r>
          </w:p>
        </w:tc>
        <w:tc>
          <w:tcPr>
            <w:tcW w:type="dxa" w:w="3200"/>
            <w:tcBorders>
              <w:top w:val="none" w:sz="0"/>
              <w:left w:val="none" w:sz="0"/>
              <w:bottom w:val="none" w:sz="0"/>
              <w:right w:val="none" w:sz="0"/>
            </w:tcBorders>
            <w:tcMar>
              <w:top w:type="dxa" w:w="60"/>
              <w:left w:type="dxa" w:w="80"/>
              <w:bottom w:type="dxa" w:w="60"/>
              <w:right w:type="dxa" w:w="80"/>
            </w:tcMar>
          </w:tcPr>
          <w:p>
            <w:r>
              <w:rPr>
                <w:rFonts w:ascii="Arial" w:cs="Arial" w:eastAsia="Arial" w:hAnsi="Arial"/>
                <w:color w:val="1E1E32"/>
                <w:sz w:val="21"/>
                <w:szCs w:val="21"/>
              </w:rPr>
              <w:t xml:space="preserve">Product Team</w:t>
            </w:r>
          </w:p>
        </w:tc>
      </w:tr>
      <w:tr>
        <w:tc>
          <w:tcPr>
            <w:tcW w:type="dxa" w:w="2200"/>
            <w:tcBorders>
              <w:top w:val="none" w:sz="0"/>
              <w:left w:val="none" w:sz="0"/>
              <w:bottom w:val="none" w:sz="0"/>
              <w:right w:val="none" w:sz="0"/>
            </w:tcBorders>
            <w:tcMar>
              <w:top w:type="dxa" w:w="60"/>
              <w:left w:type="dxa" w:w="80"/>
              <w:bottom w:type="dxa" w:w="60"/>
              <w:right w:type="dxa" w:w="80"/>
            </w:tcMar>
          </w:tcPr>
          <w:p>
            <w:r>
              <w:rPr>
                <w:rFonts w:ascii="Arial" w:cs="Arial" w:eastAsia="Arial" w:hAnsi="Arial"/>
                <w:b/>
                <w:bCs/>
                <w:color w:val="555577"/>
                <w:sz w:val="21"/>
                <w:szCs w:val="21"/>
              </w:rPr>
              <w:t xml:space="preserve">Status</w:t>
            </w:r>
          </w:p>
        </w:tc>
        <w:tc>
          <w:tcPr>
            <w:tcW w:type="dxa" w:w="3200"/>
            <w:tcBorders>
              <w:top w:val="none" w:sz="0"/>
              <w:left w:val="none" w:sz="0"/>
              <w:bottom w:val="none" w:sz="0"/>
              <w:right w:val="none" w:sz="0"/>
            </w:tcBorders>
            <w:tcMar>
              <w:top w:type="dxa" w:w="60"/>
              <w:left w:type="dxa" w:w="80"/>
              <w:bottom w:type="dxa" w:w="60"/>
              <w:right w:type="dxa" w:w="80"/>
            </w:tcMar>
          </w:tcPr>
          <w:p>
            <w:r>
              <w:rPr>
                <w:rFonts w:ascii="Arial" w:cs="Arial" w:eastAsia="Arial" w:hAnsi="Arial"/>
                <w:color w:val="1E1E32"/>
                <w:sz w:val="21"/>
                <w:szCs w:val="21"/>
              </w:rPr>
              <w:t xml:space="preserve">Draft for Stakeholder Review</w:t>
            </w:r>
          </w:p>
        </w:tc>
      </w:tr>
      <w:tr>
        <w:tc>
          <w:tcPr>
            <w:tcW w:type="dxa" w:w="2200"/>
            <w:tcBorders>
              <w:top w:val="none" w:sz="0"/>
              <w:left w:val="none" w:sz="0"/>
              <w:bottom w:val="none" w:sz="0"/>
              <w:right w:val="none" w:sz="0"/>
            </w:tcBorders>
            <w:tcMar>
              <w:top w:type="dxa" w:w="60"/>
              <w:left w:type="dxa" w:w="80"/>
              <w:bottom w:type="dxa" w:w="60"/>
              <w:right w:type="dxa" w:w="80"/>
            </w:tcMar>
          </w:tcPr>
          <w:p>
            <w:r>
              <w:rPr>
                <w:rFonts w:ascii="Arial" w:cs="Arial" w:eastAsia="Arial" w:hAnsi="Arial"/>
                <w:b/>
                <w:bCs/>
                <w:color w:val="555577"/>
                <w:sz w:val="21"/>
                <w:szCs w:val="21"/>
              </w:rPr>
              <w:t xml:space="preserve">Created</w:t>
            </w:r>
          </w:p>
        </w:tc>
        <w:tc>
          <w:tcPr>
            <w:tcW w:type="dxa" w:w="3200"/>
            <w:tcBorders>
              <w:top w:val="none" w:sz="0"/>
              <w:left w:val="none" w:sz="0"/>
              <w:bottom w:val="none" w:sz="0"/>
              <w:right w:val="none" w:sz="0"/>
            </w:tcBorders>
            <w:tcMar>
              <w:top w:type="dxa" w:w="60"/>
              <w:left w:type="dxa" w:w="80"/>
              <w:bottom w:type="dxa" w:w="60"/>
              <w:right w:type="dxa" w:w="80"/>
            </w:tcMar>
          </w:tcPr>
          <w:p>
            <w:r>
              <w:rPr>
                <w:rFonts w:ascii="Arial" w:cs="Arial" w:eastAsia="Arial" w:hAnsi="Arial"/>
                <w:color w:val="1E1E32"/>
                <w:sz w:val="21"/>
                <w:szCs w:val="21"/>
              </w:rPr>
              <w:t xml:space="preserve">March 11, 2026</w:t>
            </w:r>
          </w:p>
        </w:tc>
      </w:tr>
      <w:tr>
        <w:tc>
          <w:tcPr>
            <w:tcW w:type="dxa" w:w="2200"/>
            <w:tcBorders>
              <w:top w:val="none" w:sz="0"/>
              <w:left w:val="none" w:sz="0"/>
              <w:bottom w:val="none" w:sz="0"/>
              <w:right w:val="none" w:sz="0"/>
            </w:tcBorders>
            <w:tcMar>
              <w:top w:type="dxa" w:w="60"/>
              <w:left w:type="dxa" w:w="80"/>
              <w:bottom w:type="dxa" w:w="60"/>
              <w:right w:type="dxa" w:w="80"/>
            </w:tcMar>
          </w:tcPr>
          <w:p>
            <w:r>
              <w:rPr>
                <w:rFonts w:ascii="Arial" w:cs="Arial" w:eastAsia="Arial" w:hAnsi="Arial"/>
                <w:b/>
                <w:bCs/>
                <w:color w:val="555577"/>
                <w:sz w:val="21"/>
                <w:szCs w:val="21"/>
              </w:rPr>
              <w:t xml:space="preserve">Last Updated</w:t>
            </w:r>
          </w:p>
        </w:tc>
        <w:tc>
          <w:tcPr>
            <w:tcW w:type="dxa" w:w="3200"/>
            <w:tcBorders>
              <w:top w:val="none" w:sz="0"/>
              <w:left w:val="none" w:sz="0"/>
              <w:bottom w:val="none" w:sz="0"/>
              <w:right w:val="none" w:sz="0"/>
            </w:tcBorders>
            <w:tcMar>
              <w:top w:type="dxa" w:w="60"/>
              <w:left w:type="dxa" w:w="80"/>
              <w:bottom w:type="dxa" w:w="60"/>
              <w:right w:type="dxa" w:w="80"/>
            </w:tcMar>
          </w:tcPr>
          <w:p>
            <w:r>
              <w:rPr>
                <w:rFonts w:ascii="Arial" w:cs="Arial" w:eastAsia="Arial" w:hAnsi="Arial"/>
                <w:color w:val="1E1E32"/>
                <w:sz w:val="21"/>
                <w:szCs w:val="21"/>
              </w:rPr>
              <w:t xml:space="preserve">March 11, 2026</w:t>
            </w:r>
          </w:p>
        </w:tc>
      </w:tr>
      <w:tr>
        <w:tc>
          <w:tcPr>
            <w:tcW w:type="dxa" w:w="2200"/>
            <w:tcBorders>
              <w:top w:val="none" w:sz="0"/>
              <w:left w:val="none" w:sz="0"/>
              <w:bottom w:val="none" w:sz="0"/>
              <w:right w:val="none" w:sz="0"/>
            </w:tcBorders>
            <w:tcMar>
              <w:top w:type="dxa" w:w="60"/>
              <w:left w:type="dxa" w:w="80"/>
              <w:bottom w:type="dxa" w:w="60"/>
              <w:right w:type="dxa" w:w="80"/>
            </w:tcMar>
          </w:tcPr>
          <w:p>
            <w:r>
              <w:rPr>
                <w:rFonts w:ascii="Arial" w:cs="Arial" w:eastAsia="Arial" w:hAnsi="Arial"/>
                <w:b/>
                <w:bCs/>
                <w:color w:val="555577"/>
                <w:sz w:val="21"/>
                <w:szCs w:val="21"/>
              </w:rPr>
              <w:t xml:space="preserve">Classification</w:t>
            </w:r>
          </w:p>
        </w:tc>
        <w:tc>
          <w:tcPr>
            <w:tcW w:type="dxa" w:w="3200"/>
            <w:tcBorders>
              <w:top w:val="none" w:sz="0"/>
              <w:left w:val="none" w:sz="0"/>
              <w:bottom w:val="none" w:sz="0"/>
              <w:right w:val="none" w:sz="0"/>
            </w:tcBorders>
            <w:tcMar>
              <w:top w:type="dxa" w:w="60"/>
              <w:left w:type="dxa" w:w="80"/>
              <w:bottom w:type="dxa" w:w="60"/>
              <w:right w:type="dxa" w:w="80"/>
            </w:tcMar>
          </w:tcPr>
          <w:p>
            <w:r>
              <w:rPr>
                <w:rFonts w:ascii="Arial" w:cs="Arial" w:eastAsia="Arial" w:hAnsi="Arial"/>
                <w:color w:val="1E1E32"/>
                <w:sz w:val="21"/>
                <w:szCs w:val="21"/>
              </w:rPr>
              <w:t xml:space="preserve">Internal — Confidential</w:t>
            </w:r>
          </w:p>
        </w:tc>
      </w:tr>
    </w:tbl>
    <w:p>
      <w:r>
        <w:br w:type="page"/>
      </w:r>
    </w:p>
    <w:p>
      <w:pPr>
        <w:sectPr>
          <w:pgSz w:w="12240" w:h="15840" w:orient="portrait"/>
          <w:pgMar w:top="1440" w:right="1440" w:bottom="1440" w:left="1440" w:header="708" w:footer="708" w:gutter="0"/>
          <w:pgNumType/>
          <w:docGrid w:linePitch="360"/>
        </w:sectPr>
      </w:pPr>
    </w:p>
    <w:p>
      <w:pPr>
        <w:spacing w:after="300"/>
      </w:pPr>
      <w:r>
        <w:rPr>
          <w:rFonts w:ascii="Arial" w:cs="Arial" w:eastAsia="Arial" w:hAnsi="Arial"/>
          <w:b/>
          <w:bCs/>
          <w:color w:val="0A0A14"/>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160"/>
      </w:pPr>
      <w:r>
        <w:rPr>
          <w:rFonts w:ascii="Arial" w:cs="Arial" w:eastAsia="Arial" w:hAnsi="Arial"/>
          <w:color w:val="1E1E32"/>
          <w:sz w:val="22"/>
          <w:szCs w:val="22"/>
        </w:rPr>
        <w:t xml:space="preserve">NexusWait is a SaaS platform that enables companies to build, manage, and optimize pre-launch waitlists. The platform provides three core delivery mechanisms: fully hosted waitlist landing pages, embeddable form components with submission integrations, and a headless REST API for teams that prefer to bring their own UI.</w:t>
      </w:r>
    </w:p>
    <w:p>
      <w:pPr>
        <w:spacing w:after="160"/>
      </w:pPr>
      <w:r>
        <w:rPr>
          <w:rFonts w:ascii="Arial" w:cs="Arial" w:eastAsia="Arial" w:hAnsi="Arial"/>
          <w:color w:val="1E1E32"/>
          <w:sz w:val="22"/>
          <w:szCs w:val="22"/>
        </w:rPr>
        <w:t xml:space="preserve">This PRD defines the complete product scope for NexusWait v2.0, which expands on the existing dashboard experience by adding hosted pages, form submission integrations, and a public API with BYOUI (Bring Your Own UI) support. The document covers all user-facing features, technical architecture, data models, API contracts, security requirements, and go-to-market considerations.</w:t>
      </w:r>
    </w:p>
    <w:p>
      <w:pPr>
        <w:pStyle w:val="Heading2"/>
      </w:pPr>
      <w:r>
        <w:t xml:space="preserve">1.1 Problem Statement</w:t>
      </w:r>
    </w:p>
    <w:p>
      <w:pPr>
        <w:spacing w:after="160"/>
      </w:pPr>
      <w:r>
        <w:rPr>
          <w:rFonts w:ascii="Arial" w:cs="Arial" w:eastAsia="Arial" w:hAnsi="Arial"/>
          <w:color w:val="1E1E32"/>
          <w:sz w:val="22"/>
          <w:szCs w:val="22"/>
        </w:rPr>
        <w:t xml:space="preserve">Launching a new product requires validating demand before committing engineering resources to a full build. Existing solutions force teams into one of two extremes: expensive marketing platforms with poor developer ergonomics, or bare-bones email collectors that offer no referral mechanics, analytics, or integration capabilities. NexusWait bridges this gap by offering a modern, developer-friendly, and marketer-approved platform.</w:t>
      </w:r>
    </w:p>
    <w:p>
      <w:pPr>
        <w:pStyle w:val="Heading2"/>
      </w:pPr>
      <w:r>
        <w:t xml:space="preserve">1.2 Vision</w:t>
      </w:r>
    </w:p>
    <w:p>
      <w:pPr>
        <w:spacing w:after="160"/>
      </w:pPr>
      <w:r>
        <w:rPr>
          <w:rFonts w:ascii="Arial" w:cs="Arial" w:eastAsia="Arial" w:hAnsi="Arial"/>
          <w:color w:val="1E1E32"/>
          <w:sz w:val="22"/>
          <w:szCs w:val="22"/>
        </w:rPr>
        <w:t xml:space="preserve">To become the default infrastructure layer for pre-launch demand capture, serving every team from solo indie hackers to enterprise product organizations, regardless of their technical sophistication.</w:t>
      </w:r>
    </w:p>
    <w:p>
      <w:pPr>
        <w:pStyle w:val="Heading2"/>
      </w:pPr>
      <w:r>
        <w:t xml:space="preserve">1.3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700"/>
        <w:gridCol w:w="2430"/>
        <w:gridCol w:w="2430"/>
      </w:tblGrid>
      <w:tr>
        <w:trPr>
          <w:tblHeader/>
        </w:trPr>
        <w:tc>
          <w:tcPr>
            <w:tcW w:type="dxa" w:w="2800"/>
            <w:tcBorders>
              <w:top w:val="single" w:color="D0D0E0" w:sz="1"/>
              <w:left w:val="single" w:color="D0D0E0" w:sz="1"/>
              <w:bottom w:val="single" w:color="D0D0E0" w:sz="1"/>
              <w:right w:val="single" w:color="D0D0E0" w:sz="1"/>
            </w:tcBorders>
            <w:shd w:fill="E8F8FC" w:val="clear"/>
            <w:tcMar>
              <w:top w:type="dxa" w:w="80"/>
              <w:left w:type="dxa" w:w="120"/>
              <w:bottom w:type="dxa" w:w="80"/>
              <w:right w:type="dxa" w:w="120"/>
            </w:tcMar>
            <w:vAlign w:val="center"/>
          </w:tcPr>
          <w:p>
            <w:r>
              <w:rPr>
                <w:rFonts w:ascii="Arial" w:cs="Arial" w:eastAsia="Arial" w:hAnsi="Arial"/>
                <w:b/>
                <w:bCs/>
                <w:color w:val="1E1E32"/>
                <w:sz w:val="21"/>
                <w:szCs w:val="21"/>
              </w:rPr>
              <w:t xml:space="preserve">Metric</w:t>
            </w:r>
          </w:p>
        </w:tc>
        <w:tc>
          <w:tcPr>
            <w:tcW w:type="dxa" w:w="1700"/>
            <w:tcBorders>
              <w:top w:val="single" w:color="D0D0E0" w:sz="1"/>
              <w:left w:val="single" w:color="D0D0E0" w:sz="1"/>
              <w:bottom w:val="single" w:color="D0D0E0" w:sz="1"/>
              <w:right w:val="single" w:color="D0D0E0" w:sz="1"/>
            </w:tcBorders>
            <w:shd w:fill="E8F8FC" w:val="clear"/>
            <w:tcMar>
              <w:top w:type="dxa" w:w="80"/>
              <w:left w:type="dxa" w:w="120"/>
              <w:bottom w:type="dxa" w:w="80"/>
              <w:right w:type="dxa" w:w="120"/>
            </w:tcMar>
            <w:vAlign w:val="center"/>
          </w:tcPr>
          <w:p>
            <w:r>
              <w:rPr>
                <w:rFonts w:ascii="Arial" w:cs="Arial" w:eastAsia="Arial" w:hAnsi="Arial"/>
                <w:b/>
                <w:bCs/>
                <w:color w:val="1E1E32"/>
                <w:sz w:val="21"/>
                <w:szCs w:val="21"/>
              </w:rPr>
              <w:t xml:space="preserve">Current Baseline</w:t>
            </w:r>
          </w:p>
        </w:tc>
        <w:tc>
          <w:tcPr>
            <w:tcW w:type="dxa" w:w="2430"/>
            <w:tcBorders>
              <w:top w:val="single" w:color="D0D0E0" w:sz="1"/>
              <w:left w:val="single" w:color="D0D0E0" w:sz="1"/>
              <w:bottom w:val="single" w:color="D0D0E0" w:sz="1"/>
              <w:right w:val="single" w:color="D0D0E0" w:sz="1"/>
            </w:tcBorders>
            <w:shd w:fill="E8F8FC" w:val="clear"/>
            <w:tcMar>
              <w:top w:type="dxa" w:w="80"/>
              <w:left w:type="dxa" w:w="120"/>
              <w:bottom w:type="dxa" w:w="80"/>
              <w:right w:type="dxa" w:w="120"/>
            </w:tcMar>
            <w:vAlign w:val="center"/>
          </w:tcPr>
          <w:p>
            <w:r>
              <w:rPr>
                <w:rFonts w:ascii="Arial" w:cs="Arial" w:eastAsia="Arial" w:hAnsi="Arial"/>
                <w:b/>
                <w:bCs/>
                <w:color w:val="1E1E32"/>
                <w:sz w:val="21"/>
                <w:szCs w:val="21"/>
              </w:rPr>
              <w:t xml:space="preserve">6-Month Target</w:t>
            </w:r>
          </w:p>
        </w:tc>
        <w:tc>
          <w:tcPr>
            <w:tcW w:type="dxa" w:w="2430"/>
            <w:tcBorders>
              <w:top w:val="single" w:color="D0D0E0" w:sz="1"/>
              <w:left w:val="single" w:color="D0D0E0" w:sz="1"/>
              <w:bottom w:val="single" w:color="D0D0E0" w:sz="1"/>
              <w:right w:val="single" w:color="D0D0E0" w:sz="1"/>
            </w:tcBorders>
            <w:shd w:fill="E8F8FC" w:val="clear"/>
            <w:tcMar>
              <w:top w:type="dxa" w:w="80"/>
              <w:left w:type="dxa" w:w="120"/>
              <w:bottom w:type="dxa" w:w="80"/>
              <w:right w:type="dxa" w:w="120"/>
            </w:tcMar>
            <w:vAlign w:val="center"/>
          </w:tcPr>
          <w:p>
            <w:r>
              <w:rPr>
                <w:rFonts w:ascii="Arial" w:cs="Arial" w:eastAsia="Arial" w:hAnsi="Arial"/>
                <w:b/>
                <w:bCs/>
                <w:color w:val="1E1E32"/>
                <w:sz w:val="21"/>
                <w:szCs w:val="21"/>
              </w:rPr>
              <w:t xml:space="preserve">12-Month Target</w:t>
            </w:r>
          </w:p>
        </w:tc>
      </w:tr>
      <w:tr>
        <w:tc>
          <w:tcPr>
            <w:tcW w:type="dxa" w:w="28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Monthly Active Waitlists (MAW)</w:t>
            </w:r>
          </w:p>
        </w:tc>
        <w:tc>
          <w:tcPr>
            <w:tcW w:type="dxa" w:w="17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1,200</w:t>
            </w:r>
          </w:p>
        </w:tc>
        <w:tc>
          <w:tcPr>
            <w:tcW w:type="dxa" w:w="243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5,000</w:t>
            </w:r>
          </w:p>
        </w:tc>
        <w:tc>
          <w:tcPr>
            <w:tcW w:type="dxa" w:w="243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15,000</w:t>
            </w:r>
          </w:p>
        </w:tc>
      </w:tr>
      <w:tr>
        <w:tc>
          <w:tcPr>
            <w:tcW w:type="dxa" w:w="28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Total Signups Processed</w:t>
            </w:r>
          </w:p>
        </w:tc>
        <w:tc>
          <w:tcPr>
            <w:tcW w:type="dxa" w:w="17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420K / month</w:t>
            </w:r>
          </w:p>
        </w:tc>
        <w:tc>
          <w:tcPr>
            <w:tcW w:type="dxa" w:w="243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2M / month</w:t>
            </w:r>
          </w:p>
        </w:tc>
        <w:tc>
          <w:tcPr>
            <w:tcW w:type="dxa" w:w="243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8M / month</w:t>
            </w:r>
          </w:p>
        </w:tc>
      </w:tr>
      <w:tr>
        <w:tc>
          <w:tcPr>
            <w:tcW w:type="dxa" w:w="28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API-Driven Projects (BYOUI)</w:t>
            </w:r>
          </w:p>
        </w:tc>
        <w:tc>
          <w:tcPr>
            <w:tcW w:type="dxa" w:w="17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0</w:t>
            </w:r>
          </w:p>
        </w:tc>
        <w:tc>
          <w:tcPr>
            <w:tcW w:type="dxa" w:w="243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800</w:t>
            </w:r>
          </w:p>
        </w:tc>
        <w:tc>
          <w:tcPr>
            <w:tcW w:type="dxa" w:w="243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4,000</w:t>
            </w:r>
          </w:p>
        </w:tc>
      </w:tr>
      <w:tr>
        <w:tc>
          <w:tcPr>
            <w:tcW w:type="dxa" w:w="28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Hosted Page Conversion Rate</w:t>
            </w:r>
          </w:p>
        </w:tc>
        <w:tc>
          <w:tcPr>
            <w:tcW w:type="dxa" w:w="17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N/A</w:t>
            </w:r>
          </w:p>
        </w:tc>
        <w:tc>
          <w:tcPr>
            <w:tcW w:type="dxa" w:w="243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32%</w:t>
            </w:r>
          </w:p>
        </w:tc>
        <w:tc>
          <w:tcPr>
            <w:tcW w:type="dxa" w:w="243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38%</w:t>
            </w:r>
          </w:p>
        </w:tc>
      </w:tr>
      <w:tr>
        <w:tc>
          <w:tcPr>
            <w:tcW w:type="dxa" w:w="28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Monthly Recurring Revenue</w:t>
            </w:r>
          </w:p>
        </w:tc>
        <w:tc>
          <w:tcPr>
            <w:tcW w:type="dxa" w:w="17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$48K</w:t>
            </w:r>
          </w:p>
        </w:tc>
        <w:tc>
          <w:tcPr>
            <w:tcW w:type="dxa" w:w="243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$220K</w:t>
            </w:r>
          </w:p>
        </w:tc>
        <w:tc>
          <w:tcPr>
            <w:tcW w:type="dxa" w:w="243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$750K</w:t>
            </w:r>
          </w:p>
        </w:tc>
      </w:tr>
      <w:tr>
        <w:tc>
          <w:tcPr>
            <w:tcW w:type="dxa" w:w="28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Net Promoter Score</w:t>
            </w:r>
          </w:p>
        </w:tc>
        <w:tc>
          <w:tcPr>
            <w:tcW w:type="dxa" w:w="17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42</w:t>
            </w:r>
          </w:p>
        </w:tc>
        <w:tc>
          <w:tcPr>
            <w:tcW w:type="dxa" w:w="243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55</w:t>
            </w:r>
          </w:p>
        </w:tc>
        <w:tc>
          <w:tcPr>
            <w:tcW w:type="dxa" w:w="243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65</w:t>
            </w:r>
          </w:p>
        </w:tc>
      </w:tr>
      <w:tr>
        <w:tc>
          <w:tcPr>
            <w:tcW w:type="dxa" w:w="28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Median Time-to-First-Signup</w:t>
            </w:r>
          </w:p>
        </w:tc>
        <w:tc>
          <w:tcPr>
            <w:tcW w:type="dxa" w:w="17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N/A</w:t>
            </w:r>
          </w:p>
        </w:tc>
        <w:tc>
          <w:tcPr>
            <w:tcW w:type="dxa" w:w="243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&lt; 3 minutes</w:t>
            </w:r>
          </w:p>
        </w:tc>
        <w:tc>
          <w:tcPr>
            <w:tcW w:type="dxa" w:w="243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&lt; 90 seconds</w:t>
            </w:r>
          </w:p>
        </w:tc>
      </w:tr>
      <w:tr>
        <w:tc>
          <w:tcPr>
            <w:tcW w:type="dxa" w:w="28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Platform Uptime</w:t>
            </w:r>
          </w:p>
        </w:tc>
        <w:tc>
          <w:tcPr>
            <w:tcW w:type="dxa" w:w="17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99.9%</w:t>
            </w:r>
          </w:p>
        </w:tc>
        <w:tc>
          <w:tcPr>
            <w:tcW w:type="dxa" w:w="243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99.95%</w:t>
            </w:r>
          </w:p>
        </w:tc>
        <w:tc>
          <w:tcPr>
            <w:tcW w:type="dxa" w:w="243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99.99%</w:t>
            </w:r>
          </w:p>
        </w:tc>
      </w:tr>
    </w:tbl>
    <w:p>
      <w:pPr>
        <w:spacing w:after="120"/>
      </w:pPr>
    </w:p>
    <w:p>
      <w:pPr>
        <w:pStyle w:val="Heading1"/>
      </w:pPr>
      <w:r>
        <w:t xml:space="preserve">2. User Personas</w:t>
      </w:r>
    </w:p>
    <w:p>
      <w:pPr>
        <w:pStyle w:val="Heading2"/>
      </w:pPr>
      <w:r>
        <w:t xml:space="preserve">2.1 Indie Maker — Maya</w:t>
      </w:r>
    </w:p>
    <w:p>
      <w:pPr>
        <w:spacing w:after="160"/>
      </w:pPr>
      <w:r>
        <w:rPr>
          <w:rFonts w:ascii="Arial" w:cs="Arial" w:eastAsia="Arial" w:hAnsi="Arial"/>
          <w:b/>
          <w:bCs/>
          <w:color w:val="1E1E32"/>
          <w:sz w:val="22"/>
          <w:szCs w:val="22"/>
        </w:rPr>
        <w:t xml:space="preserve">Role: </w:t>
      </w:r>
      <w:r>
        <w:rPr>
          <w:rFonts w:ascii="Arial" w:cs="Arial" w:eastAsia="Arial" w:hAnsi="Arial"/>
          <w:color w:val="1E1E32"/>
          <w:sz w:val="22"/>
          <w:szCs w:val="22"/>
        </w:rPr>
        <w:t xml:space="preserve">Solo founder building a B2C mobile app</w:t>
      </w:r>
    </w:p>
    <w:p>
      <w:pPr>
        <w:spacing w:after="160"/>
      </w:pPr>
      <w:r>
        <w:rPr>
          <w:rFonts w:ascii="Arial" w:cs="Arial" w:eastAsia="Arial" w:hAnsi="Arial"/>
          <w:b/>
          <w:bCs/>
          <w:color w:val="1E1E32"/>
          <w:sz w:val="22"/>
          <w:szCs w:val="22"/>
        </w:rPr>
        <w:t xml:space="preserve">Technical Skill: </w:t>
      </w:r>
      <w:r>
        <w:rPr>
          <w:rFonts w:ascii="Arial" w:cs="Arial" w:eastAsia="Arial" w:hAnsi="Arial"/>
          <w:color w:val="1E1E32"/>
          <w:sz w:val="22"/>
          <w:szCs w:val="22"/>
        </w:rPr>
        <w:t xml:space="preserve">Intermediate (comfortable with HTML, basic JavaScript)</w:t>
      </w:r>
    </w:p>
    <w:p>
      <w:pPr>
        <w:spacing w:after="160"/>
      </w:pPr>
      <w:r>
        <w:rPr>
          <w:rFonts w:ascii="Arial" w:cs="Arial" w:eastAsia="Arial" w:hAnsi="Arial"/>
          <w:b/>
          <w:bCs/>
          <w:color w:val="1E1E32"/>
          <w:sz w:val="22"/>
          <w:szCs w:val="22"/>
        </w:rPr>
        <w:t xml:space="preserve">Goals: </w:t>
      </w:r>
      <w:r>
        <w:rPr>
          <w:rFonts w:ascii="Arial" w:cs="Arial" w:eastAsia="Arial" w:hAnsi="Arial"/>
          <w:color w:val="1E1E32"/>
          <w:sz w:val="22"/>
          <w:szCs w:val="22"/>
        </w:rPr>
        <w:t xml:space="preserve">Validate product-market fit before investing in development; grow an email list with zero budget; leverage viral referral mechanics to amplify reach organically.</w:t>
      </w:r>
    </w:p>
    <w:p>
      <w:pPr>
        <w:spacing w:after="160"/>
      </w:pPr>
      <w:r>
        <w:rPr>
          <w:rFonts w:ascii="Arial" w:cs="Arial" w:eastAsia="Arial" w:hAnsi="Arial"/>
          <w:b/>
          <w:bCs/>
          <w:color w:val="1E1E32"/>
          <w:sz w:val="22"/>
          <w:szCs w:val="22"/>
        </w:rPr>
        <w:t xml:space="preserve">Pain Points: </w:t>
      </w:r>
      <w:r>
        <w:rPr>
          <w:rFonts w:ascii="Arial" w:cs="Arial" w:eastAsia="Arial" w:hAnsi="Arial"/>
          <w:color w:val="1E1E32"/>
          <w:sz w:val="22"/>
          <w:szCs w:val="22"/>
        </w:rPr>
        <w:t xml:space="preserve">Cannot justify $200/month marketing tools; needs something live in under 5 minutes; wants beautiful defaults without needing a designer.</w:t>
      </w:r>
    </w:p>
    <w:p>
      <w:pPr>
        <w:spacing w:after="160"/>
      </w:pPr>
      <w:r>
        <w:rPr>
          <w:rFonts w:ascii="Arial" w:cs="Arial" w:eastAsia="Arial" w:hAnsi="Arial"/>
          <w:b/>
          <w:bCs/>
          <w:color w:val="1E1E32"/>
          <w:sz w:val="22"/>
          <w:szCs w:val="22"/>
        </w:rPr>
        <w:t xml:space="preserve">NexusWait Solution: </w:t>
      </w:r>
      <w:r>
        <w:rPr>
          <w:rFonts w:ascii="Arial" w:cs="Arial" w:eastAsia="Arial" w:hAnsi="Arial"/>
          <w:color w:val="1E1E32"/>
          <w:sz w:val="22"/>
          <w:szCs w:val="22"/>
        </w:rPr>
        <w:t xml:space="preserve">Free-tier hosted page with built-in referral engine, one-click deploy, and pre-designed templates.</w:t>
      </w:r>
    </w:p>
    <w:p>
      <w:pPr>
        <w:spacing w:after="120"/>
      </w:pPr>
    </w:p>
    <w:p>
      <w:pPr>
        <w:pStyle w:val="Heading2"/>
      </w:pPr>
      <w:r>
        <w:t xml:space="preserve">2.2 Startup Growth Lead — Jordan</w:t>
      </w:r>
    </w:p>
    <w:p>
      <w:pPr>
        <w:spacing w:after="160"/>
      </w:pPr>
      <w:r>
        <w:rPr>
          <w:rFonts w:ascii="Arial" w:cs="Arial" w:eastAsia="Arial" w:hAnsi="Arial"/>
          <w:b/>
          <w:bCs/>
          <w:color w:val="1E1E32"/>
          <w:sz w:val="22"/>
          <w:szCs w:val="22"/>
        </w:rPr>
        <w:t xml:space="preserve">Role: </w:t>
      </w:r>
      <w:r>
        <w:rPr>
          <w:rFonts w:ascii="Arial" w:cs="Arial" w:eastAsia="Arial" w:hAnsi="Arial"/>
          <w:color w:val="1E1E32"/>
          <w:sz w:val="22"/>
          <w:szCs w:val="22"/>
        </w:rPr>
        <w:t xml:space="preserve">Head of Growth at a Series A SaaS startup (15 employees)</w:t>
      </w:r>
    </w:p>
    <w:p>
      <w:pPr>
        <w:spacing w:after="160"/>
      </w:pPr>
      <w:r>
        <w:rPr>
          <w:rFonts w:ascii="Arial" w:cs="Arial" w:eastAsia="Arial" w:hAnsi="Arial"/>
          <w:b/>
          <w:bCs/>
          <w:color w:val="1E1E32"/>
          <w:sz w:val="22"/>
          <w:szCs w:val="22"/>
        </w:rPr>
        <w:t xml:space="preserve">Technical Skill: </w:t>
      </w:r>
      <w:r>
        <w:rPr>
          <w:rFonts w:ascii="Arial" w:cs="Arial" w:eastAsia="Arial" w:hAnsi="Arial"/>
          <w:color w:val="1E1E32"/>
          <w:sz w:val="22"/>
          <w:szCs w:val="22"/>
        </w:rPr>
        <w:t xml:space="preserve">Low-code / no-code comfortable, relies on engineering for API work</w:t>
      </w:r>
    </w:p>
    <w:p>
      <w:pPr>
        <w:spacing w:after="160"/>
      </w:pPr>
      <w:r>
        <w:rPr>
          <w:rFonts w:ascii="Arial" w:cs="Arial" w:eastAsia="Arial" w:hAnsi="Arial"/>
          <w:b/>
          <w:bCs/>
          <w:color w:val="1E1E32"/>
          <w:sz w:val="22"/>
          <w:szCs w:val="22"/>
        </w:rPr>
        <w:t xml:space="preserve">Goals: </w:t>
      </w:r>
      <w:r>
        <w:rPr>
          <w:rFonts w:ascii="Arial" w:cs="Arial" w:eastAsia="Arial" w:hAnsi="Arial"/>
          <w:color w:val="1E1E32"/>
          <w:sz w:val="22"/>
          <w:szCs w:val="22"/>
        </w:rPr>
        <w:t xml:space="preserve">Capture demand for upcoming product line; integrate signups into existing Mailchimp and Slack workflows; track referral attribution for investor reporting.</w:t>
      </w:r>
    </w:p>
    <w:p>
      <w:pPr>
        <w:spacing w:after="160"/>
      </w:pPr>
      <w:r>
        <w:rPr>
          <w:rFonts w:ascii="Arial" w:cs="Arial" w:eastAsia="Arial" w:hAnsi="Arial"/>
          <w:b/>
          <w:bCs/>
          <w:color w:val="1E1E32"/>
          <w:sz w:val="22"/>
          <w:szCs w:val="22"/>
        </w:rPr>
        <w:t xml:space="preserve">Pain Points: </w:t>
      </w:r>
      <w:r>
        <w:rPr>
          <w:rFonts w:ascii="Arial" w:cs="Arial" w:eastAsia="Arial" w:hAnsi="Arial"/>
          <w:color w:val="1E1E32"/>
          <w:sz w:val="22"/>
          <w:szCs w:val="22"/>
        </w:rPr>
        <w:t xml:space="preserve">Existing tools don’t connect to the stack without custom code; analytics are surface-level; referral tracking is unreliable.</w:t>
      </w:r>
    </w:p>
    <w:p>
      <w:pPr>
        <w:spacing w:after="160"/>
      </w:pPr>
      <w:r>
        <w:rPr>
          <w:rFonts w:ascii="Arial" w:cs="Arial" w:eastAsia="Arial" w:hAnsi="Arial"/>
          <w:b/>
          <w:bCs/>
          <w:color w:val="1E1E32"/>
          <w:sz w:val="22"/>
          <w:szCs w:val="22"/>
        </w:rPr>
        <w:t xml:space="preserve">NexusWait Solution: </w:t>
      </w:r>
      <w:r>
        <w:rPr>
          <w:rFonts w:ascii="Arial" w:cs="Arial" w:eastAsia="Arial" w:hAnsi="Arial"/>
          <w:color w:val="1E1E32"/>
          <w:sz w:val="22"/>
          <w:szCs w:val="22"/>
        </w:rPr>
        <w:t xml:space="preserve">Embeddable forms with native integrations for Mailchimp, Slack, Zapier, and HubSpot; advanced analytics dashboard with exportable reports.</w:t>
      </w:r>
    </w:p>
    <w:p>
      <w:pPr>
        <w:spacing w:after="120"/>
      </w:pPr>
    </w:p>
    <w:p>
      <w:pPr>
        <w:pStyle w:val="Heading2"/>
      </w:pPr>
      <w:r>
        <w:t xml:space="preserve">2.3 Platform Engineer — Kai</w:t>
      </w:r>
    </w:p>
    <w:p>
      <w:pPr>
        <w:spacing w:after="160"/>
      </w:pPr>
      <w:r>
        <w:rPr>
          <w:rFonts w:ascii="Arial" w:cs="Arial" w:eastAsia="Arial" w:hAnsi="Arial"/>
          <w:b/>
          <w:bCs/>
          <w:color w:val="1E1E32"/>
          <w:sz w:val="22"/>
          <w:szCs w:val="22"/>
        </w:rPr>
        <w:t xml:space="preserve">Role: </w:t>
      </w:r>
      <w:r>
        <w:rPr>
          <w:rFonts w:ascii="Arial" w:cs="Arial" w:eastAsia="Arial" w:hAnsi="Arial"/>
          <w:color w:val="1E1E32"/>
          <w:sz w:val="22"/>
          <w:szCs w:val="22"/>
        </w:rPr>
        <w:t xml:space="preserve">Senior engineer at a mid-stage startup building a developer platform</w:t>
      </w:r>
    </w:p>
    <w:p>
      <w:pPr>
        <w:spacing w:after="160"/>
      </w:pPr>
      <w:r>
        <w:rPr>
          <w:rFonts w:ascii="Arial" w:cs="Arial" w:eastAsia="Arial" w:hAnsi="Arial"/>
          <w:b/>
          <w:bCs/>
          <w:color w:val="1E1E32"/>
          <w:sz w:val="22"/>
          <w:szCs w:val="22"/>
        </w:rPr>
        <w:t xml:space="preserve">Technical Skill: </w:t>
      </w:r>
      <w:r>
        <w:rPr>
          <w:rFonts w:ascii="Arial" w:cs="Arial" w:eastAsia="Arial" w:hAnsi="Arial"/>
          <w:color w:val="1E1E32"/>
          <w:sz w:val="22"/>
          <w:szCs w:val="22"/>
        </w:rPr>
        <w:t xml:space="preserve">Expert (full-stack, infrastructure background)</w:t>
      </w:r>
    </w:p>
    <w:p>
      <w:pPr>
        <w:spacing w:after="160"/>
      </w:pPr>
      <w:r>
        <w:rPr>
          <w:rFonts w:ascii="Arial" w:cs="Arial" w:eastAsia="Arial" w:hAnsi="Arial"/>
          <w:b/>
          <w:bCs/>
          <w:color w:val="1E1E32"/>
          <w:sz w:val="22"/>
          <w:szCs w:val="22"/>
        </w:rPr>
        <w:t xml:space="preserve">Goals: </w:t>
      </w:r>
      <w:r>
        <w:rPr>
          <w:rFonts w:ascii="Arial" w:cs="Arial" w:eastAsia="Arial" w:hAnsi="Arial"/>
          <w:color w:val="1E1E32"/>
          <w:sz w:val="22"/>
          <w:szCs w:val="22"/>
        </w:rPr>
        <w:t xml:space="preserve">Embed waitlist capture into an existing Next.js marketing site without adopting third-party UI; pipe data into internal systems via webhooks; maintain full control over design, validation, and UX.</w:t>
      </w:r>
    </w:p>
    <w:p>
      <w:pPr>
        <w:spacing w:after="160"/>
      </w:pPr>
      <w:r>
        <w:rPr>
          <w:rFonts w:ascii="Arial" w:cs="Arial" w:eastAsia="Arial" w:hAnsi="Arial"/>
          <w:b/>
          <w:bCs/>
          <w:color w:val="1E1E32"/>
          <w:sz w:val="22"/>
          <w:szCs w:val="22"/>
        </w:rPr>
        <w:t xml:space="preserve">Pain Points: </w:t>
      </w:r>
      <w:r>
        <w:rPr>
          <w:rFonts w:ascii="Arial" w:cs="Arial" w:eastAsia="Arial" w:hAnsi="Arial"/>
          <w:color w:val="1E1E32"/>
          <w:sz w:val="22"/>
          <w:szCs w:val="22"/>
        </w:rPr>
        <w:t xml:space="preserve">Refuses to use iframe embeds; needs raw API access; existing tools offer poor documentation and unreliable webhooks.</w:t>
      </w:r>
    </w:p>
    <w:p>
      <w:pPr>
        <w:spacing w:after="160"/>
      </w:pPr>
      <w:r>
        <w:rPr>
          <w:rFonts w:ascii="Arial" w:cs="Arial" w:eastAsia="Arial" w:hAnsi="Arial"/>
          <w:b/>
          <w:bCs/>
          <w:color w:val="1E1E32"/>
          <w:sz w:val="22"/>
          <w:szCs w:val="22"/>
        </w:rPr>
        <w:t xml:space="preserve">NexusWait Solution: </w:t>
      </w:r>
      <w:r>
        <w:rPr>
          <w:rFonts w:ascii="Arial" w:cs="Arial" w:eastAsia="Arial" w:hAnsi="Arial"/>
          <w:color w:val="1E1E32"/>
          <w:sz w:val="22"/>
          <w:szCs w:val="22"/>
        </w:rPr>
        <w:t xml:space="preserve">Headless REST API with comprehensive docs, SDK libraries (JavaScript, Python), real-time webhooks, and zero UI opinions.</w:t>
      </w:r>
    </w:p>
    <w:p>
      <w:pPr>
        <w:spacing w:after="120"/>
      </w:pPr>
    </w:p>
    <w:p>
      <w:pPr>
        <w:pStyle w:val="Heading2"/>
      </w:pPr>
      <w:r>
        <w:t xml:space="preserve">2.4 Enterprise Product Manager — Priya</w:t>
      </w:r>
    </w:p>
    <w:p>
      <w:pPr>
        <w:spacing w:after="160"/>
      </w:pPr>
      <w:r>
        <w:rPr>
          <w:rFonts w:ascii="Arial" w:cs="Arial" w:eastAsia="Arial" w:hAnsi="Arial"/>
          <w:b/>
          <w:bCs/>
          <w:color w:val="1E1E32"/>
          <w:sz w:val="22"/>
          <w:szCs w:val="22"/>
        </w:rPr>
        <w:t xml:space="preserve">Role: </w:t>
      </w:r>
      <w:r>
        <w:rPr>
          <w:rFonts w:ascii="Arial" w:cs="Arial" w:eastAsia="Arial" w:hAnsi="Arial"/>
          <w:color w:val="1E1E32"/>
          <w:sz w:val="22"/>
          <w:szCs w:val="22"/>
        </w:rPr>
        <w:t xml:space="preserve">Senior PM at a Fortune 500 running internal beta programs</w:t>
      </w:r>
    </w:p>
    <w:p>
      <w:pPr>
        <w:spacing w:after="160"/>
      </w:pPr>
      <w:r>
        <w:rPr>
          <w:rFonts w:ascii="Arial" w:cs="Arial" w:eastAsia="Arial" w:hAnsi="Arial"/>
          <w:b/>
          <w:bCs/>
          <w:color w:val="1E1E32"/>
          <w:sz w:val="22"/>
          <w:szCs w:val="22"/>
        </w:rPr>
        <w:t xml:space="preserve">Technical Skill: </w:t>
      </w:r>
      <w:r>
        <w:rPr>
          <w:rFonts w:ascii="Arial" w:cs="Arial" w:eastAsia="Arial" w:hAnsi="Arial"/>
          <w:color w:val="1E1E32"/>
          <w:sz w:val="22"/>
          <w:szCs w:val="22"/>
        </w:rPr>
        <w:t xml:space="preserve">Non-technical but data-literate</w:t>
      </w:r>
    </w:p>
    <w:p>
      <w:pPr>
        <w:spacing w:after="160"/>
      </w:pPr>
      <w:r>
        <w:rPr>
          <w:rFonts w:ascii="Arial" w:cs="Arial" w:eastAsia="Arial" w:hAnsi="Arial"/>
          <w:b/>
          <w:bCs/>
          <w:color w:val="1E1E32"/>
          <w:sz w:val="22"/>
          <w:szCs w:val="22"/>
        </w:rPr>
        <w:t xml:space="preserve">Goals: </w:t>
      </w:r>
      <w:r>
        <w:rPr>
          <w:rFonts w:ascii="Arial" w:cs="Arial" w:eastAsia="Arial" w:hAnsi="Arial"/>
          <w:color w:val="1E1E32"/>
          <w:sz w:val="22"/>
          <w:szCs w:val="22"/>
        </w:rPr>
        <w:t xml:space="preserve">Gate access to internal beta features; segment enterprise users by department and role; integrate with SSO and internal identity providers.</w:t>
      </w:r>
    </w:p>
    <w:p>
      <w:pPr>
        <w:spacing w:after="160"/>
      </w:pPr>
      <w:r>
        <w:rPr>
          <w:rFonts w:ascii="Arial" w:cs="Arial" w:eastAsia="Arial" w:hAnsi="Arial"/>
          <w:b/>
          <w:bCs/>
          <w:color w:val="1E1E32"/>
          <w:sz w:val="22"/>
          <w:szCs w:val="22"/>
        </w:rPr>
        <w:t xml:space="preserve">Pain Points: </w:t>
      </w:r>
      <w:r>
        <w:rPr>
          <w:rFonts w:ascii="Arial" w:cs="Arial" w:eastAsia="Arial" w:hAnsi="Arial"/>
          <w:color w:val="1E1E32"/>
          <w:sz w:val="22"/>
          <w:szCs w:val="22"/>
        </w:rPr>
        <w:t xml:space="preserve">Compliance requires data residency controls; needs audit logs; existing tools lack enterprise access controls.</w:t>
      </w:r>
    </w:p>
    <w:p>
      <w:pPr>
        <w:spacing w:after="160"/>
      </w:pPr>
      <w:r>
        <w:rPr>
          <w:rFonts w:ascii="Arial" w:cs="Arial" w:eastAsia="Arial" w:hAnsi="Arial"/>
          <w:b/>
          <w:bCs/>
          <w:color w:val="1E1E32"/>
          <w:sz w:val="22"/>
          <w:szCs w:val="22"/>
        </w:rPr>
        <w:t xml:space="preserve">NexusWait Solution: </w:t>
      </w:r>
      <w:r>
        <w:rPr>
          <w:rFonts w:ascii="Arial" w:cs="Arial" w:eastAsia="Arial" w:hAnsi="Arial"/>
          <w:color w:val="1E1E32"/>
          <w:sz w:val="22"/>
          <w:szCs w:val="22"/>
        </w:rPr>
        <w:t xml:space="preserve">Nexus-tier plan with SSO, RBAC, audit logging, data residency options, and dedicated account management.</w:t>
      </w:r>
    </w:p>
    <w:p>
      <w:pPr>
        <w:spacing w:after="120"/>
      </w:pPr>
    </w:p>
    <w:p>
      <w:pPr>
        <w:pStyle w:val="Heading1"/>
      </w:pPr>
      <w:r>
        <w:t xml:space="preserve">3. Product Architecture Overview</w:t>
      </w:r>
    </w:p>
    <w:p>
      <w:pPr>
        <w:spacing w:after="160"/>
      </w:pPr>
      <w:r>
        <w:rPr>
          <w:rFonts w:ascii="Arial" w:cs="Arial" w:eastAsia="Arial" w:hAnsi="Arial"/>
          <w:color w:val="1E1E32"/>
          <w:sz w:val="22"/>
          <w:szCs w:val="22"/>
        </w:rPr>
        <w:t xml:space="preserve">NexusWait is structured around three delivery layers that share a unified backend. Each layer serves a distinct user persona and use case but converges on the same data model, analytics pipeline, and integration framework.</w:t>
      </w:r>
    </w:p>
    <w:p>
      <w:pPr>
        <w:spacing w:after="120"/>
      </w:pPr>
    </w:p>
    <w:p>
      <w:pPr>
        <w:pStyle w:val="Heading2"/>
      </w:pPr>
      <w:r>
        <w:t xml:space="preserve">3.1 Three Delivery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880"/>
        <w:gridCol w:w="2880"/>
      </w:tblGrid>
      <w:tr>
        <w:trPr>
          <w:tblHeader/>
        </w:trPr>
        <w:tc>
          <w:tcPr>
            <w:tcW w:type="dxa" w:w="1600"/>
            <w:tcBorders>
              <w:top w:val="single" w:color="D0D0E0" w:sz="1"/>
              <w:left w:val="single" w:color="D0D0E0" w:sz="1"/>
              <w:bottom w:val="single" w:color="D0D0E0" w:sz="1"/>
              <w:right w:val="single" w:color="D0D0E0" w:sz="1"/>
            </w:tcBorders>
            <w:shd w:fill="E8F8FC" w:val="clear"/>
            <w:tcMar>
              <w:top w:type="dxa" w:w="80"/>
              <w:left w:type="dxa" w:w="120"/>
              <w:bottom w:type="dxa" w:w="80"/>
              <w:right w:type="dxa" w:w="120"/>
            </w:tcMar>
            <w:vAlign w:val="center"/>
          </w:tcPr>
          <w:p>
            <w:r>
              <w:rPr>
                <w:rFonts w:ascii="Arial" w:cs="Arial" w:eastAsia="Arial" w:hAnsi="Arial"/>
                <w:b/>
                <w:bCs/>
                <w:color w:val="1E1E32"/>
                <w:sz w:val="21"/>
                <w:szCs w:val="21"/>
              </w:rPr>
              <w:t xml:space="preserve">Layer</w:t>
            </w:r>
          </w:p>
        </w:tc>
        <w:tc>
          <w:tcPr>
            <w:tcW w:type="dxa" w:w="2000"/>
            <w:tcBorders>
              <w:top w:val="single" w:color="D0D0E0" w:sz="1"/>
              <w:left w:val="single" w:color="D0D0E0" w:sz="1"/>
              <w:bottom w:val="single" w:color="D0D0E0" w:sz="1"/>
              <w:right w:val="single" w:color="D0D0E0" w:sz="1"/>
            </w:tcBorders>
            <w:shd w:fill="E8F8FC" w:val="clear"/>
            <w:tcMar>
              <w:top w:type="dxa" w:w="80"/>
              <w:left w:type="dxa" w:w="120"/>
              <w:bottom w:type="dxa" w:w="80"/>
              <w:right w:type="dxa" w:w="120"/>
            </w:tcMar>
            <w:vAlign w:val="center"/>
          </w:tcPr>
          <w:p>
            <w:r>
              <w:rPr>
                <w:rFonts w:ascii="Arial" w:cs="Arial" w:eastAsia="Arial" w:hAnsi="Arial"/>
                <w:b/>
                <w:bCs/>
                <w:color w:val="1E1E32"/>
                <w:sz w:val="21"/>
                <w:szCs w:val="21"/>
              </w:rPr>
              <w:t xml:space="preserve">Target User</w:t>
            </w:r>
          </w:p>
        </w:tc>
        <w:tc>
          <w:tcPr>
            <w:tcW w:type="dxa" w:w="2880"/>
            <w:tcBorders>
              <w:top w:val="single" w:color="D0D0E0" w:sz="1"/>
              <w:left w:val="single" w:color="D0D0E0" w:sz="1"/>
              <w:bottom w:val="single" w:color="D0D0E0" w:sz="1"/>
              <w:right w:val="single" w:color="D0D0E0" w:sz="1"/>
            </w:tcBorders>
            <w:shd w:fill="E8F8FC" w:val="clear"/>
            <w:tcMar>
              <w:top w:type="dxa" w:w="80"/>
              <w:left w:type="dxa" w:w="120"/>
              <w:bottom w:type="dxa" w:w="80"/>
              <w:right w:type="dxa" w:w="120"/>
            </w:tcMar>
            <w:vAlign w:val="center"/>
          </w:tcPr>
          <w:p>
            <w:r>
              <w:rPr>
                <w:rFonts w:ascii="Arial" w:cs="Arial" w:eastAsia="Arial" w:hAnsi="Arial"/>
                <w:b/>
                <w:bCs/>
                <w:color w:val="1E1E32"/>
                <w:sz w:val="21"/>
                <w:szCs w:val="21"/>
              </w:rPr>
              <w:t xml:space="preserve">Key Characteristics</w:t>
            </w:r>
          </w:p>
        </w:tc>
        <w:tc>
          <w:tcPr>
            <w:tcW w:type="dxa" w:w="2880"/>
            <w:tcBorders>
              <w:top w:val="single" w:color="D0D0E0" w:sz="1"/>
              <w:left w:val="single" w:color="D0D0E0" w:sz="1"/>
              <w:bottom w:val="single" w:color="D0D0E0" w:sz="1"/>
              <w:right w:val="single" w:color="D0D0E0" w:sz="1"/>
            </w:tcBorders>
            <w:shd w:fill="E8F8FC" w:val="clear"/>
            <w:tcMar>
              <w:top w:type="dxa" w:w="80"/>
              <w:left w:type="dxa" w:w="120"/>
              <w:bottom w:type="dxa" w:w="80"/>
              <w:right w:type="dxa" w:w="120"/>
            </w:tcMar>
            <w:vAlign w:val="center"/>
          </w:tcPr>
          <w:p>
            <w:r>
              <w:rPr>
                <w:rFonts w:ascii="Arial" w:cs="Arial" w:eastAsia="Arial" w:hAnsi="Arial"/>
                <w:b/>
                <w:bCs/>
                <w:color w:val="1E1E32"/>
                <w:sz w:val="21"/>
                <w:szCs w:val="21"/>
              </w:rPr>
              <w:t xml:space="preserve">Technical Approach</w:t>
            </w:r>
          </w:p>
        </w:tc>
      </w:tr>
      <w:tr>
        <w:tc>
          <w:tcPr>
            <w:tcW w:type="dxa" w:w="16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Hosted Pages</w:t>
            </w:r>
          </w:p>
        </w:tc>
        <w:tc>
          <w:tcPr>
            <w:tcW w:type="dxa" w:w="20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Non-technical founders, marketers</w:t>
            </w:r>
          </w:p>
        </w:tc>
        <w:tc>
          <w:tcPr>
            <w:tcW w:type="dxa" w:w="288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Full landing page with custom domain, SEO, OG meta, responsive design</w:t>
            </w:r>
          </w:p>
        </w:tc>
        <w:tc>
          <w:tcPr>
            <w:tcW w:type="dxa" w:w="288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Server-rendered pages on NexusWait CDN with visual editor</w:t>
            </w:r>
          </w:p>
        </w:tc>
      </w:tr>
      <w:tr>
        <w:tc>
          <w:tcPr>
            <w:tcW w:type="dxa" w:w="16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Embeddable Forms</w:t>
            </w:r>
          </w:p>
        </w:tc>
        <w:tc>
          <w:tcPr>
            <w:tcW w:type="dxa" w:w="20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Growth teams, low-code users</w:t>
            </w:r>
          </w:p>
        </w:tc>
        <w:tc>
          <w:tcPr>
            <w:tcW w:type="dxa" w:w="288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Drop-in widget for existing sites with form submit integrations</w:t>
            </w:r>
          </w:p>
        </w:tc>
        <w:tc>
          <w:tcPr>
            <w:tcW w:type="dxa" w:w="288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JavaScript SDK, iframe fallback, native third-party integrations</w:t>
            </w:r>
          </w:p>
        </w:tc>
      </w:tr>
      <w:tr>
        <w:tc>
          <w:tcPr>
            <w:tcW w:type="dxa" w:w="16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Headless API (BYOUI)</w:t>
            </w:r>
          </w:p>
        </w:tc>
        <w:tc>
          <w:tcPr>
            <w:tcW w:type="dxa" w:w="20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Engineers, developer platforms</w:t>
            </w:r>
          </w:p>
        </w:tc>
        <w:tc>
          <w:tcPr>
            <w:tcW w:type="dxa" w:w="288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Raw REST API, zero UI, full control over presentation</w:t>
            </w:r>
          </w:p>
        </w:tc>
        <w:tc>
          <w:tcPr>
            <w:tcW w:type="dxa" w:w="288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REST endpoints, API keys, webhooks, JS/Python SDKs</w:t>
            </w:r>
          </w:p>
        </w:tc>
      </w:tr>
    </w:tbl>
    <w:p>
      <w:pPr>
        <w:spacing w:after="120"/>
      </w:pPr>
    </w:p>
    <w:p>
      <w:pPr>
        <w:pStyle w:val="Heading2"/>
      </w:pPr>
      <w:r>
        <w:t xml:space="preserve">3.2 System Architecture</w:t>
      </w:r>
    </w:p>
    <w:p>
      <w:pPr>
        <w:spacing w:after="160"/>
      </w:pPr>
      <w:r>
        <w:rPr>
          <w:rFonts w:ascii="Arial" w:cs="Arial" w:eastAsia="Arial" w:hAnsi="Arial"/>
          <w:color w:val="1E1E32"/>
          <w:sz w:val="22"/>
          <w:szCs w:val="22"/>
        </w:rPr>
        <w:t xml:space="preserve">The platform follows a layered architecture designed for horizontal scalability:</w:t>
      </w:r>
    </w:p>
    <w:p>
      <w:pPr>
        <w:pStyle w:val="ListParagraph"/>
        <w:numPr>
          <w:ilvl w:val="0"/>
          <w:numId w:val="2"/>
        </w:numPr>
        <w:spacing w:after="80"/>
      </w:pPr>
      <w:r>
        <w:rPr>
          <w:rFonts w:ascii="Arial" w:cs="Arial" w:eastAsia="Arial" w:hAnsi="Arial"/>
          <w:b/>
          <w:bCs/>
          <w:color w:val="1E1E32"/>
          <w:sz w:val="22"/>
          <w:szCs w:val="22"/>
        </w:rPr>
        <w:t xml:space="preserve">Edge Layer: </w:t>
      </w:r>
      <w:r>
        <w:rPr>
          <w:rFonts w:ascii="Arial" w:cs="Arial" w:eastAsia="Arial" w:hAnsi="Arial"/>
          <w:color w:val="1E1E32"/>
          <w:sz w:val="22"/>
          <w:szCs w:val="22"/>
        </w:rPr>
        <w:t xml:space="preserve">Cloudflare Workers for hosted page serving, form submission proxying, and bot detection at 200+ global PoPs.</w:t>
      </w:r>
    </w:p>
    <w:p>
      <w:pPr>
        <w:pStyle w:val="ListParagraph"/>
        <w:numPr>
          <w:ilvl w:val="0"/>
          <w:numId w:val="2"/>
        </w:numPr>
        <w:spacing w:after="80"/>
      </w:pPr>
      <w:r>
        <w:rPr>
          <w:rFonts w:ascii="Arial" w:cs="Arial" w:eastAsia="Arial" w:hAnsi="Arial"/>
          <w:b/>
          <w:bCs/>
          <w:color w:val="1E1E32"/>
          <w:sz w:val="22"/>
          <w:szCs w:val="22"/>
        </w:rPr>
        <w:t xml:space="preserve">API Gateway: </w:t>
      </w:r>
      <w:r>
        <w:rPr>
          <w:rFonts w:ascii="Arial" w:cs="Arial" w:eastAsia="Arial" w:hAnsi="Arial"/>
          <w:color w:val="1E1E32"/>
          <w:sz w:val="22"/>
          <w:szCs w:val="22"/>
        </w:rPr>
        <w:t xml:space="preserve">Rate limiting, authentication, request validation, and routing via a managed gateway layer.</w:t>
      </w:r>
    </w:p>
    <w:p>
      <w:pPr>
        <w:pStyle w:val="ListParagraph"/>
        <w:numPr>
          <w:ilvl w:val="0"/>
          <w:numId w:val="2"/>
        </w:numPr>
        <w:spacing w:after="80"/>
      </w:pPr>
      <w:r>
        <w:rPr>
          <w:rFonts w:ascii="Arial" w:cs="Arial" w:eastAsia="Arial" w:hAnsi="Arial"/>
          <w:b/>
          <w:bCs/>
          <w:color w:val="1E1E32"/>
          <w:sz w:val="22"/>
          <w:szCs w:val="22"/>
        </w:rPr>
        <w:t xml:space="preserve">Application Layer: </w:t>
      </w:r>
      <w:r>
        <w:rPr>
          <w:rFonts w:ascii="Arial" w:cs="Arial" w:eastAsia="Arial" w:hAnsi="Arial"/>
          <w:color w:val="1E1E32"/>
          <w:sz w:val="22"/>
          <w:szCs w:val="22"/>
        </w:rPr>
        <w:t xml:space="preserve">Stateless Node.js microservices for waitlist logic, referral engine, analytics processing, and integration dispatch.</w:t>
      </w:r>
    </w:p>
    <w:p>
      <w:pPr>
        <w:pStyle w:val="ListParagraph"/>
        <w:numPr>
          <w:ilvl w:val="0"/>
          <w:numId w:val="2"/>
        </w:numPr>
        <w:spacing w:after="80"/>
      </w:pPr>
      <w:r>
        <w:rPr>
          <w:rFonts w:ascii="Arial" w:cs="Arial" w:eastAsia="Arial" w:hAnsi="Arial"/>
          <w:b/>
          <w:bCs/>
          <w:color w:val="1E1E32"/>
          <w:sz w:val="22"/>
          <w:szCs w:val="22"/>
        </w:rPr>
        <w:t xml:space="preserve">Data Layer: </w:t>
      </w:r>
      <w:r>
        <w:rPr>
          <w:rFonts w:ascii="Arial" w:cs="Arial" w:eastAsia="Arial" w:hAnsi="Arial"/>
          <w:color w:val="1E1E32"/>
          <w:sz w:val="22"/>
          <w:szCs w:val="22"/>
        </w:rPr>
        <w:t xml:space="preserve">PostgreSQL (primary store), Redis (caching, rate limits, leaderboards), ClickHouse (analytics), S3 (asset storage).</w:t>
      </w:r>
    </w:p>
    <w:p>
      <w:pPr>
        <w:pStyle w:val="ListParagraph"/>
        <w:numPr>
          <w:ilvl w:val="0"/>
          <w:numId w:val="2"/>
        </w:numPr>
        <w:spacing w:after="80"/>
      </w:pPr>
      <w:r>
        <w:rPr>
          <w:rFonts w:ascii="Arial" w:cs="Arial" w:eastAsia="Arial" w:hAnsi="Arial"/>
          <w:b/>
          <w:bCs/>
          <w:color w:val="1E1E32"/>
          <w:sz w:val="22"/>
          <w:szCs w:val="22"/>
        </w:rPr>
        <w:t xml:space="preserve">Integration Bus: </w:t>
      </w:r>
      <w:r>
        <w:rPr>
          <w:rFonts w:ascii="Arial" w:cs="Arial" w:eastAsia="Arial" w:hAnsi="Arial"/>
          <w:color w:val="1E1E32"/>
          <w:sz w:val="22"/>
          <w:szCs w:val="22"/>
        </w:rPr>
        <w:t xml:space="preserve">Async event queue (SQS/SNS) for webhook delivery, email dispatch, and third-party sync with at-least-once delivery guarantees.</w:t>
      </w:r>
    </w:p>
    <w:p>
      <w:pPr>
        <w:spacing w:after="120"/>
      </w:pPr>
    </w:p>
    <w:p>
      <w:pPr>
        <w:pStyle w:val="Heading1"/>
      </w:pPr>
      <w:r>
        <w:t xml:space="preserve">4. Hosted Waitlist Pages</w:t>
      </w:r>
    </w:p>
    <w:p>
      <w:pPr>
        <w:spacing w:after="160"/>
      </w:pPr>
      <w:r>
        <w:rPr>
          <w:rFonts w:ascii="Arial" w:cs="Arial" w:eastAsia="Arial" w:hAnsi="Arial"/>
          <w:color w:val="1E1E32"/>
          <w:sz w:val="22"/>
          <w:szCs w:val="22"/>
        </w:rPr>
        <w:t xml:space="preserve">Hosted pages provide a fully managed landing page experience. Users can create, customize, and publish a waitlist landing page without writing any code. Pages are served from NexusWait’s global CDN with automatic SSL, custom domain support, and built-in SEO optimization.</w:t>
      </w:r>
    </w:p>
    <w:p>
      <w:pPr>
        <w:pStyle w:val="Heading2"/>
      </w:pPr>
      <w:r>
        <w:t xml:space="preserve">4.1 Page Builder</w:t>
      </w:r>
    </w:p>
    <w:p>
      <w:pPr>
        <w:pStyle w:val="Heading3"/>
      </w:pPr>
      <w:r>
        <w:t xml:space="preserve">4.1.1 Visual Editor</w:t>
      </w:r>
    </w:p>
    <w:p>
      <w:pPr>
        <w:spacing w:after="160"/>
      </w:pPr>
      <w:r>
        <w:rPr>
          <w:rFonts w:ascii="Arial" w:cs="Arial" w:eastAsia="Arial" w:hAnsi="Arial"/>
          <w:color w:val="1E1E32"/>
          <w:sz w:val="22"/>
          <w:szCs w:val="22"/>
        </w:rPr>
        <w:t xml:space="preserve">The hosted page builder offers a real-time visual editor with the following capabilities:</w:t>
      </w:r>
    </w:p>
    <w:p>
      <w:pPr>
        <w:pStyle w:val="ListParagraph"/>
        <w:numPr>
          <w:ilvl w:val="0"/>
          <w:numId w:val="3"/>
        </w:numPr>
        <w:spacing w:after="80"/>
      </w:pPr>
      <w:r>
        <w:rPr>
          <w:rFonts w:ascii="Arial" w:cs="Arial" w:eastAsia="Arial" w:hAnsi="Arial"/>
          <w:color w:val="1E1E32"/>
          <w:sz w:val="22"/>
          <w:szCs w:val="22"/>
        </w:rPr>
        <w:t xml:space="preserve">Drag-and-drop section ordering: hero, features, social proof, testimonials, FAQ, countdown timer, and custom HTML blocks.</w:t>
      </w:r>
    </w:p>
    <w:p>
      <w:pPr>
        <w:pStyle w:val="ListParagraph"/>
        <w:numPr>
          <w:ilvl w:val="0"/>
          <w:numId w:val="3"/>
        </w:numPr>
        <w:spacing w:after="80"/>
      </w:pPr>
      <w:r>
        <w:rPr>
          <w:rFonts w:ascii="Arial" w:cs="Arial" w:eastAsia="Arial" w:hAnsi="Arial"/>
          <w:color w:val="1E1E32"/>
          <w:sz w:val="22"/>
          <w:szCs w:val="22"/>
        </w:rPr>
        <w:t xml:space="preserve">Live preview across desktop, tablet, and mobile breakpoints with pixel-accurate rendering.</w:t>
      </w:r>
    </w:p>
    <w:p>
      <w:pPr>
        <w:pStyle w:val="ListParagraph"/>
        <w:numPr>
          <w:ilvl w:val="0"/>
          <w:numId w:val="3"/>
        </w:numPr>
        <w:spacing w:after="80"/>
      </w:pPr>
      <w:r>
        <w:rPr>
          <w:rFonts w:ascii="Arial" w:cs="Arial" w:eastAsia="Arial" w:hAnsi="Arial"/>
          <w:color w:val="1E1E32"/>
          <w:sz w:val="22"/>
          <w:szCs w:val="22"/>
        </w:rPr>
        <w:t xml:space="preserve">Theme engine with 12 pre-built themes (including the NexusWait futuristic dark theme) and full custom CSS override capability.</w:t>
      </w:r>
    </w:p>
    <w:p>
      <w:pPr>
        <w:pStyle w:val="ListParagraph"/>
        <w:numPr>
          <w:ilvl w:val="0"/>
          <w:numId w:val="3"/>
        </w:numPr>
        <w:spacing w:after="80"/>
      </w:pPr>
      <w:r>
        <w:rPr>
          <w:rFonts w:ascii="Arial" w:cs="Arial" w:eastAsia="Arial" w:hAnsi="Arial"/>
          <w:color w:val="1E1E32"/>
          <w:sz w:val="22"/>
          <w:szCs w:val="22"/>
        </w:rPr>
        <w:t xml:space="preserve">Typography controls: selection from 200+ Google Fonts, custom font upload (WOFF2), font size/weight/line-height per section.</w:t>
      </w:r>
    </w:p>
    <w:p>
      <w:pPr>
        <w:pStyle w:val="ListParagraph"/>
        <w:numPr>
          <w:ilvl w:val="0"/>
          <w:numId w:val="3"/>
        </w:numPr>
        <w:spacing w:after="80"/>
      </w:pPr>
      <w:r>
        <w:rPr>
          <w:rFonts w:ascii="Arial" w:cs="Arial" w:eastAsia="Arial" w:hAnsi="Arial"/>
          <w:color w:val="1E1E32"/>
          <w:sz w:val="22"/>
          <w:szCs w:val="22"/>
        </w:rPr>
        <w:t xml:space="preserve">Color system: primary, secondary, accent, background, and text colors with automatic contrast ratio validation (WCAG AA compliance).</w:t>
      </w:r>
    </w:p>
    <w:p>
      <w:pPr>
        <w:pStyle w:val="ListParagraph"/>
        <w:numPr>
          <w:ilvl w:val="0"/>
          <w:numId w:val="3"/>
        </w:numPr>
        <w:spacing w:after="80"/>
      </w:pPr>
      <w:r>
        <w:rPr>
          <w:rFonts w:ascii="Arial" w:cs="Arial" w:eastAsia="Arial" w:hAnsi="Arial"/>
          <w:color w:val="1E1E32"/>
          <w:sz w:val="22"/>
          <w:szCs w:val="22"/>
        </w:rPr>
        <w:t xml:space="preserve">Background options: solid color, linear/radial gradient, image upload with overlay opacity, video background (Pulse tier and above).</w:t>
      </w:r>
    </w:p>
    <w:p>
      <w:pPr>
        <w:pStyle w:val="ListParagraph"/>
        <w:numPr>
          <w:ilvl w:val="0"/>
          <w:numId w:val="3"/>
        </w:numPr>
        <w:spacing w:after="80"/>
      </w:pPr>
      <w:r>
        <w:rPr>
          <w:rFonts w:ascii="Arial" w:cs="Arial" w:eastAsia="Arial" w:hAnsi="Arial"/>
          <w:color w:val="1E1E32"/>
          <w:sz w:val="22"/>
          <w:szCs w:val="22"/>
        </w:rPr>
        <w:t xml:space="preserve">Animation presets: fade-in, slide-up, parallax scroll, and count-up number animations for social proof sections.</w:t>
      </w:r>
    </w:p>
    <w:p>
      <w:pPr>
        <w:spacing w:after="120"/>
      </w:pPr>
    </w:p>
    <w:p>
      <w:pPr>
        <w:pStyle w:val="Heading3"/>
      </w:pPr>
      <w:r>
        <w:t xml:space="preserve">4.1.2 Form Configuration</w:t>
      </w:r>
    </w:p>
    <w:p>
      <w:pPr>
        <w:spacing w:after="160"/>
      </w:pPr>
      <w:r>
        <w:rPr>
          <w:rFonts w:ascii="Arial" w:cs="Arial" w:eastAsia="Arial" w:hAnsi="Arial"/>
          <w:color w:val="1E1E32"/>
          <w:sz w:val="22"/>
          <w:szCs w:val="22"/>
        </w:rPr>
        <w:t xml:space="preserve">Each hosted page includes a configurable signup form:</w:t>
      </w:r>
    </w:p>
    <w:p>
      <w:pPr>
        <w:pStyle w:val="ListParagraph"/>
        <w:numPr>
          <w:ilvl w:val="0"/>
          <w:numId w:val="4"/>
        </w:numPr>
        <w:spacing w:after="80"/>
      </w:pPr>
      <w:r>
        <w:rPr>
          <w:rFonts w:ascii="Arial" w:cs="Arial" w:eastAsia="Arial" w:hAnsi="Arial"/>
          <w:color w:val="1E1E32"/>
          <w:sz w:val="22"/>
          <w:szCs w:val="22"/>
        </w:rPr>
        <w:t xml:space="preserve">Field types: email (required, always present), text, select/dropdown, number, phone (with country code validation), URL, textarea, checkbox, and date picker.</w:t>
      </w:r>
    </w:p>
    <w:p>
      <w:pPr>
        <w:pStyle w:val="ListParagraph"/>
        <w:numPr>
          <w:ilvl w:val="0"/>
          <w:numId w:val="4"/>
        </w:numPr>
        <w:spacing w:after="80"/>
      </w:pPr>
      <w:r>
        <w:rPr>
          <w:rFonts w:ascii="Arial" w:cs="Arial" w:eastAsia="Arial" w:hAnsi="Arial"/>
          <w:color w:val="1E1E32"/>
          <w:sz w:val="22"/>
          <w:szCs w:val="22"/>
        </w:rPr>
        <w:t xml:space="preserve">Field validation: required/optional, regex patterns, min/max length, custom error messages per field.</w:t>
      </w:r>
    </w:p>
    <w:p>
      <w:pPr>
        <w:pStyle w:val="ListParagraph"/>
        <w:numPr>
          <w:ilvl w:val="0"/>
          <w:numId w:val="4"/>
        </w:numPr>
        <w:spacing w:after="80"/>
      </w:pPr>
      <w:r>
        <w:rPr>
          <w:rFonts w:ascii="Arial" w:cs="Arial" w:eastAsia="Arial" w:hAnsi="Arial"/>
          <w:color w:val="1E1E32"/>
          <w:sz w:val="22"/>
          <w:szCs w:val="22"/>
        </w:rPr>
        <w:t xml:space="preserve">Anti-spam: integrated hCaptcha or Turnstile challenge (configurable), honeypot fields, time-based submission throttling.</w:t>
      </w:r>
    </w:p>
    <w:p>
      <w:pPr>
        <w:pStyle w:val="ListParagraph"/>
        <w:numPr>
          <w:ilvl w:val="0"/>
          <w:numId w:val="4"/>
        </w:numPr>
        <w:spacing w:after="80"/>
      </w:pPr>
      <w:r>
        <w:rPr>
          <w:rFonts w:ascii="Arial" w:cs="Arial" w:eastAsia="Arial" w:hAnsi="Arial"/>
          <w:color w:val="1E1E32"/>
          <w:sz w:val="22"/>
          <w:szCs w:val="22"/>
        </w:rPr>
        <w:t xml:space="preserve">Double opt-in: optional email verification flow with customizable confirmation email template.</w:t>
      </w:r>
    </w:p>
    <w:p>
      <w:pPr>
        <w:pStyle w:val="ListParagraph"/>
        <w:numPr>
          <w:ilvl w:val="0"/>
          <w:numId w:val="4"/>
        </w:numPr>
        <w:spacing w:after="80"/>
      </w:pPr>
      <w:r>
        <w:rPr>
          <w:rFonts w:ascii="Arial" w:cs="Arial" w:eastAsia="Arial" w:hAnsi="Arial"/>
          <w:color w:val="1E1E32"/>
          <w:sz w:val="22"/>
          <w:szCs w:val="22"/>
        </w:rPr>
        <w:t xml:space="preserve">Conditional fields: show/hide fields based on previous answers (e.g., show “Company Size” only if “Role” is “Founder”).</w:t>
      </w:r>
    </w:p>
    <w:p>
      <w:pPr>
        <w:pStyle w:val="ListParagraph"/>
        <w:numPr>
          <w:ilvl w:val="0"/>
          <w:numId w:val="4"/>
        </w:numPr>
        <w:spacing w:after="80"/>
      </w:pPr>
      <w:r>
        <w:rPr>
          <w:rFonts w:ascii="Arial" w:cs="Arial" w:eastAsia="Arial" w:hAnsi="Arial"/>
          <w:color w:val="1E1E32"/>
          <w:sz w:val="22"/>
          <w:szCs w:val="22"/>
        </w:rPr>
        <w:t xml:space="preserve">Custom success state: configurable thank-you message, redirect URL, referral share widget display, or confetti animation.</w:t>
      </w:r>
    </w:p>
    <w:p>
      <w:pPr>
        <w:spacing w:after="120"/>
      </w:pPr>
    </w:p>
    <w:p>
      <w:pPr>
        <w:pStyle w:val="Heading3"/>
      </w:pPr>
      <w:r>
        <w:t xml:space="preserve">4.1.3 Custom Domain &amp; SEO</w:t>
      </w:r>
    </w:p>
    <w:p>
      <w:pPr>
        <w:pStyle w:val="ListParagraph"/>
        <w:numPr>
          <w:ilvl w:val="0"/>
          <w:numId w:val="5"/>
        </w:numPr>
        <w:spacing w:after="80"/>
      </w:pPr>
      <w:r>
        <w:rPr>
          <w:rFonts w:ascii="Arial" w:cs="Arial" w:eastAsia="Arial" w:hAnsi="Arial"/>
          <w:color w:val="1E1E32"/>
          <w:sz w:val="22"/>
          <w:szCs w:val="22"/>
        </w:rPr>
        <w:t xml:space="preserve">Custom domain mapping via CNAME or A record with automatic Let’s Encrypt SSL provisioning.</w:t>
      </w:r>
    </w:p>
    <w:p>
      <w:pPr>
        <w:pStyle w:val="ListParagraph"/>
        <w:numPr>
          <w:ilvl w:val="0"/>
          <w:numId w:val="5"/>
        </w:numPr>
        <w:spacing w:after="80"/>
      </w:pPr>
      <w:r>
        <w:rPr>
          <w:rFonts w:ascii="Arial" w:cs="Arial" w:eastAsia="Arial" w:hAnsi="Arial"/>
          <w:color w:val="1E1E32"/>
          <w:sz w:val="22"/>
          <w:szCs w:val="22"/>
        </w:rPr>
        <w:t xml:space="preserve">Configurable page title, meta description, OG image (auto-generated or custom upload), Twitter card metadata.</w:t>
      </w:r>
    </w:p>
    <w:p>
      <w:pPr>
        <w:pStyle w:val="ListParagraph"/>
        <w:numPr>
          <w:ilvl w:val="0"/>
          <w:numId w:val="5"/>
        </w:numPr>
        <w:spacing w:after="80"/>
      </w:pPr>
      <w:r>
        <w:rPr>
          <w:rFonts w:ascii="Arial" w:cs="Arial" w:eastAsia="Arial" w:hAnsi="Arial"/>
          <w:color w:val="1E1E32"/>
          <w:sz w:val="22"/>
          <w:szCs w:val="22"/>
        </w:rPr>
        <w:t xml:space="preserve">Auto-generated sitemap.xml and robots.txt; canonical URL configuration to prevent duplicate content.</w:t>
      </w:r>
    </w:p>
    <w:p>
      <w:pPr>
        <w:pStyle w:val="ListParagraph"/>
        <w:numPr>
          <w:ilvl w:val="0"/>
          <w:numId w:val="5"/>
        </w:numPr>
        <w:spacing w:after="80"/>
      </w:pPr>
      <w:r>
        <w:rPr>
          <w:rFonts w:ascii="Arial" w:cs="Arial" w:eastAsia="Arial" w:hAnsi="Arial"/>
          <w:color w:val="1E1E32"/>
          <w:sz w:val="22"/>
          <w:szCs w:val="22"/>
        </w:rPr>
        <w:t xml:space="preserve">Structured data (JSON-LD) output for search engine rich snippets.</w:t>
      </w:r>
    </w:p>
    <w:p>
      <w:pPr>
        <w:pStyle w:val="ListParagraph"/>
        <w:numPr>
          <w:ilvl w:val="0"/>
          <w:numId w:val="5"/>
        </w:numPr>
        <w:spacing w:after="80"/>
      </w:pPr>
      <w:r>
        <w:rPr>
          <w:rFonts w:ascii="Arial" w:cs="Arial" w:eastAsia="Arial" w:hAnsi="Arial"/>
          <w:color w:val="1E1E32"/>
          <w:sz w:val="22"/>
          <w:szCs w:val="22"/>
        </w:rPr>
        <w:t xml:space="preserve">Page speed optimization: lazy-loaded images, critical CSS inlining, preconnect hints, 90+ Lighthouse score target.</w:t>
      </w:r>
    </w:p>
    <w:p>
      <w:pPr>
        <w:spacing w:after="120"/>
      </w:pPr>
    </w:p>
    <w:p>
      <w:pPr>
        <w:pStyle w:val="Heading2"/>
      </w:pPr>
      <w:r>
        <w:t xml:space="preserve">4.2 Hosted Page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3560"/>
        <w:gridCol w:w="3000"/>
      </w:tblGrid>
      <w:tr>
        <w:trPr>
          <w:tblHeader/>
        </w:trPr>
        <w:tc>
          <w:tcPr>
            <w:tcW w:type="dxa" w:w="1600"/>
            <w:tcBorders>
              <w:top w:val="single" w:color="D0D0E0" w:sz="1"/>
              <w:left w:val="single" w:color="D0D0E0" w:sz="1"/>
              <w:bottom w:val="single" w:color="D0D0E0" w:sz="1"/>
              <w:right w:val="single" w:color="D0D0E0" w:sz="1"/>
            </w:tcBorders>
            <w:shd w:fill="E8F8FC" w:val="clear"/>
            <w:tcMar>
              <w:top w:type="dxa" w:w="80"/>
              <w:left w:type="dxa" w:w="120"/>
              <w:bottom w:type="dxa" w:w="80"/>
              <w:right w:type="dxa" w:w="120"/>
            </w:tcMar>
            <w:vAlign w:val="center"/>
          </w:tcPr>
          <w:p>
            <w:r>
              <w:rPr>
                <w:rFonts w:ascii="Arial" w:cs="Arial" w:eastAsia="Arial" w:hAnsi="Arial"/>
                <w:b/>
                <w:bCs/>
                <w:color w:val="1E1E32"/>
                <w:sz w:val="21"/>
                <w:szCs w:val="21"/>
              </w:rPr>
              <w:t xml:space="preserve">Field</w:t>
            </w:r>
          </w:p>
        </w:tc>
        <w:tc>
          <w:tcPr>
            <w:tcW w:type="dxa" w:w="1200"/>
            <w:tcBorders>
              <w:top w:val="single" w:color="D0D0E0" w:sz="1"/>
              <w:left w:val="single" w:color="D0D0E0" w:sz="1"/>
              <w:bottom w:val="single" w:color="D0D0E0" w:sz="1"/>
              <w:right w:val="single" w:color="D0D0E0" w:sz="1"/>
            </w:tcBorders>
            <w:shd w:fill="E8F8FC" w:val="clear"/>
            <w:tcMar>
              <w:top w:type="dxa" w:w="80"/>
              <w:left w:type="dxa" w:w="120"/>
              <w:bottom w:type="dxa" w:w="80"/>
              <w:right w:type="dxa" w:w="120"/>
            </w:tcMar>
            <w:vAlign w:val="center"/>
          </w:tcPr>
          <w:p>
            <w:r>
              <w:rPr>
                <w:rFonts w:ascii="Arial" w:cs="Arial" w:eastAsia="Arial" w:hAnsi="Arial"/>
                <w:b/>
                <w:bCs/>
                <w:color w:val="1E1E32"/>
                <w:sz w:val="21"/>
                <w:szCs w:val="21"/>
              </w:rPr>
              <w:t xml:space="preserve">Type</w:t>
            </w:r>
          </w:p>
        </w:tc>
        <w:tc>
          <w:tcPr>
            <w:tcW w:type="dxa" w:w="3560"/>
            <w:tcBorders>
              <w:top w:val="single" w:color="D0D0E0" w:sz="1"/>
              <w:left w:val="single" w:color="D0D0E0" w:sz="1"/>
              <w:bottom w:val="single" w:color="D0D0E0" w:sz="1"/>
              <w:right w:val="single" w:color="D0D0E0" w:sz="1"/>
            </w:tcBorders>
            <w:shd w:fill="E8F8FC" w:val="clear"/>
            <w:tcMar>
              <w:top w:type="dxa" w:w="80"/>
              <w:left w:type="dxa" w:w="120"/>
              <w:bottom w:type="dxa" w:w="80"/>
              <w:right w:type="dxa" w:w="120"/>
            </w:tcMar>
            <w:vAlign w:val="center"/>
          </w:tcPr>
          <w:p>
            <w:r>
              <w:rPr>
                <w:rFonts w:ascii="Arial" w:cs="Arial" w:eastAsia="Arial" w:hAnsi="Arial"/>
                <w:b/>
                <w:bCs/>
                <w:color w:val="1E1E32"/>
                <w:sz w:val="21"/>
                <w:szCs w:val="21"/>
              </w:rPr>
              <w:t xml:space="preserve">Description</w:t>
            </w:r>
          </w:p>
        </w:tc>
        <w:tc>
          <w:tcPr>
            <w:tcW w:type="dxa" w:w="3000"/>
            <w:tcBorders>
              <w:top w:val="single" w:color="D0D0E0" w:sz="1"/>
              <w:left w:val="single" w:color="D0D0E0" w:sz="1"/>
              <w:bottom w:val="single" w:color="D0D0E0" w:sz="1"/>
              <w:right w:val="single" w:color="D0D0E0" w:sz="1"/>
            </w:tcBorders>
            <w:shd w:fill="E8F8FC" w:val="clear"/>
            <w:tcMar>
              <w:top w:type="dxa" w:w="80"/>
              <w:left w:type="dxa" w:w="120"/>
              <w:bottom w:type="dxa" w:w="80"/>
              <w:right w:type="dxa" w:w="120"/>
            </w:tcMar>
            <w:vAlign w:val="center"/>
          </w:tcPr>
          <w:p>
            <w:r>
              <w:rPr>
                <w:rFonts w:ascii="Arial" w:cs="Arial" w:eastAsia="Arial" w:hAnsi="Arial"/>
                <w:b/>
                <w:bCs/>
                <w:color w:val="1E1E32"/>
                <w:sz w:val="21"/>
                <w:szCs w:val="21"/>
              </w:rPr>
              <w:t xml:space="preserve">Constraints</w:t>
            </w:r>
          </w:p>
        </w:tc>
      </w:tr>
      <w:tr>
        <w:tc>
          <w:tcPr>
            <w:tcW w:type="dxa" w:w="16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id</w:t>
            </w:r>
          </w:p>
        </w:tc>
        <w:tc>
          <w:tcPr>
            <w:tcW w:type="dxa" w:w="12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UUID v7</w:t>
            </w:r>
          </w:p>
        </w:tc>
        <w:tc>
          <w:tcPr>
            <w:tcW w:type="dxa" w:w="356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Unique page identifier</w:t>
            </w:r>
          </w:p>
        </w:tc>
        <w:tc>
          <w:tcPr>
            <w:tcW w:type="dxa" w:w="30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Auto-generated, immutable</w:t>
            </w:r>
          </w:p>
        </w:tc>
      </w:tr>
      <w:tr>
        <w:tc>
          <w:tcPr>
            <w:tcW w:type="dxa" w:w="16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project_id</w:t>
            </w:r>
          </w:p>
        </w:tc>
        <w:tc>
          <w:tcPr>
            <w:tcW w:type="dxa" w:w="12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UUID</w:t>
            </w:r>
          </w:p>
        </w:tc>
        <w:tc>
          <w:tcPr>
            <w:tcW w:type="dxa" w:w="356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Foreign key to parent project</w:t>
            </w:r>
          </w:p>
        </w:tc>
        <w:tc>
          <w:tcPr>
            <w:tcW w:type="dxa" w:w="30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Required</w:t>
            </w:r>
          </w:p>
        </w:tc>
      </w:tr>
      <w:tr>
        <w:tc>
          <w:tcPr>
            <w:tcW w:type="dxa" w:w="16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slug</w:t>
            </w:r>
          </w:p>
        </w:tc>
        <w:tc>
          <w:tcPr>
            <w:tcW w:type="dxa" w:w="12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String</w:t>
            </w:r>
          </w:p>
        </w:tc>
        <w:tc>
          <w:tcPr>
            <w:tcW w:type="dxa" w:w="356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URL path segment</w:t>
            </w:r>
          </w:p>
        </w:tc>
        <w:tc>
          <w:tcPr>
            <w:tcW w:type="dxa" w:w="30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3-64 chars, alphanumeric + hyphens, unique per account</w:t>
            </w:r>
          </w:p>
        </w:tc>
      </w:tr>
      <w:tr>
        <w:tc>
          <w:tcPr>
            <w:tcW w:type="dxa" w:w="16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custom_domain</w:t>
            </w:r>
          </w:p>
        </w:tc>
        <w:tc>
          <w:tcPr>
            <w:tcW w:type="dxa" w:w="12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String?</w:t>
            </w:r>
          </w:p>
        </w:tc>
        <w:tc>
          <w:tcPr>
            <w:tcW w:type="dxa" w:w="356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Custom domain (e.g., waitlist.acme.com)</w:t>
            </w:r>
          </w:p>
        </w:tc>
        <w:tc>
          <w:tcPr>
            <w:tcW w:type="dxa" w:w="30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Valid FQDN, verified via DNS</w:t>
            </w:r>
          </w:p>
        </w:tc>
      </w:tr>
      <w:tr>
        <w:tc>
          <w:tcPr>
            <w:tcW w:type="dxa" w:w="16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title</w:t>
            </w:r>
          </w:p>
        </w:tc>
        <w:tc>
          <w:tcPr>
            <w:tcW w:type="dxa" w:w="12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String</w:t>
            </w:r>
          </w:p>
        </w:tc>
        <w:tc>
          <w:tcPr>
            <w:tcW w:type="dxa" w:w="356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Browser tab / SEO title</w:t>
            </w:r>
          </w:p>
        </w:tc>
        <w:tc>
          <w:tcPr>
            <w:tcW w:type="dxa" w:w="30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Max 70 chars</w:t>
            </w:r>
          </w:p>
        </w:tc>
      </w:tr>
      <w:tr>
        <w:tc>
          <w:tcPr>
            <w:tcW w:type="dxa" w:w="16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meta_description</w:t>
            </w:r>
          </w:p>
        </w:tc>
        <w:tc>
          <w:tcPr>
            <w:tcW w:type="dxa" w:w="12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String?</w:t>
            </w:r>
          </w:p>
        </w:tc>
        <w:tc>
          <w:tcPr>
            <w:tcW w:type="dxa" w:w="356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SEO meta description</w:t>
            </w:r>
          </w:p>
        </w:tc>
        <w:tc>
          <w:tcPr>
            <w:tcW w:type="dxa" w:w="30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Max 160 chars</w:t>
            </w:r>
          </w:p>
        </w:tc>
      </w:tr>
      <w:tr>
        <w:tc>
          <w:tcPr>
            <w:tcW w:type="dxa" w:w="16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og_image_url</w:t>
            </w:r>
          </w:p>
        </w:tc>
        <w:tc>
          <w:tcPr>
            <w:tcW w:type="dxa" w:w="12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String?</w:t>
            </w:r>
          </w:p>
        </w:tc>
        <w:tc>
          <w:tcPr>
            <w:tcW w:type="dxa" w:w="356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Open Graph image URL</w:t>
            </w:r>
          </w:p>
        </w:tc>
        <w:tc>
          <w:tcPr>
            <w:tcW w:type="dxa" w:w="30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Valid URL, image &lt; 5MB</w:t>
            </w:r>
          </w:p>
        </w:tc>
      </w:tr>
      <w:tr>
        <w:tc>
          <w:tcPr>
            <w:tcW w:type="dxa" w:w="16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theme_id</w:t>
            </w:r>
          </w:p>
        </w:tc>
        <w:tc>
          <w:tcPr>
            <w:tcW w:type="dxa" w:w="12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String</w:t>
            </w:r>
          </w:p>
        </w:tc>
        <w:tc>
          <w:tcPr>
            <w:tcW w:type="dxa" w:w="356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Reference to theme preset or “custom”</w:t>
            </w:r>
          </w:p>
        </w:tc>
        <w:tc>
          <w:tcPr>
            <w:tcW w:type="dxa" w:w="30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Required</w:t>
            </w:r>
          </w:p>
        </w:tc>
      </w:tr>
      <w:tr>
        <w:tc>
          <w:tcPr>
            <w:tcW w:type="dxa" w:w="16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theme_overrides</w:t>
            </w:r>
          </w:p>
        </w:tc>
        <w:tc>
          <w:tcPr>
            <w:tcW w:type="dxa" w:w="12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JSON</w:t>
            </w:r>
          </w:p>
        </w:tc>
        <w:tc>
          <w:tcPr>
            <w:tcW w:type="dxa" w:w="356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Custom CSS variables and section ordering</w:t>
            </w:r>
          </w:p>
        </w:tc>
        <w:tc>
          <w:tcPr>
            <w:tcW w:type="dxa" w:w="30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Max 50KB</w:t>
            </w:r>
          </w:p>
        </w:tc>
      </w:tr>
      <w:tr>
        <w:tc>
          <w:tcPr>
            <w:tcW w:type="dxa" w:w="16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sections</w:t>
            </w:r>
          </w:p>
        </w:tc>
        <w:tc>
          <w:tcPr>
            <w:tcW w:type="dxa" w:w="12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JSON[]</w:t>
            </w:r>
          </w:p>
        </w:tc>
        <w:tc>
          <w:tcPr>
            <w:tcW w:type="dxa" w:w="356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Ordered array of page section configurations</w:t>
            </w:r>
          </w:p>
        </w:tc>
        <w:tc>
          <w:tcPr>
            <w:tcW w:type="dxa" w:w="30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1-20 sections</w:t>
            </w:r>
          </w:p>
        </w:tc>
      </w:tr>
      <w:tr>
        <w:tc>
          <w:tcPr>
            <w:tcW w:type="dxa" w:w="16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form_config</w:t>
            </w:r>
          </w:p>
        </w:tc>
        <w:tc>
          <w:tcPr>
            <w:tcW w:type="dxa" w:w="12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JSON</w:t>
            </w:r>
          </w:p>
        </w:tc>
        <w:tc>
          <w:tcPr>
            <w:tcW w:type="dxa" w:w="356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Field definitions, validation rules, spam settings</w:t>
            </w:r>
          </w:p>
        </w:tc>
        <w:tc>
          <w:tcPr>
            <w:tcW w:type="dxa" w:w="30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Required</w:t>
            </w:r>
          </w:p>
        </w:tc>
      </w:tr>
      <w:tr>
        <w:tc>
          <w:tcPr>
            <w:tcW w:type="dxa" w:w="16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success_config</w:t>
            </w:r>
          </w:p>
        </w:tc>
        <w:tc>
          <w:tcPr>
            <w:tcW w:type="dxa" w:w="12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JSON</w:t>
            </w:r>
          </w:p>
        </w:tc>
        <w:tc>
          <w:tcPr>
            <w:tcW w:type="dxa" w:w="356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Post-submit behavior (message, redirect, referral widget)</w:t>
            </w:r>
          </w:p>
        </w:tc>
        <w:tc>
          <w:tcPr>
            <w:tcW w:type="dxa" w:w="30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Required</w:t>
            </w:r>
          </w:p>
        </w:tc>
      </w:tr>
      <w:tr>
        <w:tc>
          <w:tcPr>
            <w:tcW w:type="dxa" w:w="16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status</w:t>
            </w:r>
          </w:p>
        </w:tc>
        <w:tc>
          <w:tcPr>
            <w:tcW w:type="dxa" w:w="12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Enum</w:t>
            </w:r>
          </w:p>
        </w:tc>
        <w:tc>
          <w:tcPr>
            <w:tcW w:type="dxa" w:w="356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draft, published, archived</w:t>
            </w:r>
          </w:p>
        </w:tc>
        <w:tc>
          <w:tcPr>
            <w:tcW w:type="dxa" w:w="30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Default: draft</w:t>
            </w:r>
          </w:p>
        </w:tc>
      </w:tr>
      <w:tr>
        <w:tc>
          <w:tcPr>
            <w:tcW w:type="dxa" w:w="16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published_at</w:t>
            </w:r>
          </w:p>
        </w:tc>
        <w:tc>
          <w:tcPr>
            <w:tcW w:type="dxa" w:w="12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Timestamp?</w:t>
            </w:r>
          </w:p>
        </w:tc>
        <w:tc>
          <w:tcPr>
            <w:tcW w:type="dxa" w:w="356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When page was last published</w:t>
            </w:r>
          </w:p>
        </w:tc>
        <w:tc>
          <w:tcPr>
            <w:tcW w:type="dxa" w:w="30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Null if draft</w:t>
            </w:r>
          </w:p>
        </w:tc>
      </w:tr>
      <w:tr>
        <w:tc>
          <w:tcPr>
            <w:tcW w:type="dxa" w:w="16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created_at</w:t>
            </w:r>
          </w:p>
        </w:tc>
        <w:tc>
          <w:tcPr>
            <w:tcW w:type="dxa" w:w="12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Timestamp</w:t>
            </w:r>
          </w:p>
        </w:tc>
        <w:tc>
          <w:tcPr>
            <w:tcW w:type="dxa" w:w="356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Creation timestamp</w:t>
            </w:r>
          </w:p>
        </w:tc>
        <w:tc>
          <w:tcPr>
            <w:tcW w:type="dxa" w:w="30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Auto-set, immutable</w:t>
            </w:r>
          </w:p>
        </w:tc>
      </w:tr>
      <w:tr>
        <w:tc>
          <w:tcPr>
            <w:tcW w:type="dxa" w:w="16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updated_at</w:t>
            </w:r>
          </w:p>
        </w:tc>
        <w:tc>
          <w:tcPr>
            <w:tcW w:type="dxa" w:w="12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Timestamp</w:t>
            </w:r>
          </w:p>
        </w:tc>
        <w:tc>
          <w:tcPr>
            <w:tcW w:type="dxa" w:w="356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Last modification timestamp</w:t>
            </w:r>
          </w:p>
        </w:tc>
        <w:tc>
          <w:tcPr>
            <w:tcW w:type="dxa" w:w="30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Auto-updated</w:t>
            </w:r>
          </w:p>
        </w:tc>
      </w:tr>
    </w:tbl>
    <w:p>
      <w:pPr>
        <w:spacing w:after="120"/>
      </w:pPr>
    </w:p>
    <w:p>
      <w:pPr>
        <w:pStyle w:val="Heading1"/>
      </w:pPr>
      <w:r>
        <w:t xml:space="preserve">5. Form Submit Integrations</w:t>
      </w:r>
    </w:p>
    <w:p>
      <w:pPr>
        <w:spacing w:after="160"/>
      </w:pPr>
      <w:r>
        <w:rPr>
          <w:rFonts w:ascii="Arial" w:cs="Arial" w:eastAsia="Arial" w:hAnsi="Arial"/>
          <w:color w:val="1E1E32"/>
          <w:sz w:val="22"/>
          <w:szCs w:val="22"/>
        </w:rPr>
        <w:t xml:space="preserve">Form submit integrations allow NexusWait to push signup data to external services in real time when a waitlist form is submitted. Integrations are configured per-project and can be stacked (multiple integrations fire on each submission).</w:t>
      </w:r>
    </w:p>
    <w:p>
      <w:pPr>
        <w:pStyle w:val="Heading2"/>
      </w:pPr>
      <w:r>
        <w:t xml:space="preserve">5.1 Integration Architecture</w:t>
      </w:r>
    </w:p>
    <w:p>
      <w:pPr>
        <w:spacing w:after="160"/>
      </w:pPr>
      <w:r>
        <w:rPr>
          <w:rFonts w:ascii="Arial" w:cs="Arial" w:eastAsia="Arial" w:hAnsi="Arial"/>
          <w:color w:val="1E1E32"/>
          <w:sz w:val="22"/>
          <w:szCs w:val="22"/>
        </w:rPr>
        <w:t xml:space="preserve">All integrations follow an event-driven architecture:</w:t>
      </w:r>
    </w:p>
    <w:p>
      <w:pPr>
        <w:pStyle w:val="ListParagraph"/>
        <w:numPr>
          <w:ilvl w:val="0"/>
          <w:numId w:val="6"/>
        </w:numPr>
        <w:spacing w:after="80"/>
      </w:pPr>
      <w:r>
        <w:rPr>
          <w:rFonts w:ascii="Arial" w:cs="Arial" w:eastAsia="Arial" w:hAnsi="Arial"/>
          <w:b/>
          <w:bCs/>
          <w:color w:val="1E1E32"/>
          <w:sz w:val="22"/>
          <w:szCs w:val="22"/>
        </w:rPr>
        <w:t xml:space="preserve">Event Trigger: </w:t>
      </w:r>
      <w:r>
        <w:rPr>
          <w:rFonts w:ascii="Arial" w:cs="Arial" w:eastAsia="Arial" w:hAnsi="Arial"/>
          <w:color w:val="1E1E32"/>
          <w:sz w:val="22"/>
          <w:szCs w:val="22"/>
        </w:rPr>
        <w:t xml:space="preserve">A form submission event (waitlist.signup.created) is emitted to the integration bus.</w:t>
      </w:r>
    </w:p>
    <w:p>
      <w:pPr>
        <w:pStyle w:val="ListParagraph"/>
        <w:numPr>
          <w:ilvl w:val="0"/>
          <w:numId w:val="6"/>
        </w:numPr>
        <w:spacing w:after="80"/>
      </w:pPr>
      <w:r>
        <w:rPr>
          <w:rFonts w:ascii="Arial" w:cs="Arial" w:eastAsia="Arial" w:hAnsi="Arial"/>
          <w:b/>
          <w:bCs/>
          <w:color w:val="1E1E32"/>
          <w:sz w:val="22"/>
          <w:szCs w:val="22"/>
        </w:rPr>
        <w:t xml:space="preserve">Dispatch: </w:t>
      </w:r>
      <w:r>
        <w:rPr>
          <w:rFonts w:ascii="Arial" w:cs="Arial" w:eastAsia="Arial" w:hAnsi="Arial"/>
          <w:color w:val="1E1E32"/>
          <w:sz w:val="22"/>
          <w:szCs w:val="22"/>
        </w:rPr>
        <w:t xml:space="preserve">The bus fans out the event to all active integrations configured for that project.</w:t>
      </w:r>
    </w:p>
    <w:p>
      <w:pPr>
        <w:pStyle w:val="ListParagraph"/>
        <w:numPr>
          <w:ilvl w:val="0"/>
          <w:numId w:val="6"/>
        </w:numPr>
        <w:spacing w:after="80"/>
      </w:pPr>
      <w:r>
        <w:rPr>
          <w:rFonts w:ascii="Arial" w:cs="Arial" w:eastAsia="Arial" w:hAnsi="Arial"/>
          <w:b/>
          <w:bCs/>
          <w:color w:val="1E1E32"/>
          <w:sz w:val="22"/>
          <w:szCs w:val="22"/>
        </w:rPr>
        <w:t xml:space="preserve">Delivery: </w:t>
      </w:r>
      <w:r>
        <w:rPr>
          <w:rFonts w:ascii="Arial" w:cs="Arial" w:eastAsia="Arial" w:hAnsi="Arial"/>
          <w:color w:val="1E1E32"/>
          <w:sz w:val="22"/>
          <w:szCs w:val="22"/>
        </w:rPr>
        <w:t xml:space="preserve">Each integration adapter transforms the payload into the target service’s expected format and delivers it.</w:t>
      </w:r>
    </w:p>
    <w:p>
      <w:pPr>
        <w:pStyle w:val="ListParagraph"/>
        <w:numPr>
          <w:ilvl w:val="0"/>
          <w:numId w:val="6"/>
        </w:numPr>
        <w:spacing w:after="80"/>
      </w:pPr>
      <w:r>
        <w:rPr>
          <w:rFonts w:ascii="Arial" w:cs="Arial" w:eastAsia="Arial" w:hAnsi="Arial"/>
          <w:b/>
          <w:bCs/>
          <w:color w:val="1E1E32"/>
          <w:sz w:val="22"/>
          <w:szCs w:val="22"/>
        </w:rPr>
        <w:t xml:space="preserve">Retry: </w:t>
      </w:r>
      <w:r>
        <w:rPr>
          <w:rFonts w:ascii="Arial" w:cs="Arial" w:eastAsia="Arial" w:hAnsi="Arial"/>
          <w:color w:val="1E1E32"/>
          <w:sz w:val="22"/>
          <w:szCs w:val="22"/>
        </w:rPr>
        <w:t xml:space="preserve">Failed deliveries are retried with exponential backoff (3 attempts, 1s/10s/60s delays). After exhaustion, the event is dead-lettered and an alert is sent to the project owner.</w:t>
      </w:r>
    </w:p>
    <w:p>
      <w:pPr>
        <w:spacing w:after="120"/>
      </w:pPr>
    </w:p>
    <w:p>
      <w:pPr>
        <w:pStyle w:val="Heading2"/>
      </w:pPr>
      <w:r>
        <w:t xml:space="preserve">5.2 Native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4160"/>
        <w:gridCol w:w="2400"/>
      </w:tblGrid>
      <w:tr>
        <w:trPr>
          <w:tblHeader/>
        </w:trPr>
        <w:tc>
          <w:tcPr>
            <w:tcW w:type="dxa" w:w="1400"/>
            <w:tcBorders>
              <w:top w:val="single" w:color="D0D0E0" w:sz="1"/>
              <w:left w:val="single" w:color="D0D0E0" w:sz="1"/>
              <w:bottom w:val="single" w:color="D0D0E0" w:sz="1"/>
              <w:right w:val="single" w:color="D0D0E0" w:sz="1"/>
            </w:tcBorders>
            <w:shd w:fill="E8F8FC" w:val="clear"/>
            <w:tcMar>
              <w:top w:type="dxa" w:w="80"/>
              <w:left w:type="dxa" w:w="120"/>
              <w:bottom w:type="dxa" w:w="80"/>
              <w:right w:type="dxa" w:w="120"/>
            </w:tcMar>
            <w:vAlign w:val="center"/>
          </w:tcPr>
          <w:p>
            <w:r>
              <w:rPr>
                <w:rFonts w:ascii="Arial" w:cs="Arial" w:eastAsia="Arial" w:hAnsi="Arial"/>
                <w:b/>
                <w:bCs/>
                <w:color w:val="1E1E32"/>
                <w:sz w:val="21"/>
                <w:szCs w:val="21"/>
              </w:rPr>
              <w:t xml:space="preserve">Integration</w:t>
            </w:r>
          </w:p>
        </w:tc>
        <w:tc>
          <w:tcPr>
            <w:tcW w:type="dxa" w:w="1400"/>
            <w:tcBorders>
              <w:top w:val="single" w:color="D0D0E0" w:sz="1"/>
              <w:left w:val="single" w:color="D0D0E0" w:sz="1"/>
              <w:bottom w:val="single" w:color="D0D0E0" w:sz="1"/>
              <w:right w:val="single" w:color="D0D0E0" w:sz="1"/>
            </w:tcBorders>
            <w:shd w:fill="E8F8FC" w:val="clear"/>
            <w:tcMar>
              <w:top w:type="dxa" w:w="80"/>
              <w:left w:type="dxa" w:w="120"/>
              <w:bottom w:type="dxa" w:w="80"/>
              <w:right w:type="dxa" w:w="120"/>
            </w:tcMar>
            <w:vAlign w:val="center"/>
          </w:tcPr>
          <w:p>
            <w:r>
              <w:rPr>
                <w:rFonts w:ascii="Arial" w:cs="Arial" w:eastAsia="Arial" w:hAnsi="Arial"/>
                <w:b/>
                <w:bCs/>
                <w:color w:val="1E1E32"/>
                <w:sz w:val="21"/>
                <w:szCs w:val="21"/>
              </w:rPr>
              <w:t xml:space="preserve">Category</w:t>
            </w:r>
          </w:p>
        </w:tc>
        <w:tc>
          <w:tcPr>
            <w:tcW w:type="dxa" w:w="4160"/>
            <w:tcBorders>
              <w:top w:val="single" w:color="D0D0E0" w:sz="1"/>
              <w:left w:val="single" w:color="D0D0E0" w:sz="1"/>
              <w:bottom w:val="single" w:color="D0D0E0" w:sz="1"/>
              <w:right w:val="single" w:color="D0D0E0" w:sz="1"/>
            </w:tcBorders>
            <w:shd w:fill="E8F8FC" w:val="clear"/>
            <w:tcMar>
              <w:top w:type="dxa" w:w="80"/>
              <w:left w:type="dxa" w:w="120"/>
              <w:bottom w:type="dxa" w:w="80"/>
              <w:right w:type="dxa" w:w="120"/>
            </w:tcMar>
            <w:vAlign w:val="center"/>
          </w:tcPr>
          <w:p>
            <w:r>
              <w:rPr>
                <w:rFonts w:ascii="Arial" w:cs="Arial" w:eastAsia="Arial" w:hAnsi="Arial"/>
                <w:b/>
                <w:bCs/>
                <w:color w:val="1E1E32"/>
                <w:sz w:val="21"/>
                <w:szCs w:val="21"/>
              </w:rPr>
              <w:t xml:space="preserve">Capabilities</w:t>
            </w:r>
          </w:p>
        </w:tc>
        <w:tc>
          <w:tcPr>
            <w:tcW w:type="dxa" w:w="2400"/>
            <w:tcBorders>
              <w:top w:val="single" w:color="D0D0E0" w:sz="1"/>
              <w:left w:val="single" w:color="D0D0E0" w:sz="1"/>
              <w:bottom w:val="single" w:color="D0D0E0" w:sz="1"/>
              <w:right w:val="single" w:color="D0D0E0" w:sz="1"/>
            </w:tcBorders>
            <w:shd w:fill="E8F8FC" w:val="clear"/>
            <w:tcMar>
              <w:top w:type="dxa" w:w="80"/>
              <w:left w:type="dxa" w:w="120"/>
              <w:bottom w:type="dxa" w:w="80"/>
              <w:right w:type="dxa" w:w="120"/>
            </w:tcMar>
            <w:vAlign w:val="center"/>
          </w:tcPr>
          <w:p>
            <w:r>
              <w:rPr>
                <w:rFonts w:ascii="Arial" w:cs="Arial" w:eastAsia="Arial" w:hAnsi="Arial"/>
                <w:b/>
                <w:bCs/>
                <w:color w:val="1E1E32"/>
                <w:sz w:val="21"/>
                <w:szCs w:val="21"/>
              </w:rPr>
              <w:t xml:space="preserve">Auth Method</w:t>
            </w:r>
          </w:p>
        </w:tc>
      </w:tr>
      <w:tr>
        <w:tc>
          <w:tcPr>
            <w:tcW w:type="dxa" w:w="14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Mailchimp</w:t>
            </w:r>
          </w:p>
        </w:tc>
        <w:tc>
          <w:tcPr>
            <w:tcW w:type="dxa" w:w="14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Email Marketing</w:t>
            </w:r>
          </w:p>
        </w:tc>
        <w:tc>
          <w:tcPr>
            <w:tcW w:type="dxa" w:w="416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Create/update contact, add to list/audience, apply tags based on waitlist fields, trigger automation</w:t>
            </w:r>
          </w:p>
        </w:tc>
        <w:tc>
          <w:tcPr>
            <w:tcW w:type="dxa" w:w="24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OAuth 2.0</w:t>
            </w:r>
          </w:p>
        </w:tc>
      </w:tr>
      <w:tr>
        <w:tc>
          <w:tcPr>
            <w:tcW w:type="dxa" w:w="14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SendGrid</w:t>
            </w:r>
          </w:p>
        </w:tc>
        <w:tc>
          <w:tcPr>
            <w:tcW w:type="dxa" w:w="14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Transactional Email</w:t>
            </w:r>
          </w:p>
        </w:tc>
        <w:tc>
          <w:tcPr>
            <w:tcW w:type="dxa" w:w="416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Trigger single-send or automation, dynamic template data, suppression group management</w:t>
            </w:r>
          </w:p>
        </w:tc>
        <w:tc>
          <w:tcPr>
            <w:tcW w:type="dxa" w:w="24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API Key</w:t>
            </w:r>
          </w:p>
        </w:tc>
      </w:tr>
      <w:tr>
        <w:tc>
          <w:tcPr>
            <w:tcW w:type="dxa" w:w="14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Slack</w:t>
            </w:r>
          </w:p>
        </w:tc>
        <w:tc>
          <w:tcPr>
            <w:tcW w:type="dxa" w:w="14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Notifications</w:t>
            </w:r>
          </w:p>
        </w:tc>
        <w:tc>
          <w:tcPr>
            <w:tcW w:type="dxa" w:w="416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Post to channel on signup, configurable message template with field interpolation, thread on referral events</w:t>
            </w:r>
          </w:p>
        </w:tc>
        <w:tc>
          <w:tcPr>
            <w:tcW w:type="dxa" w:w="24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OAuth 2.0 (Bot)</w:t>
            </w:r>
          </w:p>
        </w:tc>
      </w:tr>
      <w:tr>
        <w:tc>
          <w:tcPr>
            <w:tcW w:type="dxa" w:w="14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Discord</w:t>
            </w:r>
          </w:p>
        </w:tc>
        <w:tc>
          <w:tcPr>
            <w:tcW w:type="dxa" w:w="14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Notifications</w:t>
            </w:r>
          </w:p>
        </w:tc>
        <w:tc>
          <w:tcPr>
            <w:tcW w:type="dxa" w:w="416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Webhook message to channel with embeds, role assignment via bot on referral milestones</w:t>
            </w:r>
          </w:p>
        </w:tc>
        <w:tc>
          <w:tcPr>
            <w:tcW w:type="dxa" w:w="24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Webhook URL</w:t>
            </w:r>
          </w:p>
        </w:tc>
      </w:tr>
      <w:tr>
        <w:tc>
          <w:tcPr>
            <w:tcW w:type="dxa" w:w="14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HubSpot</w:t>
            </w:r>
          </w:p>
        </w:tc>
        <w:tc>
          <w:tcPr>
            <w:tcW w:type="dxa" w:w="14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CRM</w:t>
            </w:r>
          </w:p>
        </w:tc>
        <w:tc>
          <w:tcPr>
            <w:tcW w:type="dxa" w:w="416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Create/update contact, create deal, set lifecycle stage, custom property mapping</w:t>
            </w:r>
          </w:p>
        </w:tc>
        <w:tc>
          <w:tcPr>
            <w:tcW w:type="dxa" w:w="24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OAuth 2.0</w:t>
            </w:r>
          </w:p>
        </w:tc>
      </w:tr>
      <w:tr>
        <w:tc>
          <w:tcPr>
            <w:tcW w:type="dxa" w:w="14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Zapier</w:t>
            </w:r>
          </w:p>
        </w:tc>
        <w:tc>
          <w:tcPr>
            <w:tcW w:type="dxa" w:w="14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Automation</w:t>
            </w:r>
          </w:p>
        </w:tc>
        <w:tc>
          <w:tcPr>
            <w:tcW w:type="dxa" w:w="416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Trigger Zap on signup event, pass all fields as structured data</w:t>
            </w:r>
          </w:p>
        </w:tc>
        <w:tc>
          <w:tcPr>
            <w:tcW w:type="dxa" w:w="24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Webhook (Zapier Trigger URL)</w:t>
            </w:r>
          </w:p>
        </w:tc>
      </w:tr>
      <w:tr>
        <w:tc>
          <w:tcPr>
            <w:tcW w:type="dxa" w:w="14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Google Sheets</w:t>
            </w:r>
          </w:p>
        </w:tc>
        <w:tc>
          <w:tcPr>
            <w:tcW w:type="dxa" w:w="14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Data Export</w:t>
            </w:r>
          </w:p>
        </w:tc>
        <w:tc>
          <w:tcPr>
            <w:tcW w:type="dxa" w:w="416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Append row to configured sheet per signup, auto-create headers from form fields</w:t>
            </w:r>
          </w:p>
        </w:tc>
        <w:tc>
          <w:tcPr>
            <w:tcW w:type="dxa" w:w="24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OAuth 2.0 (Google)</w:t>
            </w:r>
          </w:p>
        </w:tc>
      </w:tr>
      <w:tr>
        <w:tc>
          <w:tcPr>
            <w:tcW w:type="dxa" w:w="14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Segment</w:t>
            </w:r>
          </w:p>
        </w:tc>
        <w:tc>
          <w:tcPr>
            <w:tcW w:type="dxa" w:w="14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Analytics/CDP</w:t>
            </w:r>
          </w:p>
        </w:tc>
        <w:tc>
          <w:tcPr>
            <w:tcW w:type="dxa" w:w="416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Identify call + track event, pass all fields as traits/properties</w:t>
            </w:r>
          </w:p>
        </w:tc>
        <w:tc>
          <w:tcPr>
            <w:tcW w:type="dxa" w:w="24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Write Key</w:t>
            </w:r>
          </w:p>
        </w:tc>
      </w:tr>
      <w:tr>
        <w:tc>
          <w:tcPr>
            <w:tcW w:type="dxa" w:w="14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Supabase</w:t>
            </w:r>
          </w:p>
        </w:tc>
        <w:tc>
          <w:tcPr>
            <w:tcW w:type="dxa" w:w="14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Database</w:t>
            </w:r>
          </w:p>
        </w:tc>
        <w:tc>
          <w:tcPr>
            <w:tcW w:type="dxa" w:w="416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Insert row into configured table, auto-map fields to columns, support for RLS policies</w:t>
            </w:r>
          </w:p>
        </w:tc>
        <w:tc>
          <w:tcPr>
            <w:tcW w:type="dxa" w:w="24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Service Role Key</w:t>
            </w:r>
          </w:p>
        </w:tc>
      </w:tr>
      <w:tr>
        <w:tc>
          <w:tcPr>
            <w:tcW w:type="dxa" w:w="14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Intercom</w:t>
            </w:r>
          </w:p>
        </w:tc>
        <w:tc>
          <w:tcPr>
            <w:tcW w:type="dxa" w:w="14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Messaging</w:t>
            </w:r>
          </w:p>
        </w:tc>
        <w:tc>
          <w:tcPr>
            <w:tcW w:type="dxa" w:w="416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Create/update lead, apply tags, trigger message sequence</w:t>
            </w:r>
          </w:p>
        </w:tc>
        <w:tc>
          <w:tcPr>
            <w:tcW w:type="dxa" w:w="24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OAuth 2.0</w:t>
            </w:r>
          </w:p>
        </w:tc>
      </w:tr>
      <w:tr>
        <w:tc>
          <w:tcPr>
            <w:tcW w:type="dxa" w:w="14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Webhook (Custom)</w:t>
            </w:r>
          </w:p>
        </w:tc>
        <w:tc>
          <w:tcPr>
            <w:tcW w:type="dxa" w:w="14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Developer</w:t>
            </w:r>
          </w:p>
        </w:tc>
        <w:tc>
          <w:tcPr>
            <w:tcW w:type="dxa" w:w="416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HTTP POST to any endpoint, configurable headers, HMAC signature, payload template</w:t>
            </w:r>
          </w:p>
        </w:tc>
        <w:tc>
          <w:tcPr>
            <w:tcW w:type="dxa" w:w="24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HMAC Secret</w:t>
            </w:r>
          </w:p>
        </w:tc>
      </w:tr>
    </w:tbl>
    <w:p>
      <w:pPr>
        <w:spacing w:after="120"/>
      </w:pPr>
    </w:p>
    <w:p>
      <w:pPr>
        <w:pStyle w:val="Heading2"/>
      </w:pPr>
      <w:r>
        <w:t xml:space="preserve">5.3 Webhook Specification</w:t>
      </w:r>
    </w:p>
    <w:p>
      <w:pPr>
        <w:pStyle w:val="Heading3"/>
      </w:pPr>
      <w:r>
        <w:t xml:space="preserve">5.3.1 Delivery Format</w:t>
      </w:r>
    </w:p>
    <w:p>
      <w:pPr>
        <w:spacing w:after="160"/>
      </w:pPr>
      <w:r>
        <w:rPr>
          <w:rFonts w:ascii="Arial" w:cs="Arial" w:eastAsia="Arial" w:hAnsi="Arial"/>
          <w:color w:val="1E1E32"/>
          <w:sz w:val="22"/>
          <w:szCs w:val="22"/>
        </w:rPr>
        <w:t xml:space="preserve">Custom webhooks deliver a JSON payload via HTTP POST. The payload structure is stable and versioned:</w:t>
      </w:r>
    </w:p>
    <w:p>
      <w:pPr>
        <w:spacing w:after="80"/>
      </w:pPr>
    </w:p>
    <w:p>
      <w:pPr>
        <w:spacing w:after="40"/>
      </w:pPr>
      <w:r>
        <w:rPr>
          <w:rFonts w:ascii="Courier New" w:cs="Courier New" w:eastAsia="Courier New" w:hAnsi="Courier New"/>
          <w:color w:val="555577"/>
          <w:sz w:val="20"/>
          <w:szCs w:val="20"/>
        </w:rPr>
        <w:t xml:space="preserve">POST {webhook_url}</w:t>
      </w:r>
    </w:p>
    <w:p>
      <w:pPr>
        <w:spacing w:after="40"/>
      </w:pPr>
      <w:r>
        <w:rPr>
          <w:rFonts w:ascii="Courier New" w:cs="Courier New" w:eastAsia="Courier New" w:hAnsi="Courier New"/>
          <w:color w:val="555577"/>
          <w:sz w:val="20"/>
          <w:szCs w:val="20"/>
        </w:rPr>
        <w:t xml:space="preserve">Content-Type: application/json</w:t>
      </w:r>
    </w:p>
    <w:p>
      <w:pPr>
        <w:spacing w:after="40"/>
      </w:pPr>
      <w:r>
        <w:rPr>
          <w:rFonts w:ascii="Courier New" w:cs="Courier New" w:eastAsia="Courier New" w:hAnsi="Courier New"/>
          <w:color w:val="555577"/>
          <w:sz w:val="20"/>
          <w:szCs w:val="20"/>
        </w:rPr>
        <w:t xml:space="preserve">X-NexusWait-Signature: sha256={hmac_hex}</w:t>
      </w:r>
    </w:p>
    <w:p>
      <w:pPr>
        <w:spacing w:after="40"/>
      </w:pPr>
      <w:r>
        <w:rPr>
          <w:rFonts w:ascii="Courier New" w:cs="Courier New" w:eastAsia="Courier New" w:hAnsi="Courier New"/>
          <w:color w:val="555577"/>
          <w:sz w:val="20"/>
          <w:szCs w:val="20"/>
        </w:rPr>
        <w:t xml:space="preserve">X-NexusWait-Event: waitlist.signup.created</w:t>
      </w:r>
    </w:p>
    <w:p>
      <w:pPr>
        <w:spacing w:after="160"/>
      </w:pPr>
      <w:r>
        <w:rPr>
          <w:rFonts w:ascii="Courier New" w:cs="Courier New" w:eastAsia="Courier New" w:hAnsi="Courier New"/>
          <w:color w:val="555577"/>
          <w:sz w:val="20"/>
          <w:szCs w:val="20"/>
        </w:rPr>
        <w:t xml:space="preserve">X-NexusWait-Delivery-Id: {uuid}</w:t>
      </w:r>
    </w:p>
    <w:p>
      <w:pPr>
        <w:spacing w:after="120"/>
      </w:pPr>
    </w:p>
    <w:p>
      <w:pPr>
        <w:pStyle w:val="Heading3"/>
      </w:pPr>
      <w:r>
        <w:t xml:space="preserve">5.3.2 Webhook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rPr>
          <w:tblHeader/>
        </w:trPr>
        <w:tc>
          <w:tcPr>
            <w:tcW w:type="dxa" w:w="2600"/>
            <w:tcBorders>
              <w:top w:val="single" w:color="D0D0E0" w:sz="1"/>
              <w:left w:val="single" w:color="D0D0E0" w:sz="1"/>
              <w:bottom w:val="single" w:color="D0D0E0" w:sz="1"/>
              <w:right w:val="single" w:color="D0D0E0" w:sz="1"/>
            </w:tcBorders>
            <w:shd w:fill="E8F8FC" w:val="clear"/>
            <w:tcMar>
              <w:top w:type="dxa" w:w="80"/>
              <w:left w:type="dxa" w:w="120"/>
              <w:bottom w:type="dxa" w:w="80"/>
              <w:right w:type="dxa" w:w="120"/>
            </w:tcMar>
            <w:vAlign w:val="center"/>
          </w:tcPr>
          <w:p>
            <w:r>
              <w:rPr>
                <w:rFonts w:ascii="Arial" w:cs="Arial" w:eastAsia="Arial" w:hAnsi="Arial"/>
                <w:b/>
                <w:bCs/>
                <w:color w:val="1E1E32"/>
                <w:sz w:val="21"/>
                <w:szCs w:val="21"/>
              </w:rPr>
              <w:t xml:space="preserve">Event</w:t>
            </w:r>
          </w:p>
        </w:tc>
        <w:tc>
          <w:tcPr>
            <w:tcW w:type="dxa" w:w="2600"/>
            <w:tcBorders>
              <w:top w:val="single" w:color="D0D0E0" w:sz="1"/>
              <w:left w:val="single" w:color="D0D0E0" w:sz="1"/>
              <w:bottom w:val="single" w:color="D0D0E0" w:sz="1"/>
              <w:right w:val="single" w:color="D0D0E0" w:sz="1"/>
            </w:tcBorders>
            <w:shd w:fill="E8F8FC" w:val="clear"/>
            <w:tcMar>
              <w:top w:type="dxa" w:w="80"/>
              <w:left w:type="dxa" w:w="120"/>
              <w:bottom w:type="dxa" w:w="80"/>
              <w:right w:type="dxa" w:w="120"/>
            </w:tcMar>
            <w:vAlign w:val="center"/>
          </w:tcPr>
          <w:p>
            <w:r>
              <w:rPr>
                <w:rFonts w:ascii="Arial" w:cs="Arial" w:eastAsia="Arial" w:hAnsi="Arial"/>
                <w:b/>
                <w:bCs/>
                <w:color w:val="1E1E32"/>
                <w:sz w:val="21"/>
                <w:szCs w:val="21"/>
              </w:rPr>
              <w:t xml:space="preserve">Trigger</w:t>
            </w:r>
          </w:p>
        </w:tc>
        <w:tc>
          <w:tcPr>
            <w:tcW w:type="dxa" w:w="4160"/>
            <w:tcBorders>
              <w:top w:val="single" w:color="D0D0E0" w:sz="1"/>
              <w:left w:val="single" w:color="D0D0E0" w:sz="1"/>
              <w:bottom w:val="single" w:color="D0D0E0" w:sz="1"/>
              <w:right w:val="single" w:color="D0D0E0" w:sz="1"/>
            </w:tcBorders>
            <w:shd w:fill="E8F8FC" w:val="clear"/>
            <w:tcMar>
              <w:top w:type="dxa" w:w="80"/>
              <w:left w:type="dxa" w:w="120"/>
              <w:bottom w:type="dxa" w:w="80"/>
              <w:right w:type="dxa" w:w="120"/>
            </w:tcMar>
            <w:vAlign w:val="center"/>
          </w:tcPr>
          <w:p>
            <w:r>
              <w:rPr>
                <w:rFonts w:ascii="Arial" w:cs="Arial" w:eastAsia="Arial" w:hAnsi="Arial"/>
                <w:b/>
                <w:bCs/>
                <w:color w:val="1E1E32"/>
                <w:sz w:val="21"/>
                <w:szCs w:val="21"/>
              </w:rPr>
              <w:t xml:space="preserve">Payload Includes</w:t>
            </w:r>
          </w:p>
        </w:tc>
      </w:tr>
      <w:tr>
        <w:tc>
          <w:tcPr>
            <w:tcW w:type="dxa" w:w="26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waitlist.signup.created</w:t>
            </w:r>
          </w:p>
        </w:tc>
        <w:tc>
          <w:tcPr>
            <w:tcW w:type="dxa" w:w="26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New subscriber added</w:t>
            </w:r>
          </w:p>
        </w:tc>
        <w:tc>
          <w:tcPr>
            <w:tcW w:type="dxa" w:w="416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Subscriber object, form fields, source, referrer info</w:t>
            </w:r>
          </w:p>
        </w:tc>
      </w:tr>
      <w:tr>
        <w:tc>
          <w:tcPr>
            <w:tcW w:type="dxa" w:w="26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waitlist.signup.verified</w:t>
            </w:r>
          </w:p>
        </w:tc>
        <w:tc>
          <w:tcPr>
            <w:tcW w:type="dxa" w:w="26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Email double opt-in confirmed</w:t>
            </w:r>
          </w:p>
        </w:tc>
        <w:tc>
          <w:tcPr>
            <w:tcW w:type="dxa" w:w="416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Subscriber object, verification timestamp</w:t>
            </w:r>
          </w:p>
        </w:tc>
      </w:tr>
      <w:tr>
        <w:tc>
          <w:tcPr>
            <w:tcW w:type="dxa" w:w="26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waitlist.signup.referred</w:t>
            </w:r>
          </w:p>
        </w:tc>
        <w:tc>
          <w:tcPr>
            <w:tcW w:type="dxa" w:w="26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Subscriber referred a new signup</w:t>
            </w:r>
          </w:p>
        </w:tc>
        <w:tc>
          <w:tcPr>
            <w:tcW w:type="dxa" w:w="416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Referrer object, referred subscriber, referral count</w:t>
            </w:r>
          </w:p>
        </w:tc>
      </w:tr>
      <w:tr>
        <w:tc>
          <w:tcPr>
            <w:tcW w:type="dxa" w:w="26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waitlist.signup.milestone</w:t>
            </w:r>
          </w:p>
        </w:tc>
        <w:tc>
          <w:tcPr>
            <w:tcW w:type="dxa" w:w="26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Subscriber reached a referral tier</w:t>
            </w:r>
          </w:p>
        </w:tc>
        <w:tc>
          <w:tcPr>
            <w:tcW w:type="dxa" w:w="416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Subscriber object, tier name, reward details</w:t>
            </w:r>
          </w:p>
        </w:tc>
      </w:tr>
      <w:tr>
        <w:tc>
          <w:tcPr>
            <w:tcW w:type="dxa" w:w="26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waitlist.signup.deleted</w:t>
            </w:r>
          </w:p>
        </w:tc>
        <w:tc>
          <w:tcPr>
            <w:tcW w:type="dxa" w:w="26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Subscriber removed or unsubscribed</w:t>
            </w:r>
          </w:p>
        </w:tc>
        <w:tc>
          <w:tcPr>
            <w:tcW w:type="dxa" w:w="416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Subscriber ID, deletion reason</w:t>
            </w:r>
          </w:p>
        </w:tc>
      </w:tr>
      <w:tr>
        <w:tc>
          <w:tcPr>
            <w:tcW w:type="dxa" w:w="26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project.status.changed</w:t>
            </w:r>
          </w:p>
        </w:tc>
        <w:tc>
          <w:tcPr>
            <w:tcW w:type="dxa" w:w="26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Project published, paused, or archived</w:t>
            </w:r>
          </w:p>
        </w:tc>
        <w:tc>
          <w:tcPr>
            <w:tcW w:type="dxa" w:w="416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Project ID, old status, new status</w:t>
            </w:r>
          </w:p>
        </w:tc>
      </w:tr>
    </w:tbl>
    <w:p>
      <w:pPr>
        <w:spacing w:after="120"/>
      </w:pPr>
    </w:p>
    <w:p>
      <w:pPr>
        <w:pStyle w:val="Heading3"/>
      </w:pPr>
      <w:r>
        <w:t xml:space="preserve">5.3.3 Signature Verification</w:t>
      </w:r>
    </w:p>
    <w:p>
      <w:pPr>
        <w:spacing w:after="160"/>
      </w:pPr>
      <w:r>
        <w:rPr>
          <w:rFonts w:ascii="Arial" w:cs="Arial" w:eastAsia="Arial" w:hAnsi="Arial"/>
          <w:color w:val="1E1E32"/>
          <w:sz w:val="22"/>
          <w:szCs w:val="22"/>
        </w:rPr>
        <w:t xml:space="preserve">All webhook deliveries include an HMAC-SHA256 signature in the X-NexusWait-Signature header. The signature is computed over the raw request body using the project’s webhook secret. Recipients must verify the signature before processing the payload to prevent spoofing. SDKs include a built-in verifyWebhookSignature() helper.</w:t>
      </w:r>
    </w:p>
    <w:p>
      <w:pPr>
        <w:spacing w:after="120"/>
      </w:pPr>
    </w:p>
    <w:p>
      <w:pPr>
        <w:pStyle w:val="Heading2"/>
      </w:pPr>
      <w:r>
        <w:t xml:space="preserve">5.4 Integration Configuration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D0D0E0" w:sz="1"/>
              <w:left w:val="single" w:color="D0D0E0" w:sz="1"/>
              <w:bottom w:val="single" w:color="D0D0E0" w:sz="1"/>
              <w:right w:val="single" w:color="D0D0E0" w:sz="1"/>
            </w:tcBorders>
            <w:shd w:fill="E8F8FC" w:val="clear"/>
            <w:tcMar>
              <w:top w:type="dxa" w:w="80"/>
              <w:left w:type="dxa" w:w="120"/>
              <w:bottom w:type="dxa" w:w="80"/>
              <w:right w:type="dxa" w:w="120"/>
            </w:tcMar>
            <w:vAlign w:val="center"/>
          </w:tcPr>
          <w:p>
            <w:r>
              <w:rPr>
                <w:rFonts w:ascii="Arial" w:cs="Arial" w:eastAsia="Arial" w:hAnsi="Arial"/>
                <w:b/>
                <w:bCs/>
                <w:color w:val="1E1E32"/>
                <w:sz w:val="21"/>
                <w:szCs w:val="21"/>
              </w:rPr>
              <w:t xml:space="preserve">Field</w:t>
            </w:r>
          </w:p>
        </w:tc>
        <w:tc>
          <w:tcPr>
            <w:tcW w:type="dxa" w:w="2000"/>
            <w:tcBorders>
              <w:top w:val="single" w:color="D0D0E0" w:sz="1"/>
              <w:left w:val="single" w:color="D0D0E0" w:sz="1"/>
              <w:bottom w:val="single" w:color="D0D0E0" w:sz="1"/>
              <w:right w:val="single" w:color="D0D0E0" w:sz="1"/>
            </w:tcBorders>
            <w:shd w:fill="E8F8FC" w:val="clear"/>
            <w:tcMar>
              <w:top w:type="dxa" w:w="80"/>
              <w:left w:type="dxa" w:w="120"/>
              <w:bottom w:type="dxa" w:w="80"/>
              <w:right w:type="dxa" w:w="120"/>
            </w:tcMar>
            <w:vAlign w:val="center"/>
          </w:tcPr>
          <w:p>
            <w:r>
              <w:rPr>
                <w:rFonts w:ascii="Arial" w:cs="Arial" w:eastAsia="Arial" w:hAnsi="Arial"/>
                <w:b/>
                <w:bCs/>
                <w:color w:val="1E1E32"/>
                <w:sz w:val="21"/>
                <w:szCs w:val="21"/>
              </w:rPr>
              <w:t xml:space="preserve">Type</w:t>
            </w:r>
          </w:p>
        </w:tc>
        <w:tc>
          <w:tcPr>
            <w:tcW w:type="dxa" w:w="5160"/>
            <w:tcBorders>
              <w:top w:val="single" w:color="D0D0E0" w:sz="1"/>
              <w:left w:val="single" w:color="D0D0E0" w:sz="1"/>
              <w:bottom w:val="single" w:color="D0D0E0" w:sz="1"/>
              <w:right w:val="single" w:color="D0D0E0" w:sz="1"/>
            </w:tcBorders>
            <w:shd w:fill="E8F8FC" w:val="clear"/>
            <w:tcMar>
              <w:top w:type="dxa" w:w="80"/>
              <w:left w:type="dxa" w:w="120"/>
              <w:bottom w:type="dxa" w:w="80"/>
              <w:right w:type="dxa" w:w="120"/>
            </w:tcMar>
            <w:vAlign w:val="center"/>
          </w:tcPr>
          <w:p>
            <w:r>
              <w:rPr>
                <w:rFonts w:ascii="Arial" w:cs="Arial" w:eastAsia="Arial" w:hAnsi="Arial"/>
                <w:b/>
                <w:bCs/>
                <w:color w:val="1E1E32"/>
                <w:sz w:val="21"/>
                <w:szCs w:val="21"/>
              </w:rPr>
              <w:t xml:space="preserve">Description</w:t>
            </w:r>
          </w:p>
        </w:tc>
      </w:tr>
      <w:tr>
        <w:tc>
          <w:tcPr>
            <w:tcW w:type="dxa" w:w="22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id</w:t>
            </w:r>
          </w:p>
        </w:tc>
        <w:tc>
          <w:tcPr>
            <w:tcW w:type="dxa" w:w="20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UUID v7</w:t>
            </w:r>
          </w:p>
        </w:tc>
        <w:tc>
          <w:tcPr>
            <w:tcW w:type="dxa" w:w="516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Unique integration instance identifier</w:t>
            </w:r>
          </w:p>
        </w:tc>
      </w:tr>
      <w:tr>
        <w:tc>
          <w:tcPr>
            <w:tcW w:type="dxa" w:w="22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project_id</w:t>
            </w:r>
          </w:p>
        </w:tc>
        <w:tc>
          <w:tcPr>
            <w:tcW w:type="dxa" w:w="20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UUID</w:t>
            </w:r>
          </w:p>
        </w:tc>
        <w:tc>
          <w:tcPr>
            <w:tcW w:type="dxa" w:w="516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Parent project</w:t>
            </w:r>
          </w:p>
        </w:tc>
      </w:tr>
      <w:tr>
        <w:tc>
          <w:tcPr>
            <w:tcW w:type="dxa" w:w="22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type</w:t>
            </w:r>
          </w:p>
        </w:tc>
        <w:tc>
          <w:tcPr>
            <w:tcW w:type="dxa" w:w="20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Enum</w:t>
            </w:r>
          </w:p>
        </w:tc>
        <w:tc>
          <w:tcPr>
            <w:tcW w:type="dxa" w:w="516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mailchimp, sendgrid, slack, discord, hubspot, zapier, google_sheets, segment, supabase, intercom, webhook</w:t>
            </w:r>
          </w:p>
        </w:tc>
      </w:tr>
      <w:tr>
        <w:tc>
          <w:tcPr>
            <w:tcW w:type="dxa" w:w="22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display_name</w:t>
            </w:r>
          </w:p>
        </w:tc>
        <w:tc>
          <w:tcPr>
            <w:tcW w:type="dxa" w:w="20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String</w:t>
            </w:r>
          </w:p>
        </w:tc>
        <w:tc>
          <w:tcPr>
            <w:tcW w:type="dxa" w:w="516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User-assigned label (e.g., “Marketing Slack Channel”)</w:t>
            </w:r>
          </w:p>
        </w:tc>
      </w:tr>
      <w:tr>
        <w:tc>
          <w:tcPr>
            <w:tcW w:type="dxa" w:w="22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config</w:t>
            </w:r>
          </w:p>
        </w:tc>
        <w:tc>
          <w:tcPr>
            <w:tcW w:type="dxa" w:w="20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JSON (encrypted)</w:t>
            </w:r>
          </w:p>
        </w:tc>
        <w:tc>
          <w:tcPr>
            <w:tcW w:type="dxa" w:w="516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Service-specific configuration (API keys, list IDs, channel IDs, etc.)</w:t>
            </w:r>
          </w:p>
        </w:tc>
      </w:tr>
      <w:tr>
        <w:tc>
          <w:tcPr>
            <w:tcW w:type="dxa" w:w="22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field_mapping</w:t>
            </w:r>
          </w:p>
        </w:tc>
        <w:tc>
          <w:tcPr>
            <w:tcW w:type="dxa" w:w="20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JSON</w:t>
            </w:r>
          </w:p>
        </w:tc>
        <w:tc>
          <w:tcPr>
            <w:tcW w:type="dxa" w:w="516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Maps NexusWait form fields to target service fields</w:t>
            </w:r>
          </w:p>
        </w:tc>
      </w:tr>
      <w:tr>
        <w:tc>
          <w:tcPr>
            <w:tcW w:type="dxa" w:w="22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events</w:t>
            </w:r>
          </w:p>
        </w:tc>
        <w:tc>
          <w:tcPr>
            <w:tcW w:type="dxa" w:w="20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String[]</w:t>
            </w:r>
          </w:p>
        </w:tc>
        <w:tc>
          <w:tcPr>
            <w:tcW w:type="dxa" w:w="516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Which events trigger this integration</w:t>
            </w:r>
          </w:p>
        </w:tc>
      </w:tr>
      <w:tr>
        <w:tc>
          <w:tcPr>
            <w:tcW w:type="dxa" w:w="22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enabled</w:t>
            </w:r>
          </w:p>
        </w:tc>
        <w:tc>
          <w:tcPr>
            <w:tcW w:type="dxa" w:w="20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Boolean</w:t>
            </w:r>
          </w:p>
        </w:tc>
        <w:tc>
          <w:tcPr>
            <w:tcW w:type="dxa" w:w="516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Active or paused</w:t>
            </w:r>
          </w:p>
        </w:tc>
      </w:tr>
      <w:tr>
        <w:tc>
          <w:tcPr>
            <w:tcW w:type="dxa" w:w="22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last_triggered_at</w:t>
            </w:r>
          </w:p>
        </w:tc>
        <w:tc>
          <w:tcPr>
            <w:tcW w:type="dxa" w:w="20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Timestamp?</w:t>
            </w:r>
          </w:p>
        </w:tc>
        <w:tc>
          <w:tcPr>
            <w:tcW w:type="dxa" w:w="516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Last successful delivery timestamp</w:t>
            </w:r>
          </w:p>
        </w:tc>
      </w:tr>
      <w:tr>
        <w:tc>
          <w:tcPr>
            <w:tcW w:type="dxa" w:w="22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failure_count</w:t>
            </w:r>
          </w:p>
        </w:tc>
        <w:tc>
          <w:tcPr>
            <w:tcW w:type="dxa" w:w="20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Integer</w:t>
            </w:r>
          </w:p>
        </w:tc>
        <w:tc>
          <w:tcPr>
            <w:tcW w:type="dxa" w:w="516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Consecutive failures (resets on success)</w:t>
            </w:r>
          </w:p>
        </w:tc>
      </w:tr>
      <w:tr>
        <w:tc>
          <w:tcPr>
            <w:tcW w:type="dxa" w:w="22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created_at</w:t>
            </w:r>
          </w:p>
        </w:tc>
        <w:tc>
          <w:tcPr>
            <w:tcW w:type="dxa" w:w="20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Timestamp</w:t>
            </w:r>
          </w:p>
        </w:tc>
        <w:tc>
          <w:tcPr>
            <w:tcW w:type="dxa" w:w="516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Creation timestamp</w:t>
            </w:r>
          </w:p>
        </w:tc>
      </w:tr>
    </w:tbl>
    <w:p>
      <w:pPr>
        <w:spacing w:after="120"/>
      </w:pPr>
    </w:p>
    <w:p>
      <w:pPr>
        <w:pStyle w:val="Heading1"/>
      </w:pPr>
      <w:r>
        <w:t xml:space="preserve">6. API &amp; Bring Your Own UI (BYOUI)</w:t>
      </w:r>
    </w:p>
    <w:p>
      <w:pPr>
        <w:spacing w:after="160"/>
      </w:pPr>
      <w:r>
        <w:rPr>
          <w:rFonts w:ascii="Arial" w:cs="Arial" w:eastAsia="Arial" w:hAnsi="Arial"/>
          <w:color w:val="1E1E32"/>
          <w:sz w:val="22"/>
          <w:szCs w:val="22"/>
        </w:rPr>
        <w:t xml:space="preserve">The NexusWait API is a RESTful HTTP API that provides full programmatic access to all platform capabilities. It is the foundation layer that powers both the hosted pages and embeddable forms, and is exposed directly for teams that want complete control over their frontend.</w:t>
      </w:r>
    </w:p>
    <w:p>
      <w:pPr>
        <w:pStyle w:val="Heading2"/>
      </w:pPr>
      <w:r>
        <w:t xml:space="preserve">6.1 Design Principles</w:t>
      </w:r>
    </w:p>
    <w:p>
      <w:pPr>
        <w:pStyle w:val="ListParagraph"/>
        <w:numPr>
          <w:ilvl w:val="0"/>
          <w:numId w:val="7"/>
        </w:numPr>
        <w:spacing w:after="80"/>
      </w:pPr>
      <w:r>
        <w:rPr>
          <w:rFonts w:ascii="Arial" w:cs="Arial" w:eastAsia="Arial" w:hAnsi="Arial"/>
          <w:color w:val="1E1E32"/>
          <w:sz w:val="22"/>
          <w:szCs w:val="22"/>
        </w:rPr>
        <w:t xml:space="preserve">RESTful resource-oriented design with predictable URL structure.</w:t>
      </w:r>
    </w:p>
    <w:p>
      <w:pPr>
        <w:pStyle w:val="ListParagraph"/>
        <w:numPr>
          <w:ilvl w:val="0"/>
          <w:numId w:val="7"/>
        </w:numPr>
        <w:spacing w:after="80"/>
      </w:pPr>
      <w:r>
        <w:rPr>
          <w:rFonts w:ascii="Arial" w:cs="Arial" w:eastAsia="Arial" w:hAnsi="Arial"/>
          <w:color w:val="1E1E32"/>
          <w:sz w:val="22"/>
          <w:szCs w:val="22"/>
        </w:rPr>
        <w:t xml:space="preserve">JSON request and response bodies with consistent envelope format.</w:t>
      </w:r>
    </w:p>
    <w:p>
      <w:pPr>
        <w:pStyle w:val="ListParagraph"/>
        <w:numPr>
          <w:ilvl w:val="0"/>
          <w:numId w:val="7"/>
        </w:numPr>
        <w:spacing w:after="80"/>
      </w:pPr>
      <w:r>
        <w:rPr>
          <w:rFonts w:ascii="Arial" w:cs="Arial" w:eastAsia="Arial" w:hAnsi="Arial"/>
          <w:color w:val="1E1E32"/>
          <w:sz w:val="22"/>
          <w:szCs w:val="22"/>
        </w:rPr>
        <w:t xml:space="preserve">Idempotency keys supported on all mutating operations.</w:t>
      </w:r>
    </w:p>
    <w:p>
      <w:pPr>
        <w:pStyle w:val="ListParagraph"/>
        <w:numPr>
          <w:ilvl w:val="0"/>
          <w:numId w:val="7"/>
        </w:numPr>
        <w:spacing w:after="80"/>
      </w:pPr>
      <w:r>
        <w:rPr>
          <w:rFonts w:ascii="Arial" w:cs="Arial" w:eastAsia="Arial" w:hAnsi="Arial"/>
          <w:color w:val="1E1E32"/>
          <w:sz w:val="22"/>
          <w:szCs w:val="22"/>
        </w:rPr>
        <w:t xml:space="preserve">Cursor-based pagination for list endpoints.</w:t>
      </w:r>
    </w:p>
    <w:p>
      <w:pPr>
        <w:pStyle w:val="ListParagraph"/>
        <w:numPr>
          <w:ilvl w:val="0"/>
          <w:numId w:val="7"/>
        </w:numPr>
        <w:spacing w:after="80"/>
      </w:pPr>
      <w:r>
        <w:rPr>
          <w:rFonts w:ascii="Arial" w:cs="Arial" w:eastAsia="Arial" w:hAnsi="Arial"/>
          <w:color w:val="1E1E32"/>
          <w:sz w:val="22"/>
          <w:szCs w:val="22"/>
        </w:rPr>
        <w:t xml:space="preserve">Standard HTTP status codes: 200/201/204 for success, 400/401/403/404/409/422/429 for client errors, 500/502/503 for server errors.</w:t>
      </w:r>
    </w:p>
    <w:p>
      <w:pPr>
        <w:pStyle w:val="ListParagraph"/>
        <w:numPr>
          <w:ilvl w:val="0"/>
          <w:numId w:val="7"/>
        </w:numPr>
        <w:spacing w:after="80"/>
      </w:pPr>
      <w:r>
        <w:rPr>
          <w:rFonts w:ascii="Arial" w:cs="Arial" w:eastAsia="Arial" w:hAnsi="Arial"/>
          <w:color w:val="1E1E32"/>
          <w:sz w:val="22"/>
          <w:szCs w:val="22"/>
        </w:rPr>
        <w:t xml:space="preserve">Rate limiting via token bucket: 100 requests/second for standard keys, 500/s for enterprise.</w:t>
      </w:r>
    </w:p>
    <w:p>
      <w:pPr>
        <w:pStyle w:val="ListParagraph"/>
        <w:numPr>
          <w:ilvl w:val="0"/>
          <w:numId w:val="7"/>
        </w:numPr>
        <w:spacing w:after="80"/>
      </w:pPr>
      <w:r>
        <w:rPr>
          <w:rFonts w:ascii="Arial" w:cs="Arial" w:eastAsia="Arial" w:hAnsi="Arial"/>
          <w:color w:val="1E1E32"/>
          <w:sz w:val="22"/>
          <w:szCs w:val="22"/>
        </w:rPr>
        <w:t xml:space="preserve">Versioned via URL path prefix (currently /v1). Breaking changes require a major version bump.</w:t>
      </w:r>
    </w:p>
    <w:p>
      <w:pPr>
        <w:spacing w:after="120"/>
      </w:pPr>
    </w:p>
    <w:p>
      <w:pPr>
        <w:pStyle w:val="Heading2"/>
      </w:pPr>
      <w:r>
        <w:t xml:space="preserve">6.2 Authentication</w:t>
      </w:r>
    </w:p>
    <w:p>
      <w:pPr>
        <w:spacing w:after="160"/>
      </w:pPr>
      <w:r>
        <w:rPr>
          <w:rFonts w:ascii="Arial" w:cs="Arial" w:eastAsia="Arial" w:hAnsi="Arial"/>
          <w:color w:val="1E1E32"/>
          <w:sz w:val="22"/>
          <w:szCs w:val="22"/>
        </w:rPr>
        <w:t xml:space="preserve">The API supports two authentication mechanisms:</w:t>
      </w:r>
    </w:p>
    <w:p>
      <w:pPr>
        <w:pStyle w:val="ListParagraph"/>
        <w:numPr>
          <w:ilvl w:val="0"/>
          <w:numId w:val="2"/>
        </w:numPr>
        <w:spacing w:after="80"/>
      </w:pPr>
      <w:r>
        <w:rPr>
          <w:rFonts w:ascii="Arial" w:cs="Arial" w:eastAsia="Arial" w:hAnsi="Arial"/>
          <w:b/>
          <w:bCs/>
          <w:color w:val="1E1E32"/>
          <w:sz w:val="22"/>
          <w:szCs w:val="22"/>
        </w:rPr>
        <w:t xml:space="preserve">Secret Key (server-side): </w:t>
      </w:r>
      <w:r>
        <w:rPr>
          <w:rFonts w:ascii="Arial" w:cs="Arial" w:eastAsia="Arial" w:hAnsi="Arial"/>
          <w:color w:val="1E1E32"/>
          <w:sz w:val="22"/>
          <w:szCs w:val="22"/>
        </w:rPr>
        <w:t xml:space="preserve">Prefixed nw_sk_live_ or nw_sk_test_. Passed via Authorization: Bearer {key} header. Has full access to the project’s resources. Must never be exposed client-side.</w:t>
      </w:r>
    </w:p>
    <w:p>
      <w:pPr>
        <w:pStyle w:val="ListParagraph"/>
        <w:numPr>
          <w:ilvl w:val="0"/>
          <w:numId w:val="2"/>
        </w:numPr>
        <w:spacing w:after="80"/>
      </w:pPr>
      <w:r>
        <w:rPr>
          <w:rFonts w:ascii="Arial" w:cs="Arial" w:eastAsia="Arial" w:hAnsi="Arial"/>
          <w:b/>
          <w:bCs/>
          <w:color w:val="1E1E32"/>
          <w:sz w:val="22"/>
          <w:szCs w:val="22"/>
        </w:rPr>
        <w:t xml:space="preserve">Publishable Key (client-side): </w:t>
      </w:r>
      <w:r>
        <w:rPr>
          <w:rFonts w:ascii="Arial" w:cs="Arial" w:eastAsia="Arial" w:hAnsi="Arial"/>
          <w:color w:val="1E1E32"/>
          <w:sz w:val="22"/>
          <w:szCs w:val="22"/>
        </w:rPr>
        <w:t xml:space="preserve">Prefixed nw_pk_live_ or nw_pk_test_. Can be safely embedded in frontend code. Limited to creating signups and reading public project metadata. Cannot read subscriber PII, delete resources, or modify project configuration.</w:t>
      </w:r>
    </w:p>
    <w:p>
      <w:pPr>
        <w:spacing w:after="120"/>
      </w:pPr>
    </w:p>
    <w:p>
      <w:pPr>
        <w:pStyle w:val="Heading2"/>
      </w:pPr>
      <w:r>
        <w:t xml:space="preserve">6.3 Core API Endpoints</w:t>
      </w:r>
    </w:p>
    <w:p>
      <w:pPr>
        <w:pStyle w:val="Heading3"/>
      </w:pPr>
      <w:r>
        <w:t xml:space="preserve">6.3.1 Projects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4160"/>
        <w:gridCol w:w="2000"/>
      </w:tblGrid>
      <w:tr>
        <w:trPr>
          <w:tblHeader/>
        </w:trPr>
        <w:tc>
          <w:tcPr>
            <w:tcW w:type="dxa" w:w="1000"/>
            <w:tcBorders>
              <w:top w:val="single" w:color="D0D0E0" w:sz="1"/>
              <w:left w:val="single" w:color="D0D0E0" w:sz="1"/>
              <w:bottom w:val="single" w:color="D0D0E0" w:sz="1"/>
              <w:right w:val="single" w:color="D0D0E0" w:sz="1"/>
            </w:tcBorders>
            <w:shd w:fill="E8F8FC" w:val="clear"/>
            <w:tcMar>
              <w:top w:type="dxa" w:w="80"/>
              <w:left w:type="dxa" w:w="120"/>
              <w:bottom w:type="dxa" w:w="80"/>
              <w:right w:type="dxa" w:w="120"/>
            </w:tcMar>
            <w:vAlign w:val="center"/>
          </w:tcPr>
          <w:p>
            <w:r>
              <w:rPr>
                <w:rFonts w:ascii="Arial" w:cs="Arial" w:eastAsia="Arial" w:hAnsi="Arial"/>
                <w:b/>
                <w:bCs/>
                <w:color w:val="1E1E32"/>
                <w:sz w:val="21"/>
                <w:szCs w:val="21"/>
              </w:rPr>
              <w:t xml:space="preserve">Method</w:t>
            </w:r>
          </w:p>
        </w:tc>
        <w:tc>
          <w:tcPr>
            <w:tcW w:type="dxa" w:w="2200"/>
            <w:tcBorders>
              <w:top w:val="single" w:color="D0D0E0" w:sz="1"/>
              <w:left w:val="single" w:color="D0D0E0" w:sz="1"/>
              <w:bottom w:val="single" w:color="D0D0E0" w:sz="1"/>
              <w:right w:val="single" w:color="D0D0E0" w:sz="1"/>
            </w:tcBorders>
            <w:shd w:fill="E8F8FC" w:val="clear"/>
            <w:tcMar>
              <w:top w:type="dxa" w:w="80"/>
              <w:left w:type="dxa" w:w="120"/>
              <w:bottom w:type="dxa" w:w="80"/>
              <w:right w:type="dxa" w:w="120"/>
            </w:tcMar>
            <w:vAlign w:val="center"/>
          </w:tcPr>
          <w:p>
            <w:r>
              <w:rPr>
                <w:rFonts w:ascii="Arial" w:cs="Arial" w:eastAsia="Arial" w:hAnsi="Arial"/>
                <w:b/>
                <w:bCs/>
                <w:color w:val="1E1E32"/>
                <w:sz w:val="21"/>
                <w:szCs w:val="21"/>
              </w:rPr>
              <w:t xml:space="preserve">Endpoint</w:t>
            </w:r>
          </w:p>
        </w:tc>
        <w:tc>
          <w:tcPr>
            <w:tcW w:type="dxa" w:w="4160"/>
            <w:tcBorders>
              <w:top w:val="single" w:color="D0D0E0" w:sz="1"/>
              <w:left w:val="single" w:color="D0D0E0" w:sz="1"/>
              <w:bottom w:val="single" w:color="D0D0E0" w:sz="1"/>
              <w:right w:val="single" w:color="D0D0E0" w:sz="1"/>
            </w:tcBorders>
            <w:shd w:fill="E8F8FC" w:val="clear"/>
            <w:tcMar>
              <w:top w:type="dxa" w:w="80"/>
              <w:left w:type="dxa" w:w="120"/>
              <w:bottom w:type="dxa" w:w="80"/>
              <w:right w:type="dxa" w:w="120"/>
            </w:tcMar>
            <w:vAlign w:val="center"/>
          </w:tcPr>
          <w:p>
            <w:r>
              <w:rPr>
                <w:rFonts w:ascii="Arial" w:cs="Arial" w:eastAsia="Arial" w:hAnsi="Arial"/>
                <w:b/>
                <w:bCs/>
                <w:color w:val="1E1E32"/>
                <w:sz w:val="21"/>
                <w:szCs w:val="21"/>
              </w:rPr>
              <w:t xml:space="preserve">Description</w:t>
            </w:r>
          </w:p>
        </w:tc>
        <w:tc>
          <w:tcPr>
            <w:tcW w:type="dxa" w:w="2000"/>
            <w:tcBorders>
              <w:top w:val="single" w:color="D0D0E0" w:sz="1"/>
              <w:left w:val="single" w:color="D0D0E0" w:sz="1"/>
              <w:bottom w:val="single" w:color="D0D0E0" w:sz="1"/>
              <w:right w:val="single" w:color="D0D0E0" w:sz="1"/>
            </w:tcBorders>
            <w:shd w:fill="E8F8FC" w:val="clear"/>
            <w:tcMar>
              <w:top w:type="dxa" w:w="80"/>
              <w:left w:type="dxa" w:w="120"/>
              <w:bottom w:type="dxa" w:w="80"/>
              <w:right w:type="dxa" w:w="120"/>
            </w:tcMar>
            <w:vAlign w:val="center"/>
          </w:tcPr>
          <w:p>
            <w:r>
              <w:rPr>
                <w:rFonts w:ascii="Arial" w:cs="Arial" w:eastAsia="Arial" w:hAnsi="Arial"/>
                <w:b/>
                <w:bCs/>
                <w:color w:val="1E1E32"/>
                <w:sz w:val="21"/>
                <w:szCs w:val="21"/>
              </w:rPr>
              <w:t xml:space="preserve">Auth</w:t>
            </w:r>
          </w:p>
        </w:tc>
      </w:tr>
      <w:tr>
        <w:tc>
          <w:tcPr>
            <w:tcW w:type="dxa" w:w="10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GET</w:t>
            </w:r>
          </w:p>
        </w:tc>
        <w:tc>
          <w:tcPr>
            <w:tcW w:type="dxa" w:w="22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/v1/projects</w:t>
            </w:r>
          </w:p>
        </w:tc>
        <w:tc>
          <w:tcPr>
            <w:tcW w:type="dxa" w:w="416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List all projects for the authenticated account</w:t>
            </w:r>
          </w:p>
        </w:tc>
        <w:tc>
          <w:tcPr>
            <w:tcW w:type="dxa" w:w="20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Secret Key</w:t>
            </w:r>
          </w:p>
        </w:tc>
      </w:tr>
      <w:tr>
        <w:tc>
          <w:tcPr>
            <w:tcW w:type="dxa" w:w="10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POST</w:t>
            </w:r>
          </w:p>
        </w:tc>
        <w:tc>
          <w:tcPr>
            <w:tcW w:type="dxa" w:w="22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/v1/projects</w:t>
            </w:r>
          </w:p>
        </w:tc>
        <w:tc>
          <w:tcPr>
            <w:tcW w:type="dxa" w:w="416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Create a new project</w:t>
            </w:r>
          </w:p>
        </w:tc>
        <w:tc>
          <w:tcPr>
            <w:tcW w:type="dxa" w:w="20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Secret Key</w:t>
            </w:r>
          </w:p>
        </w:tc>
      </w:tr>
      <w:tr>
        <w:tc>
          <w:tcPr>
            <w:tcW w:type="dxa" w:w="10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GET</w:t>
            </w:r>
          </w:p>
        </w:tc>
        <w:tc>
          <w:tcPr>
            <w:tcW w:type="dxa" w:w="22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/v1/projects/:id</w:t>
            </w:r>
          </w:p>
        </w:tc>
        <w:tc>
          <w:tcPr>
            <w:tcW w:type="dxa" w:w="416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Get project details</w:t>
            </w:r>
          </w:p>
        </w:tc>
        <w:tc>
          <w:tcPr>
            <w:tcW w:type="dxa" w:w="20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Secret / Publishable</w:t>
            </w:r>
          </w:p>
        </w:tc>
      </w:tr>
      <w:tr>
        <w:tc>
          <w:tcPr>
            <w:tcW w:type="dxa" w:w="10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PATCH</w:t>
            </w:r>
          </w:p>
        </w:tc>
        <w:tc>
          <w:tcPr>
            <w:tcW w:type="dxa" w:w="22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/v1/projects/:id</w:t>
            </w:r>
          </w:p>
        </w:tc>
        <w:tc>
          <w:tcPr>
            <w:tcW w:type="dxa" w:w="416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Update project settings</w:t>
            </w:r>
          </w:p>
        </w:tc>
        <w:tc>
          <w:tcPr>
            <w:tcW w:type="dxa" w:w="20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Secret Key</w:t>
            </w:r>
          </w:p>
        </w:tc>
      </w:tr>
      <w:tr>
        <w:tc>
          <w:tcPr>
            <w:tcW w:type="dxa" w:w="10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DELETE</w:t>
            </w:r>
          </w:p>
        </w:tc>
        <w:tc>
          <w:tcPr>
            <w:tcW w:type="dxa" w:w="22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/v1/projects/:id</w:t>
            </w:r>
          </w:p>
        </w:tc>
        <w:tc>
          <w:tcPr>
            <w:tcW w:type="dxa" w:w="416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Archive a project (soft delete)</w:t>
            </w:r>
          </w:p>
        </w:tc>
        <w:tc>
          <w:tcPr>
            <w:tcW w:type="dxa" w:w="20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Secret Key</w:t>
            </w:r>
          </w:p>
        </w:tc>
      </w:tr>
    </w:tbl>
    <w:p>
      <w:pPr>
        <w:spacing w:after="120"/>
      </w:pPr>
    </w:p>
    <w:p>
      <w:pPr>
        <w:pStyle w:val="Heading3"/>
      </w:pPr>
      <w:r>
        <w:t xml:space="preserve">6.3.2 Subscribers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300"/>
        <w:gridCol w:w="3360"/>
        <w:gridCol w:w="1700"/>
      </w:tblGrid>
      <w:tr>
        <w:trPr>
          <w:tblHeader/>
        </w:trPr>
        <w:tc>
          <w:tcPr>
            <w:tcW w:type="dxa" w:w="1000"/>
            <w:tcBorders>
              <w:top w:val="single" w:color="D0D0E0" w:sz="1"/>
              <w:left w:val="single" w:color="D0D0E0" w:sz="1"/>
              <w:bottom w:val="single" w:color="D0D0E0" w:sz="1"/>
              <w:right w:val="single" w:color="D0D0E0" w:sz="1"/>
            </w:tcBorders>
            <w:shd w:fill="E8F8FC" w:val="clear"/>
            <w:tcMar>
              <w:top w:type="dxa" w:w="80"/>
              <w:left w:type="dxa" w:w="120"/>
              <w:bottom w:type="dxa" w:w="80"/>
              <w:right w:type="dxa" w:w="120"/>
            </w:tcMar>
            <w:vAlign w:val="center"/>
          </w:tcPr>
          <w:p>
            <w:r>
              <w:rPr>
                <w:rFonts w:ascii="Arial" w:cs="Arial" w:eastAsia="Arial" w:hAnsi="Arial"/>
                <w:b/>
                <w:bCs/>
                <w:color w:val="1E1E32"/>
                <w:sz w:val="21"/>
                <w:szCs w:val="21"/>
              </w:rPr>
              <w:t xml:space="preserve">Method</w:t>
            </w:r>
          </w:p>
        </w:tc>
        <w:tc>
          <w:tcPr>
            <w:tcW w:type="dxa" w:w="3300"/>
            <w:tcBorders>
              <w:top w:val="single" w:color="D0D0E0" w:sz="1"/>
              <w:left w:val="single" w:color="D0D0E0" w:sz="1"/>
              <w:bottom w:val="single" w:color="D0D0E0" w:sz="1"/>
              <w:right w:val="single" w:color="D0D0E0" w:sz="1"/>
            </w:tcBorders>
            <w:shd w:fill="E8F8FC" w:val="clear"/>
            <w:tcMar>
              <w:top w:type="dxa" w:w="80"/>
              <w:left w:type="dxa" w:w="120"/>
              <w:bottom w:type="dxa" w:w="80"/>
              <w:right w:type="dxa" w:w="120"/>
            </w:tcMar>
            <w:vAlign w:val="center"/>
          </w:tcPr>
          <w:p>
            <w:r>
              <w:rPr>
                <w:rFonts w:ascii="Arial" w:cs="Arial" w:eastAsia="Arial" w:hAnsi="Arial"/>
                <w:b/>
                <w:bCs/>
                <w:color w:val="1E1E32"/>
                <w:sz w:val="21"/>
                <w:szCs w:val="21"/>
              </w:rPr>
              <w:t xml:space="preserve">Endpoint</w:t>
            </w:r>
          </w:p>
        </w:tc>
        <w:tc>
          <w:tcPr>
            <w:tcW w:type="dxa" w:w="3360"/>
            <w:tcBorders>
              <w:top w:val="single" w:color="D0D0E0" w:sz="1"/>
              <w:left w:val="single" w:color="D0D0E0" w:sz="1"/>
              <w:bottom w:val="single" w:color="D0D0E0" w:sz="1"/>
              <w:right w:val="single" w:color="D0D0E0" w:sz="1"/>
            </w:tcBorders>
            <w:shd w:fill="E8F8FC" w:val="clear"/>
            <w:tcMar>
              <w:top w:type="dxa" w:w="80"/>
              <w:left w:type="dxa" w:w="120"/>
              <w:bottom w:type="dxa" w:w="80"/>
              <w:right w:type="dxa" w:w="120"/>
            </w:tcMar>
            <w:vAlign w:val="center"/>
          </w:tcPr>
          <w:p>
            <w:r>
              <w:rPr>
                <w:rFonts w:ascii="Arial" w:cs="Arial" w:eastAsia="Arial" w:hAnsi="Arial"/>
                <w:b/>
                <w:bCs/>
                <w:color w:val="1E1E32"/>
                <w:sz w:val="21"/>
                <w:szCs w:val="21"/>
              </w:rPr>
              <w:t xml:space="preserve">Description</w:t>
            </w:r>
          </w:p>
        </w:tc>
        <w:tc>
          <w:tcPr>
            <w:tcW w:type="dxa" w:w="1700"/>
            <w:tcBorders>
              <w:top w:val="single" w:color="D0D0E0" w:sz="1"/>
              <w:left w:val="single" w:color="D0D0E0" w:sz="1"/>
              <w:bottom w:val="single" w:color="D0D0E0" w:sz="1"/>
              <w:right w:val="single" w:color="D0D0E0" w:sz="1"/>
            </w:tcBorders>
            <w:shd w:fill="E8F8FC" w:val="clear"/>
            <w:tcMar>
              <w:top w:type="dxa" w:w="80"/>
              <w:left w:type="dxa" w:w="120"/>
              <w:bottom w:type="dxa" w:w="80"/>
              <w:right w:type="dxa" w:w="120"/>
            </w:tcMar>
            <w:vAlign w:val="center"/>
          </w:tcPr>
          <w:p>
            <w:r>
              <w:rPr>
                <w:rFonts w:ascii="Arial" w:cs="Arial" w:eastAsia="Arial" w:hAnsi="Arial"/>
                <w:b/>
                <w:bCs/>
                <w:color w:val="1E1E32"/>
                <w:sz w:val="21"/>
                <w:szCs w:val="21"/>
              </w:rPr>
              <w:t xml:space="preserve">Auth</w:t>
            </w:r>
          </w:p>
        </w:tc>
      </w:tr>
      <w:tr>
        <w:tc>
          <w:tcPr>
            <w:tcW w:type="dxa" w:w="10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POST</w:t>
            </w:r>
          </w:p>
        </w:tc>
        <w:tc>
          <w:tcPr>
            <w:tcW w:type="dxa" w:w="33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/v1/projects/:id/subscribers</w:t>
            </w:r>
          </w:p>
        </w:tc>
        <w:tc>
          <w:tcPr>
            <w:tcW w:type="dxa" w:w="336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Create a new subscriber (signup)</w:t>
            </w:r>
          </w:p>
        </w:tc>
        <w:tc>
          <w:tcPr>
            <w:tcW w:type="dxa" w:w="17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Secret / Publishable</w:t>
            </w:r>
          </w:p>
        </w:tc>
      </w:tr>
      <w:tr>
        <w:tc>
          <w:tcPr>
            <w:tcW w:type="dxa" w:w="10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GET</w:t>
            </w:r>
          </w:p>
        </w:tc>
        <w:tc>
          <w:tcPr>
            <w:tcW w:type="dxa" w:w="33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/v1/projects/:id/subscribers</w:t>
            </w:r>
          </w:p>
        </w:tc>
        <w:tc>
          <w:tcPr>
            <w:tcW w:type="dxa" w:w="336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List subscribers with filtering, sorting, pagination</w:t>
            </w:r>
          </w:p>
        </w:tc>
        <w:tc>
          <w:tcPr>
            <w:tcW w:type="dxa" w:w="17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Secret Key</w:t>
            </w:r>
          </w:p>
        </w:tc>
      </w:tr>
      <w:tr>
        <w:tc>
          <w:tcPr>
            <w:tcW w:type="dxa" w:w="10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GET</w:t>
            </w:r>
          </w:p>
        </w:tc>
        <w:tc>
          <w:tcPr>
            <w:tcW w:type="dxa" w:w="33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/v1/projects/:id/subscribers/:sub_id</w:t>
            </w:r>
          </w:p>
        </w:tc>
        <w:tc>
          <w:tcPr>
            <w:tcW w:type="dxa" w:w="336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Get subscriber details including referral stats</w:t>
            </w:r>
          </w:p>
        </w:tc>
        <w:tc>
          <w:tcPr>
            <w:tcW w:type="dxa" w:w="17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Secret Key</w:t>
            </w:r>
          </w:p>
        </w:tc>
      </w:tr>
      <w:tr>
        <w:tc>
          <w:tcPr>
            <w:tcW w:type="dxa" w:w="10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PATCH</w:t>
            </w:r>
          </w:p>
        </w:tc>
        <w:tc>
          <w:tcPr>
            <w:tcW w:type="dxa" w:w="33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/v1/projects/:id/subscribers/:sub_id</w:t>
            </w:r>
          </w:p>
        </w:tc>
        <w:tc>
          <w:tcPr>
            <w:tcW w:type="dxa" w:w="336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Update subscriber metadata or tags</w:t>
            </w:r>
          </w:p>
        </w:tc>
        <w:tc>
          <w:tcPr>
            <w:tcW w:type="dxa" w:w="17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Secret Key</w:t>
            </w:r>
          </w:p>
        </w:tc>
      </w:tr>
      <w:tr>
        <w:tc>
          <w:tcPr>
            <w:tcW w:type="dxa" w:w="10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DELETE</w:t>
            </w:r>
          </w:p>
        </w:tc>
        <w:tc>
          <w:tcPr>
            <w:tcW w:type="dxa" w:w="33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/v1/projects/:id/subscribers/:sub_id</w:t>
            </w:r>
          </w:p>
        </w:tc>
        <w:tc>
          <w:tcPr>
            <w:tcW w:type="dxa" w:w="336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Remove subscriber</w:t>
            </w:r>
          </w:p>
        </w:tc>
        <w:tc>
          <w:tcPr>
            <w:tcW w:type="dxa" w:w="17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Secret Key</w:t>
            </w:r>
          </w:p>
        </w:tc>
      </w:tr>
      <w:tr>
        <w:tc>
          <w:tcPr>
            <w:tcW w:type="dxa" w:w="10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GET</w:t>
            </w:r>
          </w:p>
        </w:tc>
        <w:tc>
          <w:tcPr>
            <w:tcW w:type="dxa" w:w="33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/v1/projects/:id/subscribers/count</w:t>
            </w:r>
          </w:p>
        </w:tc>
        <w:tc>
          <w:tcPr>
            <w:tcW w:type="dxa" w:w="336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Get subscriber count (public-safe)</w:t>
            </w:r>
          </w:p>
        </w:tc>
        <w:tc>
          <w:tcPr>
            <w:tcW w:type="dxa" w:w="17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Secret / Publishable</w:t>
            </w:r>
          </w:p>
        </w:tc>
      </w:tr>
      <w:tr>
        <w:tc>
          <w:tcPr>
            <w:tcW w:type="dxa" w:w="10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POST</w:t>
            </w:r>
          </w:p>
        </w:tc>
        <w:tc>
          <w:tcPr>
            <w:tcW w:type="dxa" w:w="33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/v1/projects/:id/subscribers/:sub_id/verify</w:t>
            </w:r>
          </w:p>
        </w:tc>
        <w:tc>
          <w:tcPr>
            <w:tcW w:type="dxa" w:w="336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Trigger or confirm email verification</w:t>
            </w:r>
          </w:p>
        </w:tc>
        <w:tc>
          <w:tcPr>
            <w:tcW w:type="dxa" w:w="17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Secret Key</w:t>
            </w:r>
          </w:p>
        </w:tc>
      </w:tr>
    </w:tbl>
    <w:p>
      <w:pPr>
        <w:spacing w:after="120"/>
      </w:pPr>
    </w:p>
    <w:p>
      <w:pPr>
        <w:pStyle w:val="Heading3"/>
      </w:pPr>
      <w:r>
        <w:t xml:space="preserve">6.3.3 Referrals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2960"/>
        <w:gridCol w:w="1600"/>
      </w:tblGrid>
      <w:tr>
        <w:trPr>
          <w:tblHeader/>
        </w:trPr>
        <w:tc>
          <w:tcPr>
            <w:tcW w:type="dxa" w:w="1000"/>
            <w:tcBorders>
              <w:top w:val="single" w:color="D0D0E0" w:sz="1"/>
              <w:left w:val="single" w:color="D0D0E0" w:sz="1"/>
              <w:bottom w:val="single" w:color="D0D0E0" w:sz="1"/>
              <w:right w:val="single" w:color="D0D0E0" w:sz="1"/>
            </w:tcBorders>
            <w:shd w:fill="E8F8FC" w:val="clear"/>
            <w:tcMar>
              <w:top w:type="dxa" w:w="80"/>
              <w:left w:type="dxa" w:w="120"/>
              <w:bottom w:type="dxa" w:w="80"/>
              <w:right w:type="dxa" w:w="120"/>
            </w:tcMar>
            <w:vAlign w:val="center"/>
          </w:tcPr>
          <w:p>
            <w:r>
              <w:rPr>
                <w:rFonts w:ascii="Arial" w:cs="Arial" w:eastAsia="Arial" w:hAnsi="Arial"/>
                <w:b/>
                <w:bCs/>
                <w:color w:val="1E1E32"/>
                <w:sz w:val="21"/>
                <w:szCs w:val="21"/>
              </w:rPr>
              <w:t xml:space="preserve">Method</w:t>
            </w:r>
          </w:p>
        </w:tc>
        <w:tc>
          <w:tcPr>
            <w:tcW w:type="dxa" w:w="3800"/>
            <w:tcBorders>
              <w:top w:val="single" w:color="D0D0E0" w:sz="1"/>
              <w:left w:val="single" w:color="D0D0E0" w:sz="1"/>
              <w:bottom w:val="single" w:color="D0D0E0" w:sz="1"/>
              <w:right w:val="single" w:color="D0D0E0" w:sz="1"/>
            </w:tcBorders>
            <w:shd w:fill="E8F8FC" w:val="clear"/>
            <w:tcMar>
              <w:top w:type="dxa" w:w="80"/>
              <w:left w:type="dxa" w:w="120"/>
              <w:bottom w:type="dxa" w:w="80"/>
              <w:right w:type="dxa" w:w="120"/>
            </w:tcMar>
            <w:vAlign w:val="center"/>
          </w:tcPr>
          <w:p>
            <w:r>
              <w:rPr>
                <w:rFonts w:ascii="Arial" w:cs="Arial" w:eastAsia="Arial" w:hAnsi="Arial"/>
                <w:b/>
                <w:bCs/>
                <w:color w:val="1E1E32"/>
                <w:sz w:val="21"/>
                <w:szCs w:val="21"/>
              </w:rPr>
              <w:t xml:space="preserve">Endpoint</w:t>
            </w:r>
          </w:p>
        </w:tc>
        <w:tc>
          <w:tcPr>
            <w:tcW w:type="dxa" w:w="2960"/>
            <w:tcBorders>
              <w:top w:val="single" w:color="D0D0E0" w:sz="1"/>
              <w:left w:val="single" w:color="D0D0E0" w:sz="1"/>
              <w:bottom w:val="single" w:color="D0D0E0" w:sz="1"/>
              <w:right w:val="single" w:color="D0D0E0" w:sz="1"/>
            </w:tcBorders>
            <w:shd w:fill="E8F8FC" w:val="clear"/>
            <w:tcMar>
              <w:top w:type="dxa" w:w="80"/>
              <w:left w:type="dxa" w:w="120"/>
              <w:bottom w:type="dxa" w:w="80"/>
              <w:right w:type="dxa" w:w="120"/>
            </w:tcMar>
            <w:vAlign w:val="center"/>
          </w:tcPr>
          <w:p>
            <w:r>
              <w:rPr>
                <w:rFonts w:ascii="Arial" w:cs="Arial" w:eastAsia="Arial" w:hAnsi="Arial"/>
                <w:b/>
                <w:bCs/>
                <w:color w:val="1E1E32"/>
                <w:sz w:val="21"/>
                <w:szCs w:val="21"/>
              </w:rPr>
              <w:t xml:space="preserve">Description</w:t>
            </w:r>
          </w:p>
        </w:tc>
        <w:tc>
          <w:tcPr>
            <w:tcW w:type="dxa" w:w="1600"/>
            <w:tcBorders>
              <w:top w:val="single" w:color="D0D0E0" w:sz="1"/>
              <w:left w:val="single" w:color="D0D0E0" w:sz="1"/>
              <w:bottom w:val="single" w:color="D0D0E0" w:sz="1"/>
              <w:right w:val="single" w:color="D0D0E0" w:sz="1"/>
            </w:tcBorders>
            <w:shd w:fill="E8F8FC" w:val="clear"/>
            <w:tcMar>
              <w:top w:type="dxa" w:w="80"/>
              <w:left w:type="dxa" w:w="120"/>
              <w:bottom w:type="dxa" w:w="80"/>
              <w:right w:type="dxa" w:w="120"/>
            </w:tcMar>
            <w:vAlign w:val="center"/>
          </w:tcPr>
          <w:p>
            <w:r>
              <w:rPr>
                <w:rFonts w:ascii="Arial" w:cs="Arial" w:eastAsia="Arial" w:hAnsi="Arial"/>
                <w:b/>
                <w:bCs/>
                <w:color w:val="1E1E32"/>
                <w:sz w:val="21"/>
                <w:szCs w:val="21"/>
              </w:rPr>
              <w:t xml:space="preserve">Auth</w:t>
            </w:r>
          </w:p>
        </w:tc>
      </w:tr>
      <w:tr>
        <w:tc>
          <w:tcPr>
            <w:tcW w:type="dxa" w:w="10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GET</w:t>
            </w:r>
          </w:p>
        </w:tc>
        <w:tc>
          <w:tcPr>
            <w:tcW w:type="dxa" w:w="38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/v1/projects/:id/referrals</w:t>
            </w:r>
          </w:p>
        </w:tc>
        <w:tc>
          <w:tcPr>
            <w:tcW w:type="dxa" w:w="296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List referral relationships</w:t>
            </w:r>
          </w:p>
        </w:tc>
        <w:tc>
          <w:tcPr>
            <w:tcW w:type="dxa" w:w="16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Secret Key</w:t>
            </w:r>
          </w:p>
        </w:tc>
      </w:tr>
      <w:tr>
        <w:tc>
          <w:tcPr>
            <w:tcW w:type="dxa" w:w="10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GET</w:t>
            </w:r>
          </w:p>
        </w:tc>
        <w:tc>
          <w:tcPr>
            <w:tcW w:type="dxa" w:w="38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/v1/projects/:id/referrals/leaderboard</w:t>
            </w:r>
          </w:p>
        </w:tc>
        <w:tc>
          <w:tcPr>
            <w:tcW w:type="dxa" w:w="296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Ranked referrer leaderboard</w:t>
            </w:r>
          </w:p>
        </w:tc>
        <w:tc>
          <w:tcPr>
            <w:tcW w:type="dxa" w:w="16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Secret / Publishable</w:t>
            </w:r>
          </w:p>
        </w:tc>
      </w:tr>
      <w:tr>
        <w:tc>
          <w:tcPr>
            <w:tcW w:type="dxa" w:w="10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GET</w:t>
            </w:r>
          </w:p>
        </w:tc>
        <w:tc>
          <w:tcPr>
            <w:tcW w:type="dxa" w:w="38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/v1/projects/:id/subscribers/:sub_id/referral-link</w:t>
            </w:r>
          </w:p>
        </w:tc>
        <w:tc>
          <w:tcPr>
            <w:tcW w:type="dxa" w:w="296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Get unique referral link for a subscriber</w:t>
            </w:r>
          </w:p>
        </w:tc>
        <w:tc>
          <w:tcPr>
            <w:tcW w:type="dxa" w:w="16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Secret / Publishable</w:t>
            </w:r>
          </w:p>
        </w:tc>
      </w:tr>
      <w:tr>
        <w:tc>
          <w:tcPr>
            <w:tcW w:type="dxa" w:w="10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GET</w:t>
            </w:r>
          </w:p>
        </w:tc>
        <w:tc>
          <w:tcPr>
            <w:tcW w:type="dxa" w:w="38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/v1/projects/:id/referral-tiers</w:t>
            </w:r>
          </w:p>
        </w:tc>
        <w:tc>
          <w:tcPr>
            <w:tcW w:type="dxa" w:w="296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List configured referral tiers and rewards</w:t>
            </w:r>
          </w:p>
        </w:tc>
        <w:tc>
          <w:tcPr>
            <w:tcW w:type="dxa" w:w="16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Secret / Publishable</w:t>
            </w:r>
          </w:p>
        </w:tc>
      </w:tr>
    </w:tbl>
    <w:p>
      <w:pPr>
        <w:spacing w:after="120"/>
      </w:pPr>
    </w:p>
    <w:p>
      <w:pPr>
        <w:pStyle w:val="Heading3"/>
      </w:pPr>
      <w:r>
        <w:t xml:space="preserve">6.3.4 Analytics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3560"/>
        <w:gridCol w:w="1600"/>
      </w:tblGrid>
      <w:tr>
        <w:trPr>
          <w:tblHeader/>
        </w:trPr>
        <w:tc>
          <w:tcPr>
            <w:tcW w:type="dxa" w:w="1000"/>
            <w:tcBorders>
              <w:top w:val="single" w:color="D0D0E0" w:sz="1"/>
              <w:left w:val="single" w:color="D0D0E0" w:sz="1"/>
              <w:bottom w:val="single" w:color="D0D0E0" w:sz="1"/>
              <w:right w:val="single" w:color="D0D0E0" w:sz="1"/>
            </w:tcBorders>
            <w:shd w:fill="E8F8FC" w:val="clear"/>
            <w:tcMar>
              <w:top w:type="dxa" w:w="80"/>
              <w:left w:type="dxa" w:w="120"/>
              <w:bottom w:type="dxa" w:w="80"/>
              <w:right w:type="dxa" w:w="120"/>
            </w:tcMar>
            <w:vAlign w:val="center"/>
          </w:tcPr>
          <w:p>
            <w:r>
              <w:rPr>
                <w:rFonts w:ascii="Arial" w:cs="Arial" w:eastAsia="Arial" w:hAnsi="Arial"/>
                <w:b/>
                <w:bCs/>
                <w:color w:val="1E1E32"/>
                <w:sz w:val="21"/>
                <w:szCs w:val="21"/>
              </w:rPr>
              <w:t xml:space="preserve">Method</w:t>
            </w:r>
          </w:p>
        </w:tc>
        <w:tc>
          <w:tcPr>
            <w:tcW w:type="dxa" w:w="3200"/>
            <w:tcBorders>
              <w:top w:val="single" w:color="D0D0E0" w:sz="1"/>
              <w:left w:val="single" w:color="D0D0E0" w:sz="1"/>
              <w:bottom w:val="single" w:color="D0D0E0" w:sz="1"/>
              <w:right w:val="single" w:color="D0D0E0" w:sz="1"/>
            </w:tcBorders>
            <w:shd w:fill="E8F8FC" w:val="clear"/>
            <w:tcMar>
              <w:top w:type="dxa" w:w="80"/>
              <w:left w:type="dxa" w:w="120"/>
              <w:bottom w:type="dxa" w:w="80"/>
              <w:right w:type="dxa" w:w="120"/>
            </w:tcMar>
            <w:vAlign w:val="center"/>
          </w:tcPr>
          <w:p>
            <w:r>
              <w:rPr>
                <w:rFonts w:ascii="Arial" w:cs="Arial" w:eastAsia="Arial" w:hAnsi="Arial"/>
                <w:b/>
                <w:bCs/>
                <w:color w:val="1E1E32"/>
                <w:sz w:val="21"/>
                <w:szCs w:val="21"/>
              </w:rPr>
              <w:t xml:space="preserve">Endpoint</w:t>
            </w:r>
          </w:p>
        </w:tc>
        <w:tc>
          <w:tcPr>
            <w:tcW w:type="dxa" w:w="3560"/>
            <w:tcBorders>
              <w:top w:val="single" w:color="D0D0E0" w:sz="1"/>
              <w:left w:val="single" w:color="D0D0E0" w:sz="1"/>
              <w:bottom w:val="single" w:color="D0D0E0" w:sz="1"/>
              <w:right w:val="single" w:color="D0D0E0" w:sz="1"/>
            </w:tcBorders>
            <w:shd w:fill="E8F8FC" w:val="clear"/>
            <w:tcMar>
              <w:top w:type="dxa" w:w="80"/>
              <w:left w:type="dxa" w:w="120"/>
              <w:bottom w:type="dxa" w:w="80"/>
              <w:right w:type="dxa" w:w="120"/>
            </w:tcMar>
            <w:vAlign w:val="center"/>
          </w:tcPr>
          <w:p>
            <w:r>
              <w:rPr>
                <w:rFonts w:ascii="Arial" w:cs="Arial" w:eastAsia="Arial" w:hAnsi="Arial"/>
                <w:b/>
                <w:bCs/>
                <w:color w:val="1E1E32"/>
                <w:sz w:val="21"/>
                <w:szCs w:val="21"/>
              </w:rPr>
              <w:t xml:space="preserve">Description</w:t>
            </w:r>
          </w:p>
        </w:tc>
        <w:tc>
          <w:tcPr>
            <w:tcW w:type="dxa" w:w="1600"/>
            <w:tcBorders>
              <w:top w:val="single" w:color="D0D0E0" w:sz="1"/>
              <w:left w:val="single" w:color="D0D0E0" w:sz="1"/>
              <w:bottom w:val="single" w:color="D0D0E0" w:sz="1"/>
              <w:right w:val="single" w:color="D0D0E0" w:sz="1"/>
            </w:tcBorders>
            <w:shd w:fill="E8F8FC" w:val="clear"/>
            <w:tcMar>
              <w:top w:type="dxa" w:w="80"/>
              <w:left w:type="dxa" w:w="120"/>
              <w:bottom w:type="dxa" w:w="80"/>
              <w:right w:type="dxa" w:w="120"/>
            </w:tcMar>
            <w:vAlign w:val="center"/>
          </w:tcPr>
          <w:p>
            <w:r>
              <w:rPr>
                <w:rFonts w:ascii="Arial" w:cs="Arial" w:eastAsia="Arial" w:hAnsi="Arial"/>
                <w:b/>
                <w:bCs/>
                <w:color w:val="1E1E32"/>
                <w:sz w:val="21"/>
                <w:szCs w:val="21"/>
              </w:rPr>
              <w:t xml:space="preserve">Auth</w:t>
            </w:r>
          </w:p>
        </w:tc>
      </w:tr>
      <w:tr>
        <w:tc>
          <w:tcPr>
            <w:tcW w:type="dxa" w:w="10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GET</w:t>
            </w:r>
          </w:p>
        </w:tc>
        <w:tc>
          <w:tcPr>
            <w:tcW w:type="dxa" w:w="32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/v1/projects/:id/analytics/overview</w:t>
            </w:r>
          </w:p>
        </w:tc>
        <w:tc>
          <w:tcPr>
            <w:tcW w:type="dxa" w:w="356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Aggregate stats: total signups, conversion rate, referral rate</w:t>
            </w:r>
          </w:p>
        </w:tc>
        <w:tc>
          <w:tcPr>
            <w:tcW w:type="dxa" w:w="16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Secret Key</w:t>
            </w:r>
          </w:p>
        </w:tc>
      </w:tr>
      <w:tr>
        <w:tc>
          <w:tcPr>
            <w:tcW w:type="dxa" w:w="10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GET</w:t>
            </w:r>
          </w:p>
        </w:tc>
        <w:tc>
          <w:tcPr>
            <w:tcW w:type="dxa" w:w="32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/v1/projects/:id/analytics/timeseries</w:t>
            </w:r>
          </w:p>
        </w:tc>
        <w:tc>
          <w:tcPr>
            <w:tcW w:type="dxa" w:w="356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Signup counts over time (hourly, daily, weekly granularity)</w:t>
            </w:r>
          </w:p>
        </w:tc>
        <w:tc>
          <w:tcPr>
            <w:tcW w:type="dxa" w:w="16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Secret Key</w:t>
            </w:r>
          </w:p>
        </w:tc>
      </w:tr>
      <w:tr>
        <w:tc>
          <w:tcPr>
            <w:tcW w:type="dxa" w:w="10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GET</w:t>
            </w:r>
          </w:p>
        </w:tc>
        <w:tc>
          <w:tcPr>
            <w:tcW w:type="dxa" w:w="32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/v1/projects/:id/analytics/sources</w:t>
            </w:r>
          </w:p>
        </w:tc>
        <w:tc>
          <w:tcPr>
            <w:tcW w:type="dxa" w:w="356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Breakdown by traffic source</w:t>
            </w:r>
          </w:p>
        </w:tc>
        <w:tc>
          <w:tcPr>
            <w:tcW w:type="dxa" w:w="16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Secret Key</w:t>
            </w:r>
          </w:p>
        </w:tc>
      </w:tr>
      <w:tr>
        <w:tc>
          <w:tcPr>
            <w:tcW w:type="dxa" w:w="10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GET</w:t>
            </w:r>
          </w:p>
        </w:tc>
        <w:tc>
          <w:tcPr>
            <w:tcW w:type="dxa" w:w="32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/v1/projects/:id/analytics/locations</w:t>
            </w:r>
          </w:p>
        </w:tc>
        <w:tc>
          <w:tcPr>
            <w:tcW w:type="dxa" w:w="356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Geographic distribution of signups</w:t>
            </w:r>
          </w:p>
        </w:tc>
        <w:tc>
          <w:tcPr>
            <w:tcW w:type="dxa" w:w="16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Secret Key</w:t>
            </w:r>
          </w:p>
        </w:tc>
      </w:tr>
    </w:tbl>
    <w:p>
      <w:pPr>
        <w:spacing w:after="120"/>
      </w:pPr>
    </w:p>
    <w:p>
      <w:pPr>
        <w:pStyle w:val="Heading3"/>
      </w:pPr>
      <w:r>
        <w:t xml:space="preserve">6.3.5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2960"/>
        <w:gridCol w:w="2200"/>
      </w:tblGrid>
      <w:tr>
        <w:trPr>
          <w:tblHeader/>
        </w:trPr>
        <w:tc>
          <w:tcPr>
            <w:tcW w:type="dxa" w:w="1000"/>
            <w:tcBorders>
              <w:top w:val="single" w:color="D0D0E0" w:sz="1"/>
              <w:left w:val="single" w:color="D0D0E0" w:sz="1"/>
              <w:bottom w:val="single" w:color="D0D0E0" w:sz="1"/>
              <w:right w:val="single" w:color="D0D0E0" w:sz="1"/>
            </w:tcBorders>
            <w:shd w:fill="E8F8FC" w:val="clear"/>
            <w:tcMar>
              <w:top w:type="dxa" w:w="80"/>
              <w:left w:type="dxa" w:w="120"/>
              <w:bottom w:type="dxa" w:w="80"/>
              <w:right w:type="dxa" w:w="120"/>
            </w:tcMar>
            <w:vAlign w:val="center"/>
          </w:tcPr>
          <w:p>
            <w:r>
              <w:rPr>
                <w:rFonts w:ascii="Arial" w:cs="Arial" w:eastAsia="Arial" w:hAnsi="Arial"/>
                <w:b/>
                <w:bCs/>
                <w:color w:val="1E1E32"/>
                <w:sz w:val="21"/>
                <w:szCs w:val="21"/>
              </w:rPr>
              <w:t xml:space="preserve">Method</w:t>
            </w:r>
          </w:p>
        </w:tc>
        <w:tc>
          <w:tcPr>
            <w:tcW w:type="dxa" w:w="3200"/>
            <w:tcBorders>
              <w:top w:val="single" w:color="D0D0E0" w:sz="1"/>
              <w:left w:val="single" w:color="D0D0E0" w:sz="1"/>
              <w:bottom w:val="single" w:color="D0D0E0" w:sz="1"/>
              <w:right w:val="single" w:color="D0D0E0" w:sz="1"/>
            </w:tcBorders>
            <w:shd w:fill="E8F8FC" w:val="clear"/>
            <w:tcMar>
              <w:top w:type="dxa" w:w="80"/>
              <w:left w:type="dxa" w:w="120"/>
              <w:bottom w:type="dxa" w:w="80"/>
              <w:right w:type="dxa" w:w="120"/>
            </w:tcMar>
            <w:vAlign w:val="center"/>
          </w:tcPr>
          <w:p>
            <w:r>
              <w:rPr>
                <w:rFonts w:ascii="Arial" w:cs="Arial" w:eastAsia="Arial" w:hAnsi="Arial"/>
                <w:b/>
                <w:bCs/>
                <w:color w:val="1E1E32"/>
                <w:sz w:val="21"/>
                <w:szCs w:val="21"/>
              </w:rPr>
              <w:t xml:space="preserve">Endpoint</w:t>
            </w:r>
          </w:p>
        </w:tc>
        <w:tc>
          <w:tcPr>
            <w:tcW w:type="dxa" w:w="2960"/>
            <w:tcBorders>
              <w:top w:val="single" w:color="D0D0E0" w:sz="1"/>
              <w:left w:val="single" w:color="D0D0E0" w:sz="1"/>
              <w:bottom w:val="single" w:color="D0D0E0" w:sz="1"/>
              <w:right w:val="single" w:color="D0D0E0" w:sz="1"/>
            </w:tcBorders>
            <w:shd w:fill="E8F8FC" w:val="clear"/>
            <w:tcMar>
              <w:top w:type="dxa" w:w="80"/>
              <w:left w:type="dxa" w:w="120"/>
              <w:bottom w:type="dxa" w:w="80"/>
              <w:right w:type="dxa" w:w="120"/>
            </w:tcMar>
            <w:vAlign w:val="center"/>
          </w:tcPr>
          <w:p>
            <w:r>
              <w:rPr>
                <w:rFonts w:ascii="Arial" w:cs="Arial" w:eastAsia="Arial" w:hAnsi="Arial"/>
                <w:b/>
                <w:bCs/>
                <w:color w:val="1E1E32"/>
                <w:sz w:val="21"/>
                <w:szCs w:val="21"/>
              </w:rPr>
              <w:t xml:space="preserve">Description</w:t>
            </w:r>
          </w:p>
        </w:tc>
        <w:tc>
          <w:tcPr>
            <w:tcW w:type="dxa" w:w="2200"/>
            <w:tcBorders>
              <w:top w:val="single" w:color="D0D0E0" w:sz="1"/>
              <w:left w:val="single" w:color="D0D0E0" w:sz="1"/>
              <w:bottom w:val="single" w:color="D0D0E0" w:sz="1"/>
              <w:right w:val="single" w:color="D0D0E0" w:sz="1"/>
            </w:tcBorders>
            <w:shd w:fill="E8F8FC" w:val="clear"/>
            <w:tcMar>
              <w:top w:type="dxa" w:w="80"/>
              <w:left w:type="dxa" w:w="120"/>
              <w:bottom w:type="dxa" w:w="80"/>
              <w:right w:type="dxa" w:w="120"/>
            </w:tcMar>
            <w:vAlign w:val="center"/>
          </w:tcPr>
          <w:p>
            <w:r>
              <w:rPr>
                <w:rFonts w:ascii="Arial" w:cs="Arial" w:eastAsia="Arial" w:hAnsi="Arial"/>
                <w:b/>
                <w:bCs/>
                <w:color w:val="1E1E32"/>
                <w:sz w:val="21"/>
                <w:szCs w:val="21"/>
              </w:rPr>
              <w:t xml:space="preserve">Auth</w:t>
            </w:r>
          </w:p>
        </w:tc>
      </w:tr>
      <w:tr>
        <w:tc>
          <w:tcPr>
            <w:tcW w:type="dxa" w:w="10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GET</w:t>
            </w:r>
          </w:p>
        </w:tc>
        <w:tc>
          <w:tcPr>
            <w:tcW w:type="dxa" w:w="32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/v1/projects/:id/integrations</w:t>
            </w:r>
          </w:p>
        </w:tc>
        <w:tc>
          <w:tcPr>
            <w:tcW w:type="dxa" w:w="296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List configured integrations</w:t>
            </w:r>
          </w:p>
        </w:tc>
        <w:tc>
          <w:tcPr>
            <w:tcW w:type="dxa" w:w="22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Secret Key</w:t>
            </w:r>
          </w:p>
        </w:tc>
      </w:tr>
      <w:tr>
        <w:tc>
          <w:tcPr>
            <w:tcW w:type="dxa" w:w="10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POST</w:t>
            </w:r>
          </w:p>
        </w:tc>
        <w:tc>
          <w:tcPr>
            <w:tcW w:type="dxa" w:w="32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/v1/projects/:id/integrations</w:t>
            </w:r>
          </w:p>
        </w:tc>
        <w:tc>
          <w:tcPr>
            <w:tcW w:type="dxa" w:w="296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Add new integration</w:t>
            </w:r>
          </w:p>
        </w:tc>
        <w:tc>
          <w:tcPr>
            <w:tcW w:type="dxa" w:w="22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Secret Key</w:t>
            </w:r>
          </w:p>
        </w:tc>
      </w:tr>
      <w:tr>
        <w:tc>
          <w:tcPr>
            <w:tcW w:type="dxa" w:w="10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PATCH</w:t>
            </w:r>
          </w:p>
        </w:tc>
        <w:tc>
          <w:tcPr>
            <w:tcW w:type="dxa" w:w="32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/v1/projects/:id/integrations/:int_id</w:t>
            </w:r>
          </w:p>
        </w:tc>
        <w:tc>
          <w:tcPr>
            <w:tcW w:type="dxa" w:w="296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Update integration config</w:t>
            </w:r>
          </w:p>
        </w:tc>
        <w:tc>
          <w:tcPr>
            <w:tcW w:type="dxa" w:w="22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Secret Key</w:t>
            </w:r>
          </w:p>
        </w:tc>
      </w:tr>
      <w:tr>
        <w:tc>
          <w:tcPr>
            <w:tcW w:type="dxa" w:w="10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DELETE</w:t>
            </w:r>
          </w:p>
        </w:tc>
        <w:tc>
          <w:tcPr>
            <w:tcW w:type="dxa" w:w="32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/v1/projects/:id/integrations/:int_id</w:t>
            </w:r>
          </w:p>
        </w:tc>
        <w:tc>
          <w:tcPr>
            <w:tcW w:type="dxa" w:w="296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Remove integration</w:t>
            </w:r>
          </w:p>
        </w:tc>
        <w:tc>
          <w:tcPr>
            <w:tcW w:type="dxa" w:w="22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Secret Key</w:t>
            </w:r>
          </w:p>
        </w:tc>
      </w:tr>
      <w:tr>
        <w:tc>
          <w:tcPr>
            <w:tcW w:type="dxa" w:w="10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POST</w:t>
            </w:r>
          </w:p>
        </w:tc>
        <w:tc>
          <w:tcPr>
            <w:tcW w:type="dxa" w:w="32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/v1/projects/:id/integrations/:int_id/test</w:t>
            </w:r>
          </w:p>
        </w:tc>
        <w:tc>
          <w:tcPr>
            <w:tcW w:type="dxa" w:w="296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Send test event to integration</w:t>
            </w:r>
          </w:p>
        </w:tc>
        <w:tc>
          <w:tcPr>
            <w:tcW w:type="dxa" w:w="22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Secret Key</w:t>
            </w:r>
          </w:p>
        </w:tc>
      </w:tr>
    </w:tbl>
    <w:p>
      <w:pPr>
        <w:spacing w:after="120"/>
      </w:pPr>
    </w:p>
    <w:p>
      <w:pPr>
        <w:pStyle w:val="Heading3"/>
      </w:pPr>
      <w:r>
        <w:t xml:space="preserve">6.3.6 Hosted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3160"/>
        <w:gridCol w:w="2200"/>
      </w:tblGrid>
      <w:tr>
        <w:trPr>
          <w:tblHeader/>
        </w:trPr>
        <w:tc>
          <w:tcPr>
            <w:tcW w:type="dxa" w:w="1000"/>
            <w:tcBorders>
              <w:top w:val="single" w:color="D0D0E0" w:sz="1"/>
              <w:left w:val="single" w:color="D0D0E0" w:sz="1"/>
              <w:bottom w:val="single" w:color="D0D0E0" w:sz="1"/>
              <w:right w:val="single" w:color="D0D0E0" w:sz="1"/>
            </w:tcBorders>
            <w:shd w:fill="E8F8FC" w:val="clear"/>
            <w:tcMar>
              <w:top w:type="dxa" w:w="80"/>
              <w:left w:type="dxa" w:w="120"/>
              <w:bottom w:type="dxa" w:w="80"/>
              <w:right w:type="dxa" w:w="120"/>
            </w:tcMar>
            <w:vAlign w:val="center"/>
          </w:tcPr>
          <w:p>
            <w:r>
              <w:rPr>
                <w:rFonts w:ascii="Arial" w:cs="Arial" w:eastAsia="Arial" w:hAnsi="Arial"/>
                <w:b/>
                <w:bCs/>
                <w:color w:val="1E1E32"/>
                <w:sz w:val="21"/>
                <w:szCs w:val="21"/>
              </w:rPr>
              <w:t xml:space="preserve">Method</w:t>
            </w:r>
          </w:p>
        </w:tc>
        <w:tc>
          <w:tcPr>
            <w:tcW w:type="dxa" w:w="3000"/>
            <w:tcBorders>
              <w:top w:val="single" w:color="D0D0E0" w:sz="1"/>
              <w:left w:val="single" w:color="D0D0E0" w:sz="1"/>
              <w:bottom w:val="single" w:color="D0D0E0" w:sz="1"/>
              <w:right w:val="single" w:color="D0D0E0" w:sz="1"/>
            </w:tcBorders>
            <w:shd w:fill="E8F8FC" w:val="clear"/>
            <w:tcMar>
              <w:top w:type="dxa" w:w="80"/>
              <w:left w:type="dxa" w:w="120"/>
              <w:bottom w:type="dxa" w:w="80"/>
              <w:right w:type="dxa" w:w="120"/>
            </w:tcMar>
            <w:vAlign w:val="center"/>
          </w:tcPr>
          <w:p>
            <w:r>
              <w:rPr>
                <w:rFonts w:ascii="Arial" w:cs="Arial" w:eastAsia="Arial" w:hAnsi="Arial"/>
                <w:b/>
                <w:bCs/>
                <w:color w:val="1E1E32"/>
                <w:sz w:val="21"/>
                <w:szCs w:val="21"/>
              </w:rPr>
              <w:t xml:space="preserve">Endpoint</w:t>
            </w:r>
          </w:p>
        </w:tc>
        <w:tc>
          <w:tcPr>
            <w:tcW w:type="dxa" w:w="3160"/>
            <w:tcBorders>
              <w:top w:val="single" w:color="D0D0E0" w:sz="1"/>
              <w:left w:val="single" w:color="D0D0E0" w:sz="1"/>
              <w:bottom w:val="single" w:color="D0D0E0" w:sz="1"/>
              <w:right w:val="single" w:color="D0D0E0" w:sz="1"/>
            </w:tcBorders>
            <w:shd w:fill="E8F8FC" w:val="clear"/>
            <w:tcMar>
              <w:top w:type="dxa" w:w="80"/>
              <w:left w:type="dxa" w:w="120"/>
              <w:bottom w:type="dxa" w:w="80"/>
              <w:right w:type="dxa" w:w="120"/>
            </w:tcMar>
            <w:vAlign w:val="center"/>
          </w:tcPr>
          <w:p>
            <w:r>
              <w:rPr>
                <w:rFonts w:ascii="Arial" w:cs="Arial" w:eastAsia="Arial" w:hAnsi="Arial"/>
                <w:b/>
                <w:bCs/>
                <w:color w:val="1E1E32"/>
                <w:sz w:val="21"/>
                <w:szCs w:val="21"/>
              </w:rPr>
              <w:t xml:space="preserve">Description</w:t>
            </w:r>
          </w:p>
        </w:tc>
        <w:tc>
          <w:tcPr>
            <w:tcW w:type="dxa" w:w="2200"/>
            <w:tcBorders>
              <w:top w:val="single" w:color="D0D0E0" w:sz="1"/>
              <w:left w:val="single" w:color="D0D0E0" w:sz="1"/>
              <w:bottom w:val="single" w:color="D0D0E0" w:sz="1"/>
              <w:right w:val="single" w:color="D0D0E0" w:sz="1"/>
            </w:tcBorders>
            <w:shd w:fill="E8F8FC" w:val="clear"/>
            <w:tcMar>
              <w:top w:type="dxa" w:w="80"/>
              <w:left w:type="dxa" w:w="120"/>
              <w:bottom w:type="dxa" w:w="80"/>
              <w:right w:type="dxa" w:w="120"/>
            </w:tcMar>
            <w:vAlign w:val="center"/>
          </w:tcPr>
          <w:p>
            <w:r>
              <w:rPr>
                <w:rFonts w:ascii="Arial" w:cs="Arial" w:eastAsia="Arial" w:hAnsi="Arial"/>
                <w:b/>
                <w:bCs/>
                <w:color w:val="1E1E32"/>
                <w:sz w:val="21"/>
                <w:szCs w:val="21"/>
              </w:rPr>
              <w:t xml:space="preserve">Auth</w:t>
            </w:r>
          </w:p>
        </w:tc>
      </w:tr>
      <w:tr>
        <w:tc>
          <w:tcPr>
            <w:tcW w:type="dxa" w:w="10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GET</w:t>
            </w:r>
          </w:p>
        </w:tc>
        <w:tc>
          <w:tcPr>
            <w:tcW w:type="dxa" w:w="30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/v1/projects/:id/page</w:t>
            </w:r>
          </w:p>
        </w:tc>
        <w:tc>
          <w:tcPr>
            <w:tcW w:type="dxa" w:w="316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Get hosted page configuration</w:t>
            </w:r>
          </w:p>
        </w:tc>
        <w:tc>
          <w:tcPr>
            <w:tcW w:type="dxa" w:w="22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Secret Key</w:t>
            </w:r>
          </w:p>
        </w:tc>
      </w:tr>
      <w:tr>
        <w:tc>
          <w:tcPr>
            <w:tcW w:type="dxa" w:w="10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PUT</w:t>
            </w:r>
          </w:p>
        </w:tc>
        <w:tc>
          <w:tcPr>
            <w:tcW w:type="dxa" w:w="30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/v1/projects/:id/page</w:t>
            </w:r>
          </w:p>
        </w:tc>
        <w:tc>
          <w:tcPr>
            <w:tcW w:type="dxa" w:w="316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Create or replace hosted page config</w:t>
            </w:r>
          </w:p>
        </w:tc>
        <w:tc>
          <w:tcPr>
            <w:tcW w:type="dxa" w:w="22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Secret Key</w:t>
            </w:r>
          </w:p>
        </w:tc>
      </w:tr>
      <w:tr>
        <w:tc>
          <w:tcPr>
            <w:tcW w:type="dxa" w:w="10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PATCH</w:t>
            </w:r>
          </w:p>
        </w:tc>
        <w:tc>
          <w:tcPr>
            <w:tcW w:type="dxa" w:w="30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/v1/projects/:id/page</w:t>
            </w:r>
          </w:p>
        </w:tc>
        <w:tc>
          <w:tcPr>
            <w:tcW w:type="dxa" w:w="316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Update hosted page settings</w:t>
            </w:r>
          </w:p>
        </w:tc>
        <w:tc>
          <w:tcPr>
            <w:tcW w:type="dxa" w:w="22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Secret Key</w:t>
            </w:r>
          </w:p>
        </w:tc>
      </w:tr>
      <w:tr>
        <w:tc>
          <w:tcPr>
            <w:tcW w:type="dxa" w:w="10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POST</w:t>
            </w:r>
          </w:p>
        </w:tc>
        <w:tc>
          <w:tcPr>
            <w:tcW w:type="dxa" w:w="30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/v1/projects/:id/page/publish</w:t>
            </w:r>
          </w:p>
        </w:tc>
        <w:tc>
          <w:tcPr>
            <w:tcW w:type="dxa" w:w="316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Publish draft to production CDN</w:t>
            </w:r>
          </w:p>
        </w:tc>
        <w:tc>
          <w:tcPr>
            <w:tcW w:type="dxa" w:w="22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Secret Key</w:t>
            </w:r>
          </w:p>
        </w:tc>
      </w:tr>
      <w:tr>
        <w:tc>
          <w:tcPr>
            <w:tcW w:type="dxa" w:w="10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POST</w:t>
            </w:r>
          </w:p>
        </w:tc>
        <w:tc>
          <w:tcPr>
            <w:tcW w:type="dxa" w:w="30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/v1/projects/:id/page/unpublish</w:t>
            </w:r>
          </w:p>
        </w:tc>
        <w:tc>
          <w:tcPr>
            <w:tcW w:type="dxa" w:w="316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Take page offline</w:t>
            </w:r>
          </w:p>
        </w:tc>
        <w:tc>
          <w:tcPr>
            <w:tcW w:type="dxa" w:w="22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Secret Key</w:t>
            </w:r>
          </w:p>
        </w:tc>
      </w:tr>
    </w:tbl>
    <w:p>
      <w:pPr>
        <w:spacing w:after="120"/>
      </w:pPr>
    </w:p>
    <w:p>
      <w:pPr>
        <w:pStyle w:val="Heading2"/>
      </w:pPr>
      <w:r>
        <w:t xml:space="preserve">6.4 BYOUI Implementation Guide</w:t>
      </w:r>
    </w:p>
    <w:p>
      <w:pPr>
        <w:spacing w:after="160"/>
      </w:pPr>
      <w:r>
        <w:rPr>
          <w:rFonts w:ascii="Arial" w:cs="Arial" w:eastAsia="Arial" w:hAnsi="Arial"/>
          <w:color w:val="1E1E32"/>
          <w:sz w:val="22"/>
          <w:szCs w:val="22"/>
        </w:rPr>
        <w:t xml:space="preserve">The Bring Your Own UI pattern enables developers to build entirely custom waitlist experiences using only the NexusWait API. This is the recommended approach for teams with existing marketing sites who want full design control.</w:t>
      </w:r>
    </w:p>
    <w:p>
      <w:pPr>
        <w:pStyle w:val="Heading3"/>
      </w:pPr>
      <w:r>
        <w:t xml:space="preserve">6.4.1 Client-Side Flow</w:t>
      </w:r>
    </w:p>
    <w:p>
      <w:pPr>
        <w:spacing w:after="160"/>
      </w:pPr>
      <w:r>
        <w:rPr>
          <w:rFonts w:ascii="Arial" w:cs="Arial" w:eastAsia="Arial" w:hAnsi="Arial"/>
          <w:color w:val="1E1E32"/>
          <w:sz w:val="22"/>
          <w:szCs w:val="22"/>
        </w:rPr>
        <w:t xml:space="preserve">The standard BYOUI flow for capturing signups from a custom frontend:</w:t>
      </w:r>
    </w:p>
    <w:p>
      <w:pPr>
        <w:pStyle w:val="ListParagraph"/>
        <w:numPr>
          <w:ilvl w:val="0"/>
          <w:numId w:val="8"/>
        </w:numPr>
        <w:spacing w:after="80"/>
      </w:pPr>
      <w:r>
        <w:rPr>
          <w:rFonts w:ascii="Arial" w:cs="Arial" w:eastAsia="Arial" w:hAnsi="Arial"/>
          <w:color w:val="1E1E32"/>
          <w:sz w:val="22"/>
          <w:szCs w:val="22"/>
        </w:rPr>
        <w:t xml:space="preserve">Frontend renders a custom form with any fields mapped to the project’s form configuration.</w:t>
      </w:r>
    </w:p>
    <w:p>
      <w:pPr>
        <w:pStyle w:val="ListParagraph"/>
        <w:numPr>
          <w:ilvl w:val="0"/>
          <w:numId w:val="8"/>
        </w:numPr>
        <w:spacing w:after="80"/>
      </w:pPr>
      <w:r>
        <w:rPr>
          <w:rFonts w:ascii="Arial" w:cs="Arial" w:eastAsia="Arial" w:hAnsi="Arial"/>
          <w:color w:val="1E1E32"/>
          <w:sz w:val="22"/>
          <w:szCs w:val="22"/>
        </w:rPr>
        <w:t xml:space="preserve">On submit, the frontend sends a POST request to /v1/projects/:id/subscribers using the publishable key.</w:t>
      </w:r>
    </w:p>
    <w:p>
      <w:pPr>
        <w:pStyle w:val="ListParagraph"/>
        <w:numPr>
          <w:ilvl w:val="0"/>
          <w:numId w:val="8"/>
        </w:numPr>
        <w:spacing w:after="80"/>
      </w:pPr>
      <w:r>
        <w:rPr>
          <w:rFonts w:ascii="Arial" w:cs="Arial" w:eastAsia="Arial" w:hAnsi="Arial"/>
          <w:color w:val="1E1E32"/>
          <w:sz w:val="22"/>
          <w:szCs w:val="22"/>
        </w:rPr>
        <w:t xml:space="preserve">The API validates the submission, applies bot detection, and returns the created subscriber object (or a 422 error with field-level validation details).</w:t>
      </w:r>
    </w:p>
    <w:p>
      <w:pPr>
        <w:pStyle w:val="ListParagraph"/>
        <w:numPr>
          <w:ilvl w:val="0"/>
          <w:numId w:val="8"/>
        </w:numPr>
        <w:spacing w:after="80"/>
      </w:pPr>
      <w:r>
        <w:rPr>
          <w:rFonts w:ascii="Arial" w:cs="Arial" w:eastAsia="Arial" w:hAnsi="Arial"/>
          <w:color w:val="1E1E32"/>
          <w:sz w:val="22"/>
          <w:szCs w:val="22"/>
        </w:rPr>
        <w:t xml:space="preserve">The frontend displays a success state, optionally including the subscriber’s referral link from the response.</w:t>
      </w:r>
    </w:p>
    <w:p>
      <w:pPr>
        <w:pStyle w:val="ListParagraph"/>
        <w:numPr>
          <w:ilvl w:val="0"/>
          <w:numId w:val="8"/>
        </w:numPr>
        <w:spacing w:after="80"/>
      </w:pPr>
      <w:r>
        <w:rPr>
          <w:rFonts w:ascii="Arial" w:cs="Arial" w:eastAsia="Arial" w:hAnsi="Arial"/>
          <w:color w:val="1E1E32"/>
          <w:sz w:val="22"/>
          <w:szCs w:val="22"/>
        </w:rPr>
        <w:t xml:space="preserve">For double opt-in projects, the API automatically sends a verification email; the frontend should display instructions to the user.</w:t>
      </w:r>
    </w:p>
    <w:p>
      <w:pPr>
        <w:spacing w:after="120"/>
      </w:pPr>
    </w:p>
    <w:p>
      <w:pPr>
        <w:pStyle w:val="Heading3"/>
      </w:pPr>
      <w:r>
        <w:t xml:space="preserve">6.4.2 SDK Libraries</w:t>
      </w:r>
    </w:p>
    <w:p>
      <w:pPr>
        <w:spacing w:after="160"/>
      </w:pPr>
      <w:r>
        <w:rPr>
          <w:rFonts w:ascii="Arial" w:cs="Arial" w:eastAsia="Arial" w:hAnsi="Arial"/>
          <w:color w:val="1E1E32"/>
          <w:sz w:val="22"/>
          <w:szCs w:val="22"/>
        </w:rPr>
        <w:t xml:space="preserve">Official SDK libraries wrap the REST API with typed interfaces and built-in best practices: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160"/>
        <w:gridCol w:w="4200"/>
      </w:tblGrid>
      <w:tr>
        <w:trPr>
          <w:tblHeader/>
        </w:trPr>
        <w:tc>
          <w:tcPr>
            <w:tcW w:type="dxa" w:w="2000"/>
            <w:tcBorders>
              <w:top w:val="single" w:color="D0D0E0" w:sz="1"/>
              <w:left w:val="single" w:color="D0D0E0" w:sz="1"/>
              <w:bottom w:val="single" w:color="D0D0E0" w:sz="1"/>
              <w:right w:val="single" w:color="D0D0E0" w:sz="1"/>
            </w:tcBorders>
            <w:shd w:fill="E8F8FC" w:val="clear"/>
            <w:tcMar>
              <w:top w:type="dxa" w:w="80"/>
              <w:left w:type="dxa" w:w="120"/>
              <w:bottom w:type="dxa" w:w="80"/>
              <w:right w:type="dxa" w:w="120"/>
            </w:tcMar>
            <w:vAlign w:val="center"/>
          </w:tcPr>
          <w:p>
            <w:r>
              <w:rPr>
                <w:rFonts w:ascii="Arial" w:cs="Arial" w:eastAsia="Arial" w:hAnsi="Arial"/>
                <w:b/>
                <w:bCs/>
                <w:color w:val="1E1E32"/>
                <w:sz w:val="21"/>
                <w:szCs w:val="21"/>
              </w:rPr>
              <w:t xml:space="preserve">SDK</w:t>
            </w:r>
          </w:p>
        </w:tc>
        <w:tc>
          <w:tcPr>
            <w:tcW w:type="dxa" w:w="3160"/>
            <w:tcBorders>
              <w:top w:val="single" w:color="D0D0E0" w:sz="1"/>
              <w:left w:val="single" w:color="D0D0E0" w:sz="1"/>
              <w:bottom w:val="single" w:color="D0D0E0" w:sz="1"/>
              <w:right w:val="single" w:color="D0D0E0" w:sz="1"/>
            </w:tcBorders>
            <w:shd w:fill="E8F8FC" w:val="clear"/>
            <w:tcMar>
              <w:top w:type="dxa" w:w="80"/>
              <w:left w:type="dxa" w:w="120"/>
              <w:bottom w:type="dxa" w:w="80"/>
              <w:right w:type="dxa" w:w="120"/>
            </w:tcMar>
            <w:vAlign w:val="center"/>
          </w:tcPr>
          <w:p>
            <w:r>
              <w:rPr>
                <w:rFonts w:ascii="Arial" w:cs="Arial" w:eastAsia="Arial" w:hAnsi="Arial"/>
                <w:b/>
                <w:bCs/>
                <w:color w:val="1E1E32"/>
                <w:sz w:val="21"/>
                <w:szCs w:val="21"/>
              </w:rPr>
              <w:t xml:space="preserve">Install</w:t>
            </w:r>
          </w:p>
        </w:tc>
        <w:tc>
          <w:tcPr>
            <w:tcW w:type="dxa" w:w="4200"/>
            <w:tcBorders>
              <w:top w:val="single" w:color="D0D0E0" w:sz="1"/>
              <w:left w:val="single" w:color="D0D0E0" w:sz="1"/>
              <w:bottom w:val="single" w:color="D0D0E0" w:sz="1"/>
              <w:right w:val="single" w:color="D0D0E0" w:sz="1"/>
            </w:tcBorders>
            <w:shd w:fill="E8F8FC" w:val="clear"/>
            <w:tcMar>
              <w:top w:type="dxa" w:w="80"/>
              <w:left w:type="dxa" w:w="120"/>
              <w:bottom w:type="dxa" w:w="80"/>
              <w:right w:type="dxa" w:w="120"/>
            </w:tcMar>
            <w:vAlign w:val="center"/>
          </w:tcPr>
          <w:p>
            <w:r>
              <w:rPr>
                <w:rFonts w:ascii="Arial" w:cs="Arial" w:eastAsia="Arial" w:hAnsi="Arial"/>
                <w:b/>
                <w:bCs/>
                <w:color w:val="1E1E32"/>
                <w:sz w:val="21"/>
                <w:szCs w:val="21"/>
              </w:rPr>
              <w:t xml:space="preserve">Key Features</w:t>
            </w:r>
          </w:p>
        </w:tc>
      </w:tr>
      <w:tr>
        <w:tc>
          <w:tcPr>
            <w:tcW w:type="dxa" w:w="20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JavaScript / TypeScript</w:t>
            </w:r>
          </w:p>
        </w:tc>
        <w:tc>
          <w:tcPr>
            <w:tcW w:type="dxa" w:w="316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npm install @nexuswait/sdk</w:t>
            </w:r>
          </w:p>
        </w:tc>
        <w:tc>
          <w:tcPr>
            <w:tcW w:type="dxa" w:w="42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Tree-shakeable, works in browser + Node.js, automatic retry, TypeScript types for all resources</w:t>
            </w:r>
          </w:p>
        </w:tc>
      </w:tr>
      <w:tr>
        <w:tc>
          <w:tcPr>
            <w:tcW w:type="dxa" w:w="20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Python</w:t>
            </w:r>
          </w:p>
        </w:tc>
        <w:tc>
          <w:tcPr>
            <w:tcW w:type="dxa" w:w="316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pip install nexuswait</w:t>
            </w:r>
          </w:p>
        </w:tc>
        <w:tc>
          <w:tcPr>
            <w:tcW w:type="dxa" w:w="42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Sync and async clients, Pydantic models, webhook signature verification</w:t>
            </w:r>
          </w:p>
        </w:tc>
      </w:tr>
      <w:tr>
        <w:tc>
          <w:tcPr>
            <w:tcW w:type="dxa" w:w="20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React Hook</w:t>
            </w:r>
          </w:p>
        </w:tc>
        <w:tc>
          <w:tcPr>
            <w:tcW w:type="dxa" w:w="316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npm install @nexuswait/react</w:t>
            </w:r>
          </w:p>
        </w:tc>
        <w:tc>
          <w:tcPr>
            <w:tcW w:type="dxa" w:w="42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useNexusWait() hook with form state management, submission handling, referral link generation</w:t>
            </w:r>
          </w:p>
        </w:tc>
      </w:tr>
    </w:tbl>
    <w:p>
      <w:pPr>
        <w:spacing w:after="120"/>
      </w:pPr>
    </w:p>
    <w:p>
      <w:pPr>
        <w:pStyle w:val="Heading3"/>
      </w:pPr>
      <w:r>
        <w:t xml:space="preserve">6.4.3 Example: React BYOUI Implementation</w:t>
      </w:r>
    </w:p>
    <w:p>
      <w:pPr>
        <w:spacing w:after="160"/>
      </w:pPr>
      <w:r>
        <w:rPr>
          <w:rFonts w:ascii="Arial" w:cs="Arial" w:eastAsia="Arial" w:hAnsi="Arial"/>
          <w:color w:val="1E1E32"/>
          <w:sz w:val="22"/>
          <w:szCs w:val="22"/>
        </w:rPr>
        <w:t xml:space="preserve">The following pseudocode demonstrates a typical BYOUI integration using the React hook:</w:t>
      </w:r>
    </w:p>
    <w:p>
      <w:pPr>
        <w:spacing w:after="60"/>
      </w:pPr>
    </w:p>
    <w:p>
      <w:pPr>
        <w:spacing w:after="160"/>
      </w:pPr>
      <w:r>
        <w:rPr>
          <w:rFonts w:ascii="Courier New" w:cs="Courier New" w:eastAsia="Courier New" w:hAnsi="Courier New"/>
          <w:color w:val="555577"/>
          <w:sz w:val="19"/>
          <w:szCs w:val="19"/>
        </w:rPr>
        <w:t xml:space="preserve">import { useNexusWait } from '@nexuswait/react';</w:t>
      </w:r>
    </w:p>
    <w:p>
      <w:pPr>
        <w:spacing w:after="160"/>
      </w:pPr>
      <w:r>
        <w:rPr>
          <w:rFonts w:ascii="Courier New" w:cs="Courier New" w:eastAsia="Courier New" w:hAnsi="Courier New"/>
          <w:color w:val="555577"/>
          <w:sz w:val="19"/>
          <w:szCs w:val="19"/>
        </w:rPr>
        <w:t xml:space="preserve"/>
      </w:r>
    </w:p>
    <w:p>
      <w:pPr>
        <w:spacing w:after="160"/>
      </w:pPr>
      <w:r>
        <w:rPr>
          <w:rFonts w:ascii="Courier New" w:cs="Courier New" w:eastAsia="Courier New" w:hAnsi="Courier New"/>
          <w:color w:val="555577"/>
          <w:sz w:val="19"/>
          <w:szCs w:val="19"/>
        </w:rPr>
        <w:t xml:space="preserve">function WaitlistForm() {</w:t>
      </w:r>
    </w:p>
    <w:p>
      <w:pPr>
        <w:spacing w:after="160"/>
      </w:pPr>
      <w:r>
        <w:rPr>
          <w:rFonts w:ascii="Courier New" w:cs="Courier New" w:eastAsia="Courier New" w:hAnsi="Courier New"/>
          <w:color w:val="555577"/>
          <w:sz w:val="19"/>
          <w:szCs w:val="19"/>
        </w:rPr>
        <w:t xml:space="preserve">  const { submit, status, referralLink, error } = useNexusWait({</w:t>
      </w:r>
    </w:p>
    <w:p>
      <w:pPr>
        <w:spacing w:after="160"/>
      </w:pPr>
      <w:r>
        <w:rPr>
          <w:rFonts w:ascii="Courier New" w:cs="Courier New" w:eastAsia="Courier New" w:hAnsi="Courier New"/>
          <w:color w:val="555577"/>
          <w:sz w:val="19"/>
          <w:szCs w:val="19"/>
        </w:rPr>
        <w:t xml:space="preserve">    projectId: 'prj_abc123',</w:t>
      </w:r>
    </w:p>
    <w:p>
      <w:pPr>
        <w:spacing w:after="160"/>
      </w:pPr>
      <w:r>
        <w:rPr>
          <w:rFonts w:ascii="Courier New" w:cs="Courier New" w:eastAsia="Courier New" w:hAnsi="Courier New"/>
          <w:color w:val="555577"/>
          <w:sz w:val="19"/>
          <w:szCs w:val="19"/>
        </w:rPr>
        <w:t xml:space="preserve">    publishableKey: 'nw_pk_live_...',</w:t>
      </w:r>
    </w:p>
    <w:p>
      <w:pPr>
        <w:spacing w:after="160"/>
      </w:pPr>
      <w:r>
        <w:rPr>
          <w:rFonts w:ascii="Courier New" w:cs="Courier New" w:eastAsia="Courier New" w:hAnsi="Courier New"/>
          <w:color w:val="555577"/>
          <w:sz w:val="19"/>
          <w:szCs w:val="19"/>
        </w:rPr>
        <w:t xml:space="preserve">  });</w:t>
      </w:r>
    </w:p>
    <w:p>
      <w:pPr>
        <w:spacing w:after="160"/>
      </w:pPr>
      <w:r>
        <w:rPr>
          <w:rFonts w:ascii="Courier New" w:cs="Courier New" w:eastAsia="Courier New" w:hAnsi="Courier New"/>
          <w:color w:val="555577"/>
          <w:sz w:val="19"/>
          <w:szCs w:val="19"/>
        </w:rPr>
        <w:t xml:space="preserve">  // Render your own UI, call submit({ email, name, ... })</w:t>
      </w:r>
    </w:p>
    <w:p>
      <w:pPr>
        <w:spacing w:after="160"/>
      </w:pPr>
      <w:r>
        <w:rPr>
          <w:rFonts w:ascii="Courier New" w:cs="Courier New" w:eastAsia="Courier New" w:hAnsi="Courier New"/>
          <w:color w:val="555577"/>
          <w:sz w:val="19"/>
          <w:szCs w:val="19"/>
        </w:rPr>
        <w:t xml:space="preserve">  // Handle status: 'idle' | 'loading' | 'success' | 'error'</w:t>
      </w:r>
    </w:p>
    <w:p>
      <w:pPr>
        <w:spacing w:after="160"/>
      </w:pPr>
      <w:r>
        <w:rPr>
          <w:rFonts w:ascii="Courier New" w:cs="Courier New" w:eastAsia="Courier New" w:hAnsi="Courier New"/>
          <w:color w:val="555577"/>
          <w:sz w:val="19"/>
          <w:szCs w:val="19"/>
        </w:rPr>
        <w:t xml:space="preserve">  // Display referralLink after success for viral sharing</w:t>
      </w:r>
    </w:p>
    <w:p>
      <w:pPr>
        <w:spacing w:after="160"/>
      </w:pPr>
      <w:r>
        <w:rPr>
          <w:rFonts w:ascii="Courier New" w:cs="Courier New" w:eastAsia="Courier New" w:hAnsi="Courier New"/>
          <w:color w:val="555577"/>
          <w:sz w:val="19"/>
          <w:szCs w:val="19"/>
        </w:rPr>
        <w:t xml:space="preserve">}</w:t>
      </w:r>
    </w:p>
    <w:p>
      <w:pPr>
        <w:spacing w:after="120"/>
      </w:pPr>
    </w:p>
    <w:p>
      <w:pPr>
        <w:pStyle w:val="Heading2"/>
      </w:pPr>
      <w:r>
        <w:t xml:space="preserve">6.5 Rate Limiting &amp; Quotas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2560"/>
        <w:gridCol w:w="2000"/>
      </w:tblGrid>
      <w:tr>
        <w:trPr>
          <w:tblHeader/>
        </w:trPr>
        <w:tc>
          <w:tcPr>
            <w:tcW w:type="dxa" w:w="1600"/>
            <w:tcBorders>
              <w:top w:val="single" w:color="D0D0E0" w:sz="1"/>
              <w:left w:val="single" w:color="D0D0E0" w:sz="1"/>
              <w:bottom w:val="single" w:color="D0D0E0" w:sz="1"/>
              <w:right w:val="single" w:color="D0D0E0" w:sz="1"/>
            </w:tcBorders>
            <w:shd w:fill="E8F8FC" w:val="clear"/>
            <w:tcMar>
              <w:top w:type="dxa" w:w="80"/>
              <w:left w:type="dxa" w:w="120"/>
              <w:bottom w:type="dxa" w:w="80"/>
              <w:right w:type="dxa" w:w="120"/>
            </w:tcMar>
            <w:vAlign w:val="center"/>
          </w:tcPr>
          <w:p>
            <w:r>
              <w:rPr>
                <w:rFonts w:ascii="Arial" w:cs="Arial" w:eastAsia="Arial" w:hAnsi="Arial"/>
                <w:b/>
                <w:bCs/>
                <w:color w:val="1E1E32"/>
                <w:sz w:val="21"/>
                <w:szCs w:val="21"/>
              </w:rPr>
              <w:t xml:space="preserve">Plan</w:t>
            </w:r>
          </w:p>
        </w:tc>
        <w:tc>
          <w:tcPr>
            <w:tcW w:type="dxa" w:w="1600"/>
            <w:tcBorders>
              <w:top w:val="single" w:color="D0D0E0" w:sz="1"/>
              <w:left w:val="single" w:color="D0D0E0" w:sz="1"/>
              <w:bottom w:val="single" w:color="D0D0E0" w:sz="1"/>
              <w:right w:val="single" w:color="D0D0E0" w:sz="1"/>
            </w:tcBorders>
            <w:shd w:fill="E8F8FC" w:val="clear"/>
            <w:tcMar>
              <w:top w:type="dxa" w:w="80"/>
              <w:left w:type="dxa" w:w="120"/>
              <w:bottom w:type="dxa" w:w="80"/>
              <w:right w:type="dxa" w:w="120"/>
            </w:tcMar>
            <w:vAlign w:val="center"/>
          </w:tcPr>
          <w:p>
            <w:r>
              <w:rPr>
                <w:rFonts w:ascii="Arial" w:cs="Arial" w:eastAsia="Arial" w:hAnsi="Arial"/>
                <w:b/>
                <w:bCs/>
                <w:color w:val="1E1E32"/>
                <w:sz w:val="21"/>
                <w:szCs w:val="21"/>
              </w:rPr>
              <w:t xml:space="preserve">API Rate Limit</w:t>
            </w:r>
          </w:p>
        </w:tc>
        <w:tc>
          <w:tcPr>
            <w:tcW w:type="dxa" w:w="1600"/>
            <w:tcBorders>
              <w:top w:val="single" w:color="D0D0E0" w:sz="1"/>
              <w:left w:val="single" w:color="D0D0E0" w:sz="1"/>
              <w:bottom w:val="single" w:color="D0D0E0" w:sz="1"/>
              <w:right w:val="single" w:color="D0D0E0" w:sz="1"/>
            </w:tcBorders>
            <w:shd w:fill="E8F8FC" w:val="clear"/>
            <w:tcMar>
              <w:top w:type="dxa" w:w="80"/>
              <w:left w:type="dxa" w:w="120"/>
              <w:bottom w:type="dxa" w:w="80"/>
              <w:right w:type="dxa" w:w="120"/>
            </w:tcMar>
            <w:vAlign w:val="center"/>
          </w:tcPr>
          <w:p>
            <w:r>
              <w:rPr>
                <w:rFonts w:ascii="Arial" w:cs="Arial" w:eastAsia="Arial" w:hAnsi="Arial"/>
                <w:b/>
                <w:bCs/>
                <w:color w:val="1E1E32"/>
                <w:sz w:val="21"/>
                <w:szCs w:val="21"/>
              </w:rPr>
              <w:t xml:space="preserve">Webhooks / min</w:t>
            </w:r>
          </w:p>
        </w:tc>
        <w:tc>
          <w:tcPr>
            <w:tcW w:type="dxa" w:w="2560"/>
            <w:tcBorders>
              <w:top w:val="single" w:color="D0D0E0" w:sz="1"/>
              <w:left w:val="single" w:color="D0D0E0" w:sz="1"/>
              <w:bottom w:val="single" w:color="D0D0E0" w:sz="1"/>
              <w:right w:val="single" w:color="D0D0E0" w:sz="1"/>
            </w:tcBorders>
            <w:shd w:fill="E8F8FC" w:val="clear"/>
            <w:tcMar>
              <w:top w:type="dxa" w:w="80"/>
              <w:left w:type="dxa" w:w="120"/>
              <w:bottom w:type="dxa" w:w="80"/>
              <w:right w:type="dxa" w:w="120"/>
            </w:tcMar>
            <w:vAlign w:val="center"/>
          </w:tcPr>
          <w:p>
            <w:r>
              <w:rPr>
                <w:rFonts w:ascii="Arial" w:cs="Arial" w:eastAsia="Arial" w:hAnsi="Arial"/>
                <w:b/>
                <w:bCs/>
                <w:color w:val="1E1E32"/>
                <w:sz w:val="21"/>
                <w:szCs w:val="21"/>
              </w:rPr>
              <w:t xml:space="preserve">Max Integrations / Project</w:t>
            </w:r>
          </w:p>
        </w:tc>
        <w:tc>
          <w:tcPr>
            <w:tcW w:type="dxa" w:w="2000"/>
            <w:tcBorders>
              <w:top w:val="single" w:color="D0D0E0" w:sz="1"/>
              <w:left w:val="single" w:color="D0D0E0" w:sz="1"/>
              <w:bottom w:val="single" w:color="D0D0E0" w:sz="1"/>
              <w:right w:val="single" w:color="D0D0E0" w:sz="1"/>
            </w:tcBorders>
            <w:shd w:fill="E8F8FC" w:val="clear"/>
            <w:tcMar>
              <w:top w:type="dxa" w:w="80"/>
              <w:left w:type="dxa" w:w="120"/>
              <w:bottom w:type="dxa" w:w="80"/>
              <w:right w:type="dxa" w:w="120"/>
            </w:tcMar>
            <w:vAlign w:val="center"/>
          </w:tcPr>
          <w:p>
            <w:r>
              <w:rPr>
                <w:rFonts w:ascii="Arial" w:cs="Arial" w:eastAsia="Arial" w:hAnsi="Arial"/>
                <w:b/>
                <w:bCs/>
                <w:color w:val="1E1E32"/>
                <w:sz w:val="21"/>
                <w:szCs w:val="21"/>
              </w:rPr>
              <w:t xml:space="preserve">SDK Support</w:t>
            </w:r>
          </w:p>
        </w:tc>
      </w:tr>
      <w:tr>
        <w:tc>
          <w:tcPr>
            <w:tcW w:type="dxa" w:w="16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Spark (Free)</w:t>
            </w:r>
          </w:p>
        </w:tc>
        <w:tc>
          <w:tcPr>
            <w:tcW w:type="dxa" w:w="16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10 req/s</w:t>
            </w:r>
          </w:p>
        </w:tc>
        <w:tc>
          <w:tcPr>
            <w:tcW w:type="dxa" w:w="16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10</w:t>
            </w:r>
          </w:p>
        </w:tc>
        <w:tc>
          <w:tcPr>
            <w:tcW w:type="dxa" w:w="256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2</w:t>
            </w:r>
          </w:p>
        </w:tc>
        <w:tc>
          <w:tcPr>
            <w:tcW w:type="dxa" w:w="20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JavaScript only</w:t>
            </w:r>
          </w:p>
        </w:tc>
      </w:tr>
      <w:tr>
        <w:tc>
          <w:tcPr>
            <w:tcW w:type="dxa" w:w="16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Pulse</w:t>
            </w:r>
          </w:p>
        </w:tc>
        <w:tc>
          <w:tcPr>
            <w:tcW w:type="dxa" w:w="16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100 req/s</w:t>
            </w:r>
          </w:p>
        </w:tc>
        <w:tc>
          <w:tcPr>
            <w:tcW w:type="dxa" w:w="16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100</w:t>
            </w:r>
          </w:p>
        </w:tc>
        <w:tc>
          <w:tcPr>
            <w:tcW w:type="dxa" w:w="256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10</w:t>
            </w:r>
          </w:p>
        </w:tc>
        <w:tc>
          <w:tcPr>
            <w:tcW w:type="dxa" w:w="20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All SDKs</w:t>
            </w:r>
          </w:p>
        </w:tc>
      </w:tr>
      <w:tr>
        <w:tc>
          <w:tcPr>
            <w:tcW w:type="dxa" w:w="16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Nexus</w:t>
            </w:r>
          </w:p>
        </w:tc>
        <w:tc>
          <w:tcPr>
            <w:tcW w:type="dxa" w:w="16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500 req/s</w:t>
            </w:r>
          </w:p>
        </w:tc>
        <w:tc>
          <w:tcPr>
            <w:tcW w:type="dxa" w:w="16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Unlimited</w:t>
            </w:r>
          </w:p>
        </w:tc>
        <w:tc>
          <w:tcPr>
            <w:tcW w:type="dxa" w:w="256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Unlimited</w:t>
            </w:r>
          </w:p>
        </w:tc>
        <w:tc>
          <w:tcPr>
            <w:tcW w:type="dxa" w:w="20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All SDKs + Priority</w:t>
            </w:r>
          </w:p>
        </w:tc>
      </w:tr>
      <w:tr>
        <w:tc>
          <w:tcPr>
            <w:tcW w:type="dxa" w:w="16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Enterprise</w:t>
            </w:r>
          </w:p>
        </w:tc>
        <w:tc>
          <w:tcPr>
            <w:tcW w:type="dxa" w:w="16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Custom</w:t>
            </w:r>
          </w:p>
        </w:tc>
        <w:tc>
          <w:tcPr>
            <w:tcW w:type="dxa" w:w="16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Custom</w:t>
            </w:r>
          </w:p>
        </w:tc>
        <w:tc>
          <w:tcPr>
            <w:tcW w:type="dxa" w:w="256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Custom</w:t>
            </w:r>
          </w:p>
        </w:tc>
        <w:tc>
          <w:tcPr>
            <w:tcW w:type="dxa" w:w="20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All + Dedicated</w:t>
            </w:r>
          </w:p>
        </w:tc>
      </w:tr>
    </w:tbl>
    <w:p>
      <w:pPr>
        <w:spacing w:after="120"/>
      </w:pPr>
    </w:p>
    <w:p>
      <w:pPr>
        <w:pStyle w:val="Heading1"/>
      </w:pPr>
      <w:r>
        <w:t xml:space="preserve">7. Referral Engine</w:t>
      </w:r>
    </w:p>
    <w:p>
      <w:pPr>
        <w:spacing w:after="160"/>
      </w:pPr>
      <w:r>
        <w:rPr>
          <w:rFonts w:ascii="Arial" w:cs="Arial" w:eastAsia="Arial" w:hAnsi="Arial"/>
          <w:color w:val="1E1E32"/>
          <w:sz w:val="22"/>
          <w:szCs w:val="22"/>
        </w:rPr>
        <w:t xml:space="preserve">The referral engine is a core differentiator for NexusWait. It enables viral growth loops where existing waitlist subscribers incentivize new signups through unique referral links.</w:t>
      </w:r>
    </w:p>
    <w:p>
      <w:pPr>
        <w:pStyle w:val="Heading2"/>
      </w:pPr>
      <w:r>
        <w:t xml:space="preserve">7.1 Referral Flow</w:t>
      </w:r>
    </w:p>
    <w:p>
      <w:pPr>
        <w:pStyle w:val="ListParagraph"/>
        <w:numPr>
          <w:ilvl w:val="0"/>
          <w:numId w:val="3"/>
        </w:numPr>
        <w:spacing w:after="80"/>
      </w:pPr>
      <w:r>
        <w:rPr>
          <w:rFonts w:ascii="Arial" w:cs="Arial" w:eastAsia="Arial" w:hAnsi="Arial"/>
          <w:color w:val="1E1E32"/>
          <w:sz w:val="22"/>
          <w:szCs w:val="22"/>
        </w:rPr>
        <w:t xml:space="preserve">Upon signup, each subscriber receives a unique referral link containing their referral code (e.g., nexuswait.io/project-slug?ref=ABC123).</w:t>
      </w:r>
    </w:p>
    <w:p>
      <w:pPr>
        <w:pStyle w:val="ListParagraph"/>
        <w:numPr>
          <w:ilvl w:val="0"/>
          <w:numId w:val="3"/>
        </w:numPr>
        <w:spacing w:after="80"/>
      </w:pPr>
      <w:r>
        <w:rPr>
          <w:rFonts w:ascii="Arial" w:cs="Arial" w:eastAsia="Arial" w:hAnsi="Arial"/>
          <w:color w:val="1E1E32"/>
          <w:sz w:val="22"/>
          <w:szCs w:val="22"/>
        </w:rPr>
        <w:t xml:space="preserve">When a new user visits the waitlist via this referral link, the referral code is captured and stored in a cookie (30-day expiry) and URL parameter.</w:t>
      </w:r>
    </w:p>
    <w:p>
      <w:pPr>
        <w:pStyle w:val="ListParagraph"/>
        <w:numPr>
          <w:ilvl w:val="0"/>
          <w:numId w:val="3"/>
        </w:numPr>
        <w:spacing w:after="80"/>
      </w:pPr>
      <w:r>
        <w:rPr>
          <w:rFonts w:ascii="Arial" w:cs="Arial" w:eastAsia="Arial" w:hAnsi="Arial"/>
          <w:color w:val="1E1E32"/>
          <w:sz w:val="22"/>
          <w:szCs w:val="22"/>
        </w:rPr>
        <w:t xml:space="preserve">When the referred user signs up, the system creates a referral relationship: referrer → referred.</w:t>
      </w:r>
    </w:p>
    <w:p>
      <w:pPr>
        <w:pStyle w:val="ListParagraph"/>
        <w:numPr>
          <w:ilvl w:val="0"/>
          <w:numId w:val="3"/>
        </w:numPr>
        <w:spacing w:after="80"/>
      </w:pPr>
      <w:r>
        <w:rPr>
          <w:rFonts w:ascii="Arial" w:cs="Arial" w:eastAsia="Arial" w:hAnsi="Arial"/>
          <w:color w:val="1E1E32"/>
          <w:sz w:val="22"/>
          <w:szCs w:val="22"/>
        </w:rPr>
        <w:t xml:space="preserve">The referrer’s referral count is incremented. If the count crosses a tier threshold, a milestone event is triggered.</w:t>
      </w:r>
    </w:p>
    <w:p>
      <w:pPr>
        <w:pStyle w:val="ListParagraph"/>
        <w:numPr>
          <w:ilvl w:val="0"/>
          <w:numId w:val="3"/>
        </w:numPr>
        <w:spacing w:after="80"/>
      </w:pPr>
      <w:r>
        <w:rPr>
          <w:rFonts w:ascii="Arial" w:cs="Arial" w:eastAsia="Arial" w:hAnsi="Arial"/>
          <w:color w:val="1E1E32"/>
          <w:sz w:val="22"/>
          <w:szCs w:val="22"/>
        </w:rPr>
        <w:t xml:space="preserve">Both the referrer and referred subscriber can receive configurable rewards (priority access, exclusive content, discount codes).</w:t>
      </w:r>
    </w:p>
    <w:p>
      <w:pPr>
        <w:spacing w:after="120"/>
      </w:pPr>
    </w:p>
    <w:p>
      <w:pPr>
        <w:pStyle w:val="Heading2"/>
      </w:pPr>
      <w:r>
        <w:t xml:space="preserve">7.2 Referral Tier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tcBorders>
              <w:top w:val="single" w:color="D0D0E0" w:sz="1"/>
              <w:left w:val="single" w:color="D0D0E0" w:sz="1"/>
              <w:bottom w:val="single" w:color="D0D0E0" w:sz="1"/>
              <w:right w:val="single" w:color="D0D0E0" w:sz="1"/>
            </w:tcBorders>
            <w:shd w:fill="E8F8FC" w:val="clear"/>
            <w:tcMar>
              <w:top w:type="dxa" w:w="80"/>
              <w:left w:type="dxa" w:w="120"/>
              <w:bottom w:type="dxa" w:w="80"/>
              <w:right w:type="dxa" w:w="120"/>
            </w:tcMar>
            <w:vAlign w:val="center"/>
          </w:tcPr>
          <w:p>
            <w:r>
              <w:rPr>
                <w:rFonts w:ascii="Arial" w:cs="Arial" w:eastAsia="Arial" w:hAnsi="Arial"/>
                <w:b/>
                <w:bCs/>
                <w:color w:val="1E1E32"/>
                <w:sz w:val="21"/>
                <w:szCs w:val="21"/>
              </w:rPr>
              <w:t xml:space="preserve">Field</w:t>
            </w:r>
          </w:p>
        </w:tc>
        <w:tc>
          <w:tcPr>
            <w:tcW w:type="dxa" w:w="1600"/>
            <w:tcBorders>
              <w:top w:val="single" w:color="D0D0E0" w:sz="1"/>
              <w:left w:val="single" w:color="D0D0E0" w:sz="1"/>
              <w:bottom w:val="single" w:color="D0D0E0" w:sz="1"/>
              <w:right w:val="single" w:color="D0D0E0" w:sz="1"/>
            </w:tcBorders>
            <w:shd w:fill="E8F8FC" w:val="clear"/>
            <w:tcMar>
              <w:top w:type="dxa" w:w="80"/>
              <w:left w:type="dxa" w:w="120"/>
              <w:bottom w:type="dxa" w:w="80"/>
              <w:right w:type="dxa" w:w="120"/>
            </w:tcMar>
            <w:vAlign w:val="center"/>
          </w:tcPr>
          <w:p>
            <w:r>
              <w:rPr>
                <w:rFonts w:ascii="Arial" w:cs="Arial" w:eastAsia="Arial" w:hAnsi="Arial"/>
                <w:b/>
                <w:bCs/>
                <w:color w:val="1E1E32"/>
                <w:sz w:val="21"/>
                <w:szCs w:val="21"/>
              </w:rPr>
              <w:t xml:space="preserve">Type</w:t>
            </w:r>
          </w:p>
        </w:tc>
        <w:tc>
          <w:tcPr>
            <w:tcW w:type="dxa" w:w="5560"/>
            <w:tcBorders>
              <w:top w:val="single" w:color="D0D0E0" w:sz="1"/>
              <w:left w:val="single" w:color="D0D0E0" w:sz="1"/>
              <w:bottom w:val="single" w:color="D0D0E0" w:sz="1"/>
              <w:right w:val="single" w:color="D0D0E0" w:sz="1"/>
            </w:tcBorders>
            <w:shd w:fill="E8F8FC" w:val="clear"/>
            <w:tcMar>
              <w:top w:type="dxa" w:w="80"/>
              <w:left w:type="dxa" w:w="120"/>
              <w:bottom w:type="dxa" w:w="80"/>
              <w:right w:type="dxa" w:w="120"/>
            </w:tcMar>
            <w:vAlign w:val="center"/>
          </w:tcPr>
          <w:p>
            <w:r>
              <w:rPr>
                <w:rFonts w:ascii="Arial" w:cs="Arial" w:eastAsia="Arial" w:hAnsi="Arial"/>
                <w:b/>
                <w:bCs/>
                <w:color w:val="1E1E32"/>
                <w:sz w:val="21"/>
                <w:szCs w:val="21"/>
              </w:rPr>
              <w:t xml:space="preserve">Description</w:t>
            </w:r>
          </w:p>
        </w:tc>
      </w:tr>
      <w:tr>
        <w:tc>
          <w:tcPr>
            <w:tcW w:type="dxa" w:w="22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tier_name</w:t>
            </w:r>
          </w:p>
        </w:tc>
        <w:tc>
          <w:tcPr>
            <w:tcW w:type="dxa" w:w="16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String</w:t>
            </w:r>
          </w:p>
        </w:tc>
        <w:tc>
          <w:tcPr>
            <w:tcW w:type="dxa" w:w="556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Display name (e.g., “Gold”)</w:t>
            </w:r>
          </w:p>
        </w:tc>
      </w:tr>
      <w:tr>
        <w:tc>
          <w:tcPr>
            <w:tcW w:type="dxa" w:w="22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min_referrals</w:t>
            </w:r>
          </w:p>
        </w:tc>
        <w:tc>
          <w:tcPr>
            <w:tcW w:type="dxa" w:w="16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Integer</w:t>
            </w:r>
          </w:p>
        </w:tc>
        <w:tc>
          <w:tcPr>
            <w:tcW w:type="dxa" w:w="556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Minimum referral count to enter this tier</w:t>
            </w:r>
          </w:p>
        </w:tc>
      </w:tr>
      <w:tr>
        <w:tc>
          <w:tcPr>
            <w:tcW w:type="dxa" w:w="22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max_referrals</w:t>
            </w:r>
          </w:p>
        </w:tc>
        <w:tc>
          <w:tcPr>
            <w:tcW w:type="dxa" w:w="16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Integer?</w:t>
            </w:r>
          </w:p>
        </w:tc>
        <w:tc>
          <w:tcPr>
            <w:tcW w:type="dxa" w:w="556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Upper bound (null = unlimited)</w:t>
            </w:r>
          </w:p>
        </w:tc>
      </w:tr>
      <w:tr>
        <w:tc>
          <w:tcPr>
            <w:tcW w:type="dxa" w:w="22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reward_type</w:t>
            </w:r>
          </w:p>
        </w:tc>
        <w:tc>
          <w:tcPr>
            <w:tcW w:type="dxa" w:w="16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Enum</w:t>
            </w:r>
          </w:p>
        </w:tc>
        <w:tc>
          <w:tcPr>
            <w:tcW w:type="dxa" w:w="556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priority_access, discount_code, custom_message, webhook_trigger, badge</w:t>
            </w:r>
          </w:p>
        </w:tc>
      </w:tr>
      <w:tr>
        <w:tc>
          <w:tcPr>
            <w:tcW w:type="dxa" w:w="22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reward_config</w:t>
            </w:r>
          </w:p>
        </w:tc>
        <w:tc>
          <w:tcPr>
            <w:tcW w:type="dxa" w:w="16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JSON</w:t>
            </w:r>
          </w:p>
        </w:tc>
        <w:tc>
          <w:tcPr>
            <w:tcW w:type="dxa" w:w="556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Type-specific config: discount percentage, message text, webhook URL, badge image URL</w:t>
            </w:r>
          </w:p>
        </w:tc>
      </w:tr>
      <w:tr>
        <w:tc>
          <w:tcPr>
            <w:tcW w:type="dxa" w:w="22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notification_template</w:t>
            </w:r>
          </w:p>
        </w:tc>
        <w:tc>
          <w:tcPr>
            <w:tcW w:type="dxa" w:w="16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String?</w:t>
            </w:r>
          </w:p>
        </w:tc>
        <w:tc>
          <w:tcPr>
            <w:tcW w:type="dxa" w:w="556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Custom email template ID to notify the referrer on tier achievement</w:t>
            </w:r>
          </w:p>
        </w:tc>
      </w:tr>
    </w:tbl>
    <w:p>
      <w:pPr>
        <w:spacing w:after="120"/>
      </w:pPr>
    </w:p>
    <w:p>
      <w:pPr>
        <w:pStyle w:val="Heading2"/>
      </w:pPr>
      <w:r>
        <w:t xml:space="preserve">7.3 Fraud Prevention</w:t>
      </w:r>
    </w:p>
    <w:p>
      <w:pPr>
        <w:pStyle w:val="ListParagraph"/>
        <w:numPr>
          <w:ilvl w:val="0"/>
          <w:numId w:val="4"/>
        </w:numPr>
        <w:spacing w:after="80"/>
      </w:pPr>
      <w:r>
        <w:rPr>
          <w:rFonts w:ascii="Arial" w:cs="Arial" w:eastAsia="Arial" w:hAnsi="Arial"/>
          <w:color w:val="1E1E32"/>
          <w:sz w:val="22"/>
          <w:szCs w:val="22"/>
        </w:rPr>
        <w:t xml:space="preserve">Duplicate detection: same email, device fingerprint, or IP within a configurable window (default 24 hours) is flagged and not counted.</w:t>
      </w:r>
    </w:p>
    <w:p>
      <w:pPr>
        <w:pStyle w:val="ListParagraph"/>
        <w:numPr>
          <w:ilvl w:val="0"/>
          <w:numId w:val="4"/>
        </w:numPr>
        <w:spacing w:after="80"/>
      </w:pPr>
      <w:r>
        <w:rPr>
          <w:rFonts w:ascii="Arial" w:cs="Arial" w:eastAsia="Arial" w:hAnsi="Arial"/>
          <w:color w:val="1E1E32"/>
          <w:sz w:val="22"/>
          <w:szCs w:val="22"/>
        </w:rPr>
        <w:t xml:space="preserve">Velocity checks: more than N signups from the same referral link within M minutes triggers a review hold.</w:t>
      </w:r>
    </w:p>
    <w:p>
      <w:pPr>
        <w:pStyle w:val="ListParagraph"/>
        <w:numPr>
          <w:ilvl w:val="0"/>
          <w:numId w:val="4"/>
        </w:numPr>
        <w:spacing w:after="80"/>
      </w:pPr>
      <w:r>
        <w:rPr>
          <w:rFonts w:ascii="Arial" w:cs="Arial" w:eastAsia="Arial" w:hAnsi="Arial"/>
          <w:color w:val="1E1E32"/>
          <w:sz w:val="22"/>
          <w:szCs w:val="22"/>
        </w:rPr>
        <w:t xml:space="preserve">Device fingerprinting: browser fingerprint (canvas, WebGL, audio context) is hashed and stored for cross-reference.</w:t>
      </w:r>
    </w:p>
    <w:p>
      <w:pPr>
        <w:pStyle w:val="ListParagraph"/>
        <w:numPr>
          <w:ilvl w:val="0"/>
          <w:numId w:val="4"/>
        </w:numPr>
        <w:spacing w:after="80"/>
      </w:pPr>
      <w:r>
        <w:rPr>
          <w:rFonts w:ascii="Arial" w:cs="Arial" w:eastAsia="Arial" w:hAnsi="Arial"/>
          <w:color w:val="1E1E32"/>
          <w:sz w:val="22"/>
          <w:szCs w:val="22"/>
        </w:rPr>
        <w:t xml:space="preserve">Self-referral prevention: referrer cannot refer their own email or any email previously associated with the same device fingerprint.</w:t>
      </w:r>
    </w:p>
    <w:p>
      <w:pPr>
        <w:pStyle w:val="ListParagraph"/>
        <w:numPr>
          <w:ilvl w:val="0"/>
          <w:numId w:val="4"/>
        </w:numPr>
        <w:spacing w:after="80"/>
      </w:pPr>
      <w:r>
        <w:rPr>
          <w:rFonts w:ascii="Arial" w:cs="Arial" w:eastAsia="Arial" w:hAnsi="Arial"/>
          <w:color w:val="1E1E32"/>
          <w:sz w:val="22"/>
          <w:szCs w:val="22"/>
        </w:rPr>
        <w:t xml:space="preserve">Manual review queue: flagged signups appear in the dashboard for manual approve/reject.</w:t>
      </w:r>
    </w:p>
    <w:p>
      <w:pPr>
        <w:spacing w:after="120"/>
      </w:pPr>
    </w:p>
    <w:p>
      <w:pPr>
        <w:pStyle w:val="Heading1"/>
      </w:pPr>
      <w:r>
        <w:t xml:space="preserve">8. Analytics &amp; Reporting</w:t>
      </w:r>
    </w:p>
    <w:p>
      <w:pPr>
        <w:pStyle w:val="Heading2"/>
      </w:pPr>
      <w:r>
        <w:t xml:space="preserve">8.1 Dashboard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D0D0E0" w:sz="1"/>
              <w:left w:val="single" w:color="D0D0E0" w:sz="1"/>
              <w:bottom w:val="single" w:color="D0D0E0" w:sz="1"/>
              <w:right w:val="single" w:color="D0D0E0" w:sz="1"/>
            </w:tcBorders>
            <w:shd w:fill="E8F8FC" w:val="clear"/>
            <w:tcMar>
              <w:top w:type="dxa" w:w="80"/>
              <w:left w:type="dxa" w:w="120"/>
              <w:bottom w:type="dxa" w:w="80"/>
              <w:right w:type="dxa" w:w="120"/>
            </w:tcMar>
            <w:vAlign w:val="center"/>
          </w:tcPr>
          <w:p>
            <w:r>
              <w:rPr>
                <w:rFonts w:ascii="Arial" w:cs="Arial" w:eastAsia="Arial" w:hAnsi="Arial"/>
                <w:b/>
                <w:bCs/>
                <w:color w:val="1E1E32"/>
                <w:sz w:val="21"/>
                <w:szCs w:val="21"/>
              </w:rPr>
              <w:t xml:space="preserve">Metric</w:t>
            </w:r>
          </w:p>
        </w:tc>
        <w:tc>
          <w:tcPr>
            <w:tcW w:type="dxa" w:w="4560"/>
            <w:tcBorders>
              <w:top w:val="single" w:color="D0D0E0" w:sz="1"/>
              <w:left w:val="single" w:color="D0D0E0" w:sz="1"/>
              <w:bottom w:val="single" w:color="D0D0E0" w:sz="1"/>
              <w:right w:val="single" w:color="D0D0E0" w:sz="1"/>
            </w:tcBorders>
            <w:shd w:fill="E8F8FC" w:val="clear"/>
            <w:tcMar>
              <w:top w:type="dxa" w:w="80"/>
              <w:left w:type="dxa" w:w="120"/>
              <w:bottom w:type="dxa" w:w="80"/>
              <w:right w:type="dxa" w:w="120"/>
            </w:tcMar>
            <w:vAlign w:val="center"/>
          </w:tcPr>
          <w:p>
            <w:r>
              <w:rPr>
                <w:rFonts w:ascii="Arial" w:cs="Arial" w:eastAsia="Arial" w:hAnsi="Arial"/>
                <w:b/>
                <w:bCs/>
                <w:color w:val="1E1E32"/>
                <w:sz w:val="21"/>
                <w:szCs w:val="21"/>
              </w:rPr>
              <w:t xml:space="preserve">Description</w:t>
            </w:r>
          </w:p>
        </w:tc>
        <w:tc>
          <w:tcPr>
            <w:tcW w:type="dxa" w:w="2400"/>
            <w:tcBorders>
              <w:top w:val="single" w:color="D0D0E0" w:sz="1"/>
              <w:left w:val="single" w:color="D0D0E0" w:sz="1"/>
              <w:bottom w:val="single" w:color="D0D0E0" w:sz="1"/>
              <w:right w:val="single" w:color="D0D0E0" w:sz="1"/>
            </w:tcBorders>
            <w:shd w:fill="E8F8FC" w:val="clear"/>
            <w:tcMar>
              <w:top w:type="dxa" w:w="80"/>
              <w:left w:type="dxa" w:w="120"/>
              <w:bottom w:type="dxa" w:w="80"/>
              <w:right w:type="dxa" w:w="120"/>
            </w:tcMar>
            <w:vAlign w:val="center"/>
          </w:tcPr>
          <w:p>
            <w:r>
              <w:rPr>
                <w:rFonts w:ascii="Arial" w:cs="Arial" w:eastAsia="Arial" w:hAnsi="Arial"/>
                <w:b/>
                <w:bCs/>
                <w:color w:val="1E1E32"/>
                <w:sz w:val="21"/>
                <w:szCs w:val="21"/>
              </w:rPr>
              <w:t xml:space="preserve">Granularity</w:t>
            </w:r>
          </w:p>
        </w:tc>
      </w:tr>
      <w:tr>
        <w:tc>
          <w:tcPr>
            <w:tcW w:type="dxa" w:w="24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Total Signups</w:t>
            </w:r>
          </w:p>
        </w:tc>
        <w:tc>
          <w:tcPr>
            <w:tcW w:type="dxa" w:w="456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Cumulative subscriber count</w:t>
            </w:r>
          </w:p>
        </w:tc>
        <w:tc>
          <w:tcPr>
            <w:tcW w:type="dxa" w:w="24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Real-time</w:t>
            </w:r>
          </w:p>
        </w:tc>
      </w:tr>
      <w:tr>
        <w:tc>
          <w:tcPr>
            <w:tcW w:type="dxa" w:w="24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Signups Over Time</w:t>
            </w:r>
          </w:p>
        </w:tc>
        <w:tc>
          <w:tcPr>
            <w:tcW w:type="dxa" w:w="456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Time-series chart of signup volume</w:t>
            </w:r>
          </w:p>
        </w:tc>
        <w:tc>
          <w:tcPr>
            <w:tcW w:type="dxa" w:w="24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Hourly / Daily / Weekly</w:t>
            </w:r>
          </w:p>
        </w:tc>
      </w:tr>
      <w:tr>
        <w:tc>
          <w:tcPr>
            <w:tcW w:type="dxa" w:w="24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Conversion Rate</w:t>
            </w:r>
          </w:p>
        </w:tc>
        <w:tc>
          <w:tcPr>
            <w:tcW w:type="dxa" w:w="456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Page views to signups ratio (hosted pages)</w:t>
            </w:r>
          </w:p>
        </w:tc>
        <w:tc>
          <w:tcPr>
            <w:tcW w:type="dxa" w:w="24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Daily</w:t>
            </w:r>
          </w:p>
        </w:tc>
      </w:tr>
      <w:tr>
        <w:tc>
          <w:tcPr>
            <w:tcW w:type="dxa" w:w="24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Referral Rate</w:t>
            </w:r>
          </w:p>
        </w:tc>
        <w:tc>
          <w:tcPr>
            <w:tcW w:type="dxa" w:w="456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Percentage of signups that came via referral</w:t>
            </w:r>
          </w:p>
        </w:tc>
        <w:tc>
          <w:tcPr>
            <w:tcW w:type="dxa" w:w="24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Daily</w:t>
            </w:r>
          </w:p>
        </w:tc>
      </w:tr>
      <w:tr>
        <w:tc>
          <w:tcPr>
            <w:tcW w:type="dxa" w:w="24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Referral Multiplier</w:t>
            </w:r>
          </w:p>
        </w:tc>
        <w:tc>
          <w:tcPr>
            <w:tcW w:type="dxa" w:w="456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Average referrals per subscriber</w:t>
            </w:r>
          </w:p>
        </w:tc>
        <w:tc>
          <w:tcPr>
            <w:tcW w:type="dxa" w:w="24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Daily</w:t>
            </w:r>
          </w:p>
        </w:tc>
      </w:tr>
      <w:tr>
        <w:tc>
          <w:tcPr>
            <w:tcW w:type="dxa" w:w="24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Top Sources</w:t>
            </w:r>
          </w:p>
        </w:tc>
        <w:tc>
          <w:tcPr>
            <w:tcW w:type="dxa" w:w="456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Traffic source breakdown (direct, social, referral, organic)</w:t>
            </w:r>
          </w:p>
        </w:tc>
        <w:tc>
          <w:tcPr>
            <w:tcW w:type="dxa" w:w="24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Daily</w:t>
            </w:r>
          </w:p>
        </w:tc>
      </w:tr>
      <w:tr>
        <w:tc>
          <w:tcPr>
            <w:tcW w:type="dxa" w:w="24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Geographic Distribution</w:t>
            </w:r>
          </w:p>
        </w:tc>
        <w:tc>
          <w:tcPr>
            <w:tcW w:type="dxa" w:w="456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Signups by country and city</w:t>
            </w:r>
          </w:p>
        </w:tc>
        <w:tc>
          <w:tcPr>
            <w:tcW w:type="dxa" w:w="24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Daily</w:t>
            </w:r>
          </w:p>
        </w:tc>
      </w:tr>
      <w:tr>
        <w:tc>
          <w:tcPr>
            <w:tcW w:type="dxa" w:w="24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Device &amp; Browser</w:t>
            </w:r>
          </w:p>
        </w:tc>
        <w:tc>
          <w:tcPr>
            <w:tcW w:type="dxa" w:w="456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Signups by device type, OS, and browser</w:t>
            </w:r>
          </w:p>
        </w:tc>
        <w:tc>
          <w:tcPr>
            <w:tcW w:type="dxa" w:w="24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Daily</w:t>
            </w:r>
          </w:p>
        </w:tc>
      </w:tr>
      <w:tr>
        <w:tc>
          <w:tcPr>
            <w:tcW w:type="dxa" w:w="24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Form Drop-off</w:t>
            </w:r>
          </w:p>
        </w:tc>
        <w:tc>
          <w:tcPr>
            <w:tcW w:type="dxa" w:w="456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Field-by-field abandonment rate</w:t>
            </w:r>
          </w:p>
        </w:tc>
        <w:tc>
          <w:tcPr>
            <w:tcW w:type="dxa" w:w="24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Daily</w:t>
            </w:r>
          </w:p>
        </w:tc>
      </w:tr>
      <w:tr>
        <w:tc>
          <w:tcPr>
            <w:tcW w:type="dxa" w:w="24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Referral Leaderboard</w:t>
            </w:r>
          </w:p>
        </w:tc>
        <w:tc>
          <w:tcPr>
            <w:tcW w:type="dxa" w:w="456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Ranked list of top referrers with counts</w:t>
            </w:r>
          </w:p>
        </w:tc>
        <w:tc>
          <w:tcPr>
            <w:tcW w:type="dxa" w:w="24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Real-time</w:t>
            </w:r>
          </w:p>
        </w:tc>
      </w:tr>
    </w:tbl>
    <w:p>
      <w:pPr>
        <w:spacing w:after="120"/>
      </w:pPr>
    </w:p>
    <w:p>
      <w:pPr>
        <w:pStyle w:val="Heading2"/>
      </w:pPr>
      <w:r>
        <w:t xml:space="preserve">8.2 Data Export</w:t>
      </w:r>
    </w:p>
    <w:p>
      <w:pPr>
        <w:pStyle w:val="ListParagraph"/>
        <w:numPr>
          <w:ilvl w:val="0"/>
          <w:numId w:val="5"/>
        </w:numPr>
        <w:spacing w:after="80"/>
      </w:pPr>
      <w:r>
        <w:rPr>
          <w:rFonts w:ascii="Arial" w:cs="Arial" w:eastAsia="Arial" w:hAnsi="Arial"/>
          <w:color w:val="1E1E32"/>
          <w:sz w:val="22"/>
          <w:szCs w:val="22"/>
        </w:rPr>
        <w:t xml:space="preserve">CSV export: download subscriber list with all fields, referral data, and metadata.</w:t>
      </w:r>
    </w:p>
    <w:p>
      <w:pPr>
        <w:pStyle w:val="ListParagraph"/>
        <w:numPr>
          <w:ilvl w:val="0"/>
          <w:numId w:val="5"/>
        </w:numPr>
        <w:spacing w:after="80"/>
      </w:pPr>
      <w:r>
        <w:rPr>
          <w:rFonts w:ascii="Arial" w:cs="Arial" w:eastAsia="Arial" w:hAnsi="Arial"/>
          <w:color w:val="1E1E32"/>
          <w:sz w:val="22"/>
          <w:szCs w:val="22"/>
        </w:rPr>
        <w:t xml:space="preserve">Scheduled reports: daily or weekly summary emails with key metrics (Pulse tier and above).</w:t>
      </w:r>
    </w:p>
    <w:p>
      <w:pPr>
        <w:pStyle w:val="ListParagraph"/>
        <w:numPr>
          <w:ilvl w:val="0"/>
          <w:numId w:val="5"/>
        </w:numPr>
        <w:spacing w:after="80"/>
      </w:pPr>
      <w:r>
        <w:rPr>
          <w:rFonts w:ascii="Arial" w:cs="Arial" w:eastAsia="Arial" w:hAnsi="Arial"/>
          <w:color w:val="1E1E32"/>
          <w:sz w:val="22"/>
          <w:szCs w:val="22"/>
        </w:rPr>
        <w:t xml:space="preserve">API access: all analytics available via the /analytics endpoints for custom dashboards.</w:t>
      </w:r>
    </w:p>
    <w:p>
      <w:pPr>
        <w:pStyle w:val="ListParagraph"/>
        <w:numPr>
          <w:ilvl w:val="0"/>
          <w:numId w:val="5"/>
        </w:numPr>
        <w:spacing w:after="80"/>
      </w:pPr>
      <w:r>
        <w:rPr>
          <w:rFonts w:ascii="Arial" w:cs="Arial" w:eastAsia="Arial" w:hAnsi="Arial"/>
          <w:color w:val="1E1E32"/>
          <w:sz w:val="22"/>
          <w:szCs w:val="22"/>
        </w:rPr>
        <w:t xml:space="preserve">Segment integration: automatic event forwarding to Segment for downstream analytics tools.</w:t>
      </w:r>
    </w:p>
    <w:p>
      <w:pPr>
        <w:spacing w:after="120"/>
      </w:pPr>
    </w:p>
    <w:p>
      <w:pPr>
        <w:pStyle w:val="Heading1"/>
      </w:pPr>
      <w:r>
        <w:t xml:space="preserve">9. Security &amp; Compliance</w:t>
      </w:r>
    </w:p>
    <w:p>
      <w:pPr>
        <w:pStyle w:val="Heading2"/>
      </w:pPr>
      <w:r>
        <w:t xml:space="preserve">9.1 Data Protection</w:t>
      </w:r>
    </w:p>
    <w:p>
      <w:pPr>
        <w:pStyle w:val="ListParagraph"/>
        <w:numPr>
          <w:ilvl w:val="0"/>
          <w:numId w:val="6"/>
        </w:numPr>
        <w:spacing w:after="80"/>
      </w:pPr>
      <w:r>
        <w:rPr>
          <w:rFonts w:ascii="Arial" w:cs="Arial" w:eastAsia="Arial" w:hAnsi="Arial"/>
          <w:color w:val="1E1E32"/>
          <w:sz w:val="22"/>
          <w:szCs w:val="22"/>
        </w:rPr>
        <w:t xml:space="preserve">All data encrypted at rest (AES-256) and in transit (TLS 1.3).</w:t>
      </w:r>
    </w:p>
    <w:p>
      <w:pPr>
        <w:pStyle w:val="ListParagraph"/>
        <w:numPr>
          <w:ilvl w:val="0"/>
          <w:numId w:val="6"/>
        </w:numPr>
        <w:spacing w:after="80"/>
      </w:pPr>
      <w:r>
        <w:rPr>
          <w:rFonts w:ascii="Arial" w:cs="Arial" w:eastAsia="Arial" w:hAnsi="Arial"/>
          <w:color w:val="1E1E32"/>
          <w:sz w:val="22"/>
          <w:szCs w:val="22"/>
        </w:rPr>
        <w:t xml:space="preserve">PII (email, name, phone) is encrypted at the application layer with per-tenant encryption keys.</w:t>
      </w:r>
    </w:p>
    <w:p>
      <w:pPr>
        <w:pStyle w:val="ListParagraph"/>
        <w:numPr>
          <w:ilvl w:val="0"/>
          <w:numId w:val="6"/>
        </w:numPr>
        <w:spacing w:after="80"/>
      </w:pPr>
      <w:r>
        <w:rPr>
          <w:rFonts w:ascii="Arial" w:cs="Arial" w:eastAsia="Arial" w:hAnsi="Arial"/>
          <w:color w:val="1E1E32"/>
          <w:sz w:val="22"/>
          <w:szCs w:val="22"/>
        </w:rPr>
        <w:t xml:space="preserve">API keys are hashed (bcrypt) and stored as prefixed partial values; full keys are shown only once at creation.</w:t>
      </w:r>
    </w:p>
    <w:p>
      <w:pPr>
        <w:pStyle w:val="ListParagraph"/>
        <w:numPr>
          <w:ilvl w:val="0"/>
          <w:numId w:val="6"/>
        </w:numPr>
        <w:spacing w:after="80"/>
      </w:pPr>
      <w:r>
        <w:rPr>
          <w:rFonts w:ascii="Arial" w:cs="Arial" w:eastAsia="Arial" w:hAnsi="Arial"/>
          <w:color w:val="1E1E32"/>
          <w:sz w:val="22"/>
          <w:szCs w:val="22"/>
        </w:rPr>
        <w:t xml:space="preserve">Integration credentials (OAuth tokens, API keys) are encrypted with a dedicated KMS key and stored in a separate secrets vault.</w:t>
      </w:r>
    </w:p>
    <w:p>
      <w:pPr>
        <w:pStyle w:val="ListParagraph"/>
        <w:numPr>
          <w:ilvl w:val="0"/>
          <w:numId w:val="6"/>
        </w:numPr>
        <w:spacing w:after="80"/>
      </w:pPr>
      <w:r>
        <w:rPr>
          <w:rFonts w:ascii="Arial" w:cs="Arial" w:eastAsia="Arial" w:hAnsi="Arial"/>
          <w:color w:val="1E1E32"/>
          <w:sz w:val="22"/>
          <w:szCs w:val="22"/>
        </w:rPr>
        <w:t xml:space="preserve">Subscriber data is logically isolated per account with row-level security policies in PostgreSQL.</w:t>
      </w:r>
    </w:p>
    <w:p>
      <w:pPr>
        <w:spacing w:after="120"/>
      </w:pPr>
    </w:p>
    <w:p>
      <w:pPr>
        <w:pStyle w:val="Heading2"/>
      </w:pPr>
      <w:r>
        <w:t xml:space="preserve">9.2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160"/>
      </w:tblGrid>
      <w:tr>
        <w:trPr>
          <w:tblHeader/>
        </w:trPr>
        <w:tc>
          <w:tcPr>
            <w:tcW w:type="dxa" w:w="1800"/>
            <w:tcBorders>
              <w:top w:val="single" w:color="D0D0E0" w:sz="1"/>
              <w:left w:val="single" w:color="D0D0E0" w:sz="1"/>
              <w:bottom w:val="single" w:color="D0D0E0" w:sz="1"/>
              <w:right w:val="single" w:color="D0D0E0" w:sz="1"/>
            </w:tcBorders>
            <w:shd w:fill="E8F8FC" w:val="clear"/>
            <w:tcMar>
              <w:top w:type="dxa" w:w="80"/>
              <w:left w:type="dxa" w:w="120"/>
              <w:bottom w:type="dxa" w:w="80"/>
              <w:right w:type="dxa" w:w="120"/>
            </w:tcMar>
            <w:vAlign w:val="center"/>
          </w:tcPr>
          <w:p>
            <w:r>
              <w:rPr>
                <w:rFonts w:ascii="Arial" w:cs="Arial" w:eastAsia="Arial" w:hAnsi="Arial"/>
                <w:b/>
                <w:bCs/>
                <w:color w:val="1E1E32"/>
                <w:sz w:val="21"/>
                <w:szCs w:val="21"/>
              </w:rPr>
              <w:t xml:space="preserve">Requirement</w:t>
            </w:r>
          </w:p>
        </w:tc>
        <w:tc>
          <w:tcPr>
            <w:tcW w:type="dxa" w:w="1400"/>
            <w:tcBorders>
              <w:top w:val="single" w:color="D0D0E0" w:sz="1"/>
              <w:left w:val="single" w:color="D0D0E0" w:sz="1"/>
              <w:bottom w:val="single" w:color="D0D0E0" w:sz="1"/>
              <w:right w:val="single" w:color="D0D0E0" w:sz="1"/>
            </w:tcBorders>
            <w:shd w:fill="E8F8FC" w:val="clear"/>
            <w:tcMar>
              <w:top w:type="dxa" w:w="80"/>
              <w:left w:type="dxa" w:w="120"/>
              <w:bottom w:type="dxa" w:w="80"/>
              <w:right w:type="dxa" w:w="120"/>
            </w:tcMar>
            <w:vAlign w:val="center"/>
          </w:tcPr>
          <w:p>
            <w:r>
              <w:rPr>
                <w:rFonts w:ascii="Arial" w:cs="Arial" w:eastAsia="Arial" w:hAnsi="Arial"/>
                <w:b/>
                <w:bCs/>
                <w:color w:val="1E1E32"/>
                <w:sz w:val="21"/>
                <w:szCs w:val="21"/>
              </w:rPr>
              <w:t xml:space="preserve">Status</w:t>
            </w:r>
          </w:p>
        </w:tc>
        <w:tc>
          <w:tcPr>
            <w:tcW w:type="dxa" w:w="6160"/>
            <w:tcBorders>
              <w:top w:val="single" w:color="D0D0E0" w:sz="1"/>
              <w:left w:val="single" w:color="D0D0E0" w:sz="1"/>
              <w:bottom w:val="single" w:color="D0D0E0" w:sz="1"/>
              <w:right w:val="single" w:color="D0D0E0" w:sz="1"/>
            </w:tcBorders>
            <w:shd w:fill="E8F8FC" w:val="clear"/>
            <w:tcMar>
              <w:top w:type="dxa" w:w="80"/>
              <w:left w:type="dxa" w:w="120"/>
              <w:bottom w:type="dxa" w:w="80"/>
              <w:right w:type="dxa" w:w="120"/>
            </w:tcMar>
            <w:vAlign w:val="center"/>
          </w:tcPr>
          <w:p>
            <w:r>
              <w:rPr>
                <w:rFonts w:ascii="Arial" w:cs="Arial" w:eastAsia="Arial" w:hAnsi="Arial"/>
                <w:b/>
                <w:bCs/>
                <w:color w:val="1E1E32"/>
                <w:sz w:val="21"/>
                <w:szCs w:val="21"/>
              </w:rPr>
              <w:t xml:space="preserve">Details</w:t>
            </w:r>
          </w:p>
        </w:tc>
      </w:tr>
      <w:tr>
        <w:tc>
          <w:tcPr>
            <w:tcW w:type="dxa" w:w="18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GDPR</w:t>
            </w:r>
          </w:p>
        </w:tc>
        <w:tc>
          <w:tcPr>
            <w:tcW w:type="dxa" w:w="14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Compliant</w:t>
            </w:r>
          </w:p>
        </w:tc>
        <w:tc>
          <w:tcPr>
            <w:tcW w:type="dxa" w:w="616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Data deletion API, consent tracking, right-to-export, DPA available</w:t>
            </w:r>
          </w:p>
        </w:tc>
      </w:tr>
      <w:tr>
        <w:tc>
          <w:tcPr>
            <w:tcW w:type="dxa" w:w="18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CCPA</w:t>
            </w:r>
          </w:p>
        </w:tc>
        <w:tc>
          <w:tcPr>
            <w:tcW w:type="dxa" w:w="14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Compliant</w:t>
            </w:r>
          </w:p>
        </w:tc>
        <w:tc>
          <w:tcPr>
            <w:tcW w:type="dxa" w:w="616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Do-not-sell header support, deletion requests, privacy policy template</w:t>
            </w:r>
          </w:p>
        </w:tc>
      </w:tr>
      <w:tr>
        <w:tc>
          <w:tcPr>
            <w:tcW w:type="dxa" w:w="18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SOC 2 Type II</w:t>
            </w:r>
          </w:p>
        </w:tc>
        <w:tc>
          <w:tcPr>
            <w:tcW w:type="dxa" w:w="14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In Progress</w:t>
            </w:r>
          </w:p>
        </w:tc>
        <w:tc>
          <w:tcPr>
            <w:tcW w:type="dxa" w:w="616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Audit scheduled Q3 2026, targeting certification by Q4 2026</w:t>
            </w:r>
          </w:p>
        </w:tc>
      </w:tr>
      <w:tr>
        <w:tc>
          <w:tcPr>
            <w:tcW w:type="dxa" w:w="18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HIPAA</w:t>
            </w:r>
          </w:p>
        </w:tc>
        <w:tc>
          <w:tcPr>
            <w:tcW w:type="dxa" w:w="14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Not Applicable</w:t>
            </w:r>
          </w:p>
        </w:tc>
        <w:tc>
          <w:tcPr>
            <w:tcW w:type="dxa" w:w="616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Platform does not process PHI; enterprise customers with specific needs can use API-only mode with their own compliant storage</w:t>
            </w:r>
          </w:p>
        </w:tc>
      </w:tr>
    </w:tbl>
    <w:p>
      <w:pPr>
        <w:spacing w:after="120"/>
      </w:pPr>
    </w:p>
    <w:p>
      <w:pPr>
        <w:pStyle w:val="Heading2"/>
      </w:pPr>
      <w:r>
        <w:t xml:space="preserve">9.3 Access Control</w:t>
      </w:r>
    </w:p>
    <w:p>
      <w:pPr>
        <w:pStyle w:val="ListParagraph"/>
        <w:numPr>
          <w:ilvl w:val="0"/>
          <w:numId w:val="7"/>
        </w:numPr>
        <w:spacing w:after="80"/>
      </w:pPr>
      <w:r>
        <w:rPr>
          <w:rFonts w:ascii="Arial" w:cs="Arial" w:eastAsia="Arial" w:hAnsi="Arial"/>
          <w:color w:val="1E1E32"/>
          <w:sz w:val="22"/>
          <w:szCs w:val="22"/>
        </w:rPr>
        <w:t xml:space="preserve">Role-Based Access Control (RBAC): Owner, Admin, Editor, Viewer roles with granular permissions per project.</w:t>
      </w:r>
    </w:p>
    <w:p>
      <w:pPr>
        <w:pStyle w:val="ListParagraph"/>
        <w:numPr>
          <w:ilvl w:val="0"/>
          <w:numId w:val="7"/>
        </w:numPr>
        <w:spacing w:after="80"/>
      </w:pPr>
      <w:r>
        <w:rPr>
          <w:rFonts w:ascii="Arial" w:cs="Arial" w:eastAsia="Arial" w:hAnsi="Arial"/>
          <w:color w:val="1E1E32"/>
          <w:sz w:val="22"/>
          <w:szCs w:val="22"/>
        </w:rPr>
        <w:t xml:space="preserve">SSO support: SAML 2.0 and OIDC for enterprise plans with directory sync (Okta, Azure AD, Google Workspace).</w:t>
      </w:r>
    </w:p>
    <w:p>
      <w:pPr>
        <w:pStyle w:val="ListParagraph"/>
        <w:numPr>
          <w:ilvl w:val="0"/>
          <w:numId w:val="7"/>
        </w:numPr>
        <w:spacing w:after="80"/>
      </w:pPr>
      <w:r>
        <w:rPr>
          <w:rFonts w:ascii="Arial" w:cs="Arial" w:eastAsia="Arial" w:hAnsi="Arial"/>
          <w:color w:val="1E1E32"/>
          <w:sz w:val="22"/>
          <w:szCs w:val="22"/>
        </w:rPr>
        <w:t xml:space="preserve">Audit log: all configuration changes, API key operations, and data access events are logged with actor, timestamp, and IP address.</w:t>
      </w:r>
    </w:p>
    <w:p>
      <w:pPr>
        <w:pStyle w:val="ListParagraph"/>
        <w:numPr>
          <w:ilvl w:val="0"/>
          <w:numId w:val="7"/>
        </w:numPr>
        <w:spacing w:after="80"/>
      </w:pPr>
      <w:r>
        <w:rPr>
          <w:rFonts w:ascii="Arial" w:cs="Arial" w:eastAsia="Arial" w:hAnsi="Arial"/>
          <w:color w:val="1E1E32"/>
          <w:sz w:val="22"/>
          <w:szCs w:val="22"/>
        </w:rPr>
        <w:t xml:space="preserve">Session management: configurable session timeout, concurrent session limits, and forced logout capability.</w:t>
      </w:r>
    </w:p>
    <w:p>
      <w:pPr>
        <w:spacing w:after="120"/>
      </w:pPr>
    </w:p>
    <w:p>
      <w:pPr>
        <w:pStyle w:val="Heading1"/>
      </w:pPr>
      <w:r>
        <w:t xml:space="preserve">10. Non-Functional Requirements</w:t>
      </w:r>
    </w:p>
    <w:p>
      <w:pPr>
        <w:pStyle w:val="Heading2"/>
      </w:pPr>
      <w:r>
        <w:t xml:space="preserve">10.1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D0D0E0" w:sz="1"/>
              <w:left w:val="single" w:color="D0D0E0" w:sz="1"/>
              <w:bottom w:val="single" w:color="D0D0E0" w:sz="1"/>
              <w:right w:val="single" w:color="D0D0E0" w:sz="1"/>
            </w:tcBorders>
            <w:shd w:fill="E8F8FC" w:val="clear"/>
            <w:tcMar>
              <w:top w:type="dxa" w:w="80"/>
              <w:left w:type="dxa" w:w="120"/>
              <w:bottom w:type="dxa" w:w="80"/>
              <w:right w:type="dxa" w:w="120"/>
            </w:tcMar>
            <w:vAlign w:val="center"/>
          </w:tcPr>
          <w:p>
            <w:r>
              <w:rPr>
                <w:rFonts w:ascii="Arial" w:cs="Arial" w:eastAsia="Arial" w:hAnsi="Arial"/>
                <w:b/>
                <w:bCs/>
                <w:color w:val="1E1E32"/>
                <w:sz w:val="21"/>
                <w:szCs w:val="21"/>
              </w:rPr>
              <w:t xml:space="preserve">Requirement</w:t>
            </w:r>
          </w:p>
        </w:tc>
        <w:tc>
          <w:tcPr>
            <w:tcW w:type="dxa" w:w="2800"/>
            <w:tcBorders>
              <w:top w:val="single" w:color="D0D0E0" w:sz="1"/>
              <w:left w:val="single" w:color="D0D0E0" w:sz="1"/>
              <w:bottom w:val="single" w:color="D0D0E0" w:sz="1"/>
              <w:right w:val="single" w:color="D0D0E0" w:sz="1"/>
            </w:tcBorders>
            <w:shd w:fill="E8F8FC" w:val="clear"/>
            <w:tcMar>
              <w:top w:type="dxa" w:w="80"/>
              <w:left w:type="dxa" w:w="120"/>
              <w:bottom w:type="dxa" w:w="80"/>
              <w:right w:type="dxa" w:w="120"/>
            </w:tcMar>
            <w:vAlign w:val="center"/>
          </w:tcPr>
          <w:p>
            <w:r>
              <w:rPr>
                <w:rFonts w:ascii="Arial" w:cs="Arial" w:eastAsia="Arial" w:hAnsi="Arial"/>
                <w:b/>
                <w:bCs/>
                <w:color w:val="1E1E32"/>
                <w:sz w:val="21"/>
                <w:szCs w:val="21"/>
              </w:rPr>
              <w:t xml:space="preserve">Target</w:t>
            </w:r>
          </w:p>
        </w:tc>
        <w:tc>
          <w:tcPr>
            <w:tcW w:type="dxa" w:w="3760"/>
            <w:tcBorders>
              <w:top w:val="single" w:color="D0D0E0" w:sz="1"/>
              <w:left w:val="single" w:color="D0D0E0" w:sz="1"/>
              <w:bottom w:val="single" w:color="D0D0E0" w:sz="1"/>
              <w:right w:val="single" w:color="D0D0E0" w:sz="1"/>
            </w:tcBorders>
            <w:shd w:fill="E8F8FC" w:val="clear"/>
            <w:tcMar>
              <w:top w:type="dxa" w:w="80"/>
              <w:left w:type="dxa" w:w="120"/>
              <w:bottom w:type="dxa" w:w="80"/>
              <w:right w:type="dxa" w:w="120"/>
            </w:tcMar>
            <w:vAlign w:val="center"/>
          </w:tcPr>
          <w:p>
            <w:r>
              <w:rPr>
                <w:rFonts w:ascii="Arial" w:cs="Arial" w:eastAsia="Arial" w:hAnsi="Arial"/>
                <w:b/>
                <w:bCs/>
                <w:color w:val="1E1E32"/>
                <w:sz w:val="21"/>
                <w:szCs w:val="21"/>
              </w:rPr>
              <w:t xml:space="preserve">Measurement</w:t>
            </w:r>
          </w:p>
        </w:tc>
      </w:tr>
      <w:tr>
        <w:tc>
          <w:tcPr>
            <w:tcW w:type="dxa" w:w="28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Hosted page load (TTFB)</w:t>
            </w:r>
          </w:p>
        </w:tc>
        <w:tc>
          <w:tcPr>
            <w:tcW w:type="dxa" w:w="28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&lt; 100ms globally</w:t>
            </w:r>
          </w:p>
        </w:tc>
        <w:tc>
          <w:tcPr>
            <w:tcW w:type="dxa" w:w="376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Synthetic monitoring from 10+ regions</w:t>
            </w:r>
          </w:p>
        </w:tc>
      </w:tr>
      <w:tr>
        <w:tc>
          <w:tcPr>
            <w:tcW w:type="dxa" w:w="28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API response time (p50)</w:t>
            </w:r>
          </w:p>
        </w:tc>
        <w:tc>
          <w:tcPr>
            <w:tcW w:type="dxa" w:w="28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&lt; 50ms</w:t>
            </w:r>
          </w:p>
        </w:tc>
        <w:tc>
          <w:tcPr>
            <w:tcW w:type="dxa" w:w="376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Internal APM</w:t>
            </w:r>
          </w:p>
        </w:tc>
      </w:tr>
      <w:tr>
        <w:tc>
          <w:tcPr>
            <w:tcW w:type="dxa" w:w="28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API response time (p99)</w:t>
            </w:r>
          </w:p>
        </w:tc>
        <w:tc>
          <w:tcPr>
            <w:tcW w:type="dxa" w:w="28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&lt; 200ms</w:t>
            </w:r>
          </w:p>
        </w:tc>
        <w:tc>
          <w:tcPr>
            <w:tcW w:type="dxa" w:w="376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Internal APM</w:t>
            </w:r>
          </w:p>
        </w:tc>
      </w:tr>
      <w:tr>
        <w:tc>
          <w:tcPr>
            <w:tcW w:type="dxa" w:w="28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Webhook delivery (p50)</w:t>
            </w:r>
          </w:p>
        </w:tc>
        <w:tc>
          <w:tcPr>
            <w:tcW w:type="dxa" w:w="28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&lt; 500ms from event</w:t>
            </w:r>
          </w:p>
        </w:tc>
        <w:tc>
          <w:tcPr>
            <w:tcW w:type="dxa" w:w="376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Delivery log timestamps</w:t>
            </w:r>
          </w:p>
        </w:tc>
      </w:tr>
      <w:tr>
        <w:tc>
          <w:tcPr>
            <w:tcW w:type="dxa" w:w="28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Form submission processing</w:t>
            </w:r>
          </w:p>
        </w:tc>
        <w:tc>
          <w:tcPr>
            <w:tcW w:type="dxa" w:w="28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&lt; 150ms end-to-end</w:t>
            </w:r>
          </w:p>
        </w:tc>
        <w:tc>
          <w:tcPr>
            <w:tcW w:type="dxa" w:w="376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Client-side measurement</w:t>
            </w:r>
          </w:p>
        </w:tc>
      </w:tr>
      <w:tr>
        <w:tc>
          <w:tcPr>
            <w:tcW w:type="dxa" w:w="28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Dashboard data freshness</w:t>
            </w:r>
          </w:p>
        </w:tc>
        <w:tc>
          <w:tcPr>
            <w:tcW w:type="dxa" w:w="28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&lt; 5 seconds for real-time metrics</w:t>
            </w:r>
          </w:p>
        </w:tc>
        <w:tc>
          <w:tcPr>
            <w:tcW w:type="dxa" w:w="376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Event pipeline lag monitoring</w:t>
            </w:r>
          </w:p>
        </w:tc>
      </w:tr>
    </w:tbl>
    <w:p>
      <w:pPr>
        <w:spacing w:after="120"/>
      </w:pPr>
    </w:p>
    <w:p>
      <w:pPr>
        <w:pStyle w:val="Heading2"/>
      </w:pPr>
      <w:r>
        <w:t xml:space="preserve">10.2 Scalability</w:t>
      </w:r>
    </w:p>
    <w:p>
      <w:pPr>
        <w:pStyle w:val="ListParagraph"/>
        <w:numPr>
          <w:ilvl w:val="0"/>
          <w:numId w:val="3"/>
        </w:numPr>
        <w:spacing w:after="80"/>
      </w:pPr>
      <w:r>
        <w:rPr>
          <w:rFonts w:ascii="Arial" w:cs="Arial" w:eastAsia="Arial" w:hAnsi="Arial"/>
          <w:color w:val="1E1E32"/>
          <w:sz w:val="22"/>
          <w:szCs w:val="22"/>
        </w:rPr>
        <w:t xml:space="preserve">Horizontal auto-scaling for all application services based on CPU and request count.</w:t>
      </w:r>
    </w:p>
    <w:p>
      <w:pPr>
        <w:pStyle w:val="ListParagraph"/>
        <w:numPr>
          <w:ilvl w:val="0"/>
          <w:numId w:val="3"/>
        </w:numPr>
        <w:spacing w:after="80"/>
      </w:pPr>
      <w:r>
        <w:rPr>
          <w:rFonts w:ascii="Arial" w:cs="Arial" w:eastAsia="Arial" w:hAnsi="Arial"/>
          <w:color w:val="1E1E32"/>
          <w:sz w:val="22"/>
          <w:szCs w:val="22"/>
        </w:rPr>
        <w:t xml:space="preserve">Database read replicas for analytics queries; write primary with automated failover.</w:t>
      </w:r>
    </w:p>
    <w:p>
      <w:pPr>
        <w:pStyle w:val="ListParagraph"/>
        <w:numPr>
          <w:ilvl w:val="0"/>
          <w:numId w:val="3"/>
        </w:numPr>
        <w:spacing w:after="80"/>
      </w:pPr>
      <w:r>
        <w:rPr>
          <w:rFonts w:ascii="Arial" w:cs="Arial" w:eastAsia="Arial" w:hAnsi="Arial"/>
          <w:color w:val="1E1E32"/>
          <w:sz w:val="22"/>
          <w:szCs w:val="22"/>
        </w:rPr>
        <w:t xml:space="preserve">CDN edge caching for hosted pages with instant purge on publish.</w:t>
      </w:r>
    </w:p>
    <w:p>
      <w:pPr>
        <w:pStyle w:val="ListParagraph"/>
        <w:numPr>
          <w:ilvl w:val="0"/>
          <w:numId w:val="3"/>
        </w:numPr>
        <w:spacing w:after="80"/>
      </w:pPr>
      <w:r>
        <w:rPr>
          <w:rFonts w:ascii="Arial" w:cs="Arial" w:eastAsia="Arial" w:hAnsi="Arial"/>
          <w:color w:val="1E1E32"/>
          <w:sz w:val="22"/>
          <w:szCs w:val="22"/>
        </w:rPr>
        <w:t xml:space="preserve">Event bus designed for 100,000+ events/minute sustained throughput.</w:t>
      </w:r>
    </w:p>
    <w:p>
      <w:pPr>
        <w:pStyle w:val="ListParagraph"/>
        <w:numPr>
          <w:ilvl w:val="0"/>
          <w:numId w:val="3"/>
        </w:numPr>
        <w:spacing w:after="80"/>
      </w:pPr>
      <w:r>
        <w:rPr>
          <w:rFonts w:ascii="Arial" w:cs="Arial" w:eastAsia="Arial" w:hAnsi="Arial"/>
          <w:color w:val="1E1E32"/>
          <w:sz w:val="22"/>
          <w:szCs w:val="22"/>
        </w:rPr>
        <w:t xml:space="preserve">Multi-region deployment: primary in us-east-1, failover in eu-west-1 (enterprise).</w:t>
      </w:r>
    </w:p>
    <w:p>
      <w:pPr>
        <w:spacing w:after="120"/>
      </w:pPr>
    </w:p>
    <w:p>
      <w:pPr>
        <w:pStyle w:val="Heading2"/>
      </w:pPr>
      <w:r>
        <w:t xml:space="preserve">10.3 Reliability</w:t>
      </w:r>
    </w:p>
    <w:p>
      <w:pPr>
        <w:pStyle w:val="ListParagraph"/>
        <w:numPr>
          <w:ilvl w:val="0"/>
          <w:numId w:val="4"/>
        </w:numPr>
        <w:spacing w:after="80"/>
      </w:pPr>
      <w:r>
        <w:rPr>
          <w:rFonts w:ascii="Arial" w:cs="Arial" w:eastAsia="Arial" w:hAnsi="Arial"/>
          <w:color w:val="1E1E32"/>
          <w:sz w:val="22"/>
          <w:szCs w:val="22"/>
        </w:rPr>
        <w:t xml:space="preserve">99.95% uptime SLA for Pulse tier; 99.99% for Nexus/Enterprise.</w:t>
      </w:r>
    </w:p>
    <w:p>
      <w:pPr>
        <w:pStyle w:val="ListParagraph"/>
        <w:numPr>
          <w:ilvl w:val="0"/>
          <w:numId w:val="4"/>
        </w:numPr>
        <w:spacing w:after="80"/>
      </w:pPr>
      <w:r>
        <w:rPr>
          <w:rFonts w:ascii="Arial" w:cs="Arial" w:eastAsia="Arial" w:hAnsi="Arial"/>
          <w:color w:val="1E1E32"/>
          <w:sz w:val="22"/>
          <w:szCs w:val="22"/>
        </w:rPr>
        <w:t xml:space="preserve">Automated database backups every 6 hours with 90-day retention and point-in-time recovery.</w:t>
      </w:r>
    </w:p>
    <w:p>
      <w:pPr>
        <w:pStyle w:val="ListParagraph"/>
        <w:numPr>
          <w:ilvl w:val="0"/>
          <w:numId w:val="4"/>
        </w:numPr>
        <w:spacing w:after="80"/>
      </w:pPr>
      <w:r>
        <w:rPr>
          <w:rFonts w:ascii="Arial" w:cs="Arial" w:eastAsia="Arial" w:hAnsi="Arial"/>
          <w:color w:val="1E1E32"/>
          <w:sz w:val="22"/>
          <w:szCs w:val="22"/>
        </w:rPr>
        <w:t xml:space="preserve">Zero-downtime deployments via blue-green deployment strategy.</w:t>
      </w:r>
    </w:p>
    <w:p>
      <w:pPr>
        <w:pStyle w:val="ListParagraph"/>
        <w:numPr>
          <w:ilvl w:val="0"/>
          <w:numId w:val="4"/>
        </w:numPr>
        <w:spacing w:after="80"/>
      </w:pPr>
      <w:r>
        <w:rPr>
          <w:rFonts w:ascii="Arial" w:cs="Arial" w:eastAsia="Arial" w:hAnsi="Arial"/>
          <w:color w:val="1E1E32"/>
          <w:sz w:val="22"/>
          <w:szCs w:val="22"/>
        </w:rPr>
        <w:t xml:space="preserve">Circuit breakers on all external integration calls to prevent cascade failures.</w:t>
      </w:r>
    </w:p>
    <w:p>
      <w:pPr>
        <w:pStyle w:val="ListParagraph"/>
        <w:numPr>
          <w:ilvl w:val="0"/>
          <w:numId w:val="4"/>
        </w:numPr>
        <w:spacing w:after="80"/>
      </w:pPr>
      <w:r>
        <w:rPr>
          <w:rFonts w:ascii="Arial" w:cs="Arial" w:eastAsia="Arial" w:hAnsi="Arial"/>
          <w:color w:val="1E1E32"/>
          <w:sz w:val="22"/>
          <w:szCs w:val="22"/>
        </w:rPr>
        <w:t xml:space="preserve">Chaos engineering program: monthly game days to test failure scenarios.</w:t>
      </w:r>
    </w:p>
    <w:p>
      <w:pPr>
        <w:spacing w:after="120"/>
      </w:pPr>
    </w:p>
    <w:p>
      <w:pPr>
        <w:pStyle w:val="Heading1"/>
      </w:pPr>
      <w:r>
        <w:t xml:space="preserve">11. Phased Roadmap</w:t>
      </w:r>
    </w:p>
    <w:p>
      <w:pPr>
        <w:pStyle w:val="Heading2"/>
      </w:pPr>
      <w:r>
        <w:t xml:space="preserve">11.1 Phase 1 — Foundation (Q2 2026)</w:t>
      </w:r>
    </w:p>
    <w:p>
      <w:pPr>
        <w:spacing w:after="160"/>
      </w:pPr>
      <w:r>
        <w:rPr>
          <w:rFonts w:ascii="Arial" w:cs="Arial" w:eastAsia="Arial" w:hAnsi="Arial"/>
          <w:color w:val="1E1E32"/>
          <w:sz w:val="22"/>
          <w:szCs w:val="22"/>
        </w:rPr>
        <w:t xml:space="preserve">Goal: Launch core hosted pages, form integrations, and public API.</w:t>
      </w:r>
    </w:p>
    <w:p>
      <w:pPr>
        <w:pStyle w:val="ListParagraph"/>
        <w:numPr>
          <w:ilvl w:val="0"/>
          <w:numId w:val="5"/>
        </w:numPr>
        <w:spacing w:after="80"/>
      </w:pPr>
      <w:r>
        <w:rPr>
          <w:rFonts w:ascii="Arial" w:cs="Arial" w:eastAsia="Arial" w:hAnsi="Arial"/>
          <w:color w:val="1E1E32"/>
          <w:sz w:val="22"/>
          <w:szCs w:val="22"/>
        </w:rPr>
        <w:t xml:space="preserve">Hosted page builder with 4 templates, custom domain, SEO configuration</w:t>
      </w:r>
    </w:p>
    <w:p>
      <w:pPr>
        <w:pStyle w:val="ListParagraph"/>
        <w:numPr>
          <w:ilvl w:val="0"/>
          <w:numId w:val="5"/>
        </w:numPr>
        <w:spacing w:after="80"/>
      </w:pPr>
      <w:r>
        <w:rPr>
          <w:rFonts w:ascii="Arial" w:cs="Arial" w:eastAsia="Arial" w:hAnsi="Arial"/>
          <w:color w:val="1E1E32"/>
          <w:sz w:val="22"/>
          <w:szCs w:val="22"/>
        </w:rPr>
        <w:t xml:space="preserve">Form submit integrations: Mailchimp, Slack, Webhook, Zapier</w:t>
      </w:r>
    </w:p>
    <w:p>
      <w:pPr>
        <w:pStyle w:val="ListParagraph"/>
        <w:numPr>
          <w:ilvl w:val="0"/>
          <w:numId w:val="5"/>
        </w:numPr>
        <w:spacing w:after="80"/>
      </w:pPr>
      <w:r>
        <w:rPr>
          <w:rFonts w:ascii="Arial" w:cs="Arial" w:eastAsia="Arial" w:hAnsi="Arial"/>
          <w:color w:val="1E1E32"/>
          <w:sz w:val="22"/>
          <w:szCs w:val="22"/>
        </w:rPr>
        <w:t xml:space="preserve">Public REST API v1 with publishable and secret key auth</w:t>
      </w:r>
    </w:p>
    <w:p>
      <w:pPr>
        <w:pStyle w:val="ListParagraph"/>
        <w:numPr>
          <w:ilvl w:val="0"/>
          <w:numId w:val="5"/>
        </w:numPr>
        <w:spacing w:after="80"/>
      </w:pPr>
      <w:r>
        <w:rPr>
          <w:rFonts w:ascii="Arial" w:cs="Arial" w:eastAsia="Arial" w:hAnsi="Arial"/>
          <w:color w:val="1E1E32"/>
          <w:sz w:val="22"/>
          <w:szCs w:val="22"/>
        </w:rPr>
        <w:t xml:space="preserve">JavaScript SDK and React hook (@nexuswait/sdk, @nexuswait/react)</w:t>
      </w:r>
    </w:p>
    <w:p>
      <w:pPr>
        <w:pStyle w:val="ListParagraph"/>
        <w:numPr>
          <w:ilvl w:val="0"/>
          <w:numId w:val="5"/>
        </w:numPr>
        <w:spacing w:after="80"/>
      </w:pPr>
      <w:r>
        <w:rPr>
          <w:rFonts w:ascii="Arial" w:cs="Arial" w:eastAsia="Arial" w:hAnsi="Arial"/>
          <w:color w:val="1E1E32"/>
          <w:sz w:val="22"/>
          <w:szCs w:val="22"/>
        </w:rPr>
        <w:t xml:space="preserve">Updated dashboard with hosted page management and integration configuration</w:t>
      </w:r>
    </w:p>
    <w:p>
      <w:pPr>
        <w:pStyle w:val="ListParagraph"/>
        <w:numPr>
          <w:ilvl w:val="0"/>
          <w:numId w:val="5"/>
        </w:numPr>
        <w:spacing w:after="80"/>
      </w:pPr>
      <w:r>
        <w:rPr>
          <w:rFonts w:ascii="Arial" w:cs="Arial" w:eastAsia="Arial" w:hAnsi="Arial"/>
          <w:color w:val="1E1E32"/>
          <w:sz w:val="22"/>
          <w:szCs w:val="22"/>
        </w:rPr>
        <w:t xml:space="preserve">Documentation site with API reference, quickstart guides, and integration tutorials</w:t>
      </w:r>
    </w:p>
    <w:p>
      <w:pPr>
        <w:spacing w:after="120"/>
      </w:pPr>
    </w:p>
    <w:p>
      <w:pPr>
        <w:pStyle w:val="Heading2"/>
      </w:pPr>
      <w:r>
        <w:t xml:space="preserve">11.2 Phase 2 — Growth (Q3 2026)</w:t>
      </w:r>
    </w:p>
    <w:p>
      <w:pPr>
        <w:spacing w:after="160"/>
      </w:pPr>
      <w:r>
        <w:rPr>
          <w:rFonts w:ascii="Arial" w:cs="Arial" w:eastAsia="Arial" w:hAnsi="Arial"/>
          <w:color w:val="1E1E32"/>
          <w:sz w:val="22"/>
          <w:szCs w:val="22"/>
        </w:rPr>
        <w:t xml:space="preserve">Goal: Expand integrations, add A/B testing, and launch Python SDK.</w:t>
      </w:r>
    </w:p>
    <w:p>
      <w:pPr>
        <w:pStyle w:val="ListParagraph"/>
        <w:numPr>
          <w:ilvl w:val="0"/>
          <w:numId w:val="6"/>
        </w:numPr>
        <w:spacing w:after="80"/>
      </w:pPr>
      <w:r>
        <w:rPr>
          <w:rFonts w:ascii="Arial" w:cs="Arial" w:eastAsia="Arial" w:hAnsi="Arial"/>
          <w:color w:val="1E1E32"/>
          <w:sz w:val="22"/>
          <w:szCs w:val="22"/>
        </w:rPr>
        <w:t xml:space="preserve">Additional integrations: HubSpot, SendGrid, Google Sheets, Segment, Intercom, Discord</w:t>
      </w:r>
    </w:p>
    <w:p>
      <w:pPr>
        <w:pStyle w:val="ListParagraph"/>
        <w:numPr>
          <w:ilvl w:val="0"/>
          <w:numId w:val="6"/>
        </w:numPr>
        <w:spacing w:after="80"/>
      </w:pPr>
      <w:r>
        <w:rPr>
          <w:rFonts w:ascii="Arial" w:cs="Arial" w:eastAsia="Arial" w:hAnsi="Arial"/>
          <w:color w:val="1E1E32"/>
          <w:sz w:val="22"/>
          <w:szCs w:val="22"/>
        </w:rPr>
        <w:t xml:space="preserve">A/B testing for hosted pages: test headlines, form fields, CTA copy, and themes</w:t>
      </w:r>
    </w:p>
    <w:p>
      <w:pPr>
        <w:pStyle w:val="ListParagraph"/>
        <w:numPr>
          <w:ilvl w:val="0"/>
          <w:numId w:val="6"/>
        </w:numPr>
        <w:spacing w:after="80"/>
      </w:pPr>
      <w:r>
        <w:rPr>
          <w:rFonts w:ascii="Arial" w:cs="Arial" w:eastAsia="Arial" w:hAnsi="Arial"/>
          <w:color w:val="1E1E32"/>
          <w:sz w:val="22"/>
          <w:szCs w:val="22"/>
        </w:rPr>
        <w:t xml:space="preserve">Python SDK with sync/async support</w:t>
      </w:r>
    </w:p>
    <w:p>
      <w:pPr>
        <w:pStyle w:val="ListParagraph"/>
        <w:numPr>
          <w:ilvl w:val="0"/>
          <w:numId w:val="6"/>
        </w:numPr>
        <w:spacing w:after="80"/>
      </w:pPr>
      <w:r>
        <w:rPr>
          <w:rFonts w:ascii="Arial" w:cs="Arial" w:eastAsia="Arial" w:hAnsi="Arial"/>
          <w:color w:val="1E1E32"/>
          <w:sz w:val="22"/>
          <w:szCs w:val="22"/>
        </w:rPr>
        <w:t xml:space="preserve">Advanced referral tiers with custom reward types (discount codes, badge images)</w:t>
      </w:r>
    </w:p>
    <w:p>
      <w:pPr>
        <w:pStyle w:val="ListParagraph"/>
        <w:numPr>
          <w:ilvl w:val="0"/>
          <w:numId w:val="6"/>
        </w:numPr>
        <w:spacing w:after="80"/>
      </w:pPr>
      <w:r>
        <w:rPr>
          <w:rFonts w:ascii="Arial" w:cs="Arial" w:eastAsia="Arial" w:hAnsi="Arial"/>
          <w:color w:val="1E1E32"/>
          <w:sz w:val="22"/>
          <w:szCs w:val="22"/>
        </w:rPr>
        <w:t xml:space="preserve">Scheduled CSV exports and automated weekly report emails</w:t>
      </w:r>
    </w:p>
    <w:p>
      <w:pPr>
        <w:pStyle w:val="ListParagraph"/>
        <w:numPr>
          <w:ilvl w:val="0"/>
          <w:numId w:val="6"/>
        </w:numPr>
        <w:spacing w:after="80"/>
      </w:pPr>
      <w:r>
        <w:rPr>
          <w:rFonts w:ascii="Arial" w:cs="Arial" w:eastAsia="Arial" w:hAnsi="Arial"/>
          <w:color w:val="1E1E32"/>
          <w:sz w:val="22"/>
          <w:szCs w:val="22"/>
        </w:rPr>
        <w:t xml:space="preserve">Embeddable form widget (non-iframe) with 3 layout options</w:t>
      </w:r>
    </w:p>
    <w:p>
      <w:pPr>
        <w:spacing w:after="120"/>
      </w:pPr>
    </w:p>
    <w:p>
      <w:pPr>
        <w:pStyle w:val="Heading2"/>
      </w:pPr>
      <w:r>
        <w:t xml:space="preserve">11.3 Phase 3 — Enterprise (Q4 2026)</w:t>
      </w:r>
    </w:p>
    <w:p>
      <w:pPr>
        <w:spacing w:after="160"/>
      </w:pPr>
      <w:r>
        <w:rPr>
          <w:rFonts w:ascii="Arial" w:cs="Arial" w:eastAsia="Arial" w:hAnsi="Arial"/>
          <w:color w:val="1E1E32"/>
          <w:sz w:val="22"/>
          <w:szCs w:val="22"/>
        </w:rPr>
        <w:t xml:space="preserve">Goal: Enterprise readiness with SSO, audit logs, and compliance certifications.</w:t>
      </w:r>
    </w:p>
    <w:p>
      <w:pPr>
        <w:pStyle w:val="ListParagraph"/>
        <w:numPr>
          <w:ilvl w:val="0"/>
          <w:numId w:val="7"/>
        </w:numPr>
        <w:spacing w:after="80"/>
      </w:pPr>
      <w:r>
        <w:rPr>
          <w:rFonts w:ascii="Arial" w:cs="Arial" w:eastAsia="Arial" w:hAnsi="Arial"/>
          <w:color w:val="1E1E32"/>
          <w:sz w:val="22"/>
          <w:szCs w:val="22"/>
        </w:rPr>
        <w:t xml:space="preserve">SSO (SAML 2.0 / OIDC) with directory sync</w:t>
      </w:r>
    </w:p>
    <w:p>
      <w:pPr>
        <w:pStyle w:val="ListParagraph"/>
        <w:numPr>
          <w:ilvl w:val="0"/>
          <w:numId w:val="7"/>
        </w:numPr>
        <w:spacing w:after="80"/>
      </w:pPr>
      <w:r>
        <w:rPr>
          <w:rFonts w:ascii="Arial" w:cs="Arial" w:eastAsia="Arial" w:hAnsi="Arial"/>
          <w:color w:val="1E1E32"/>
          <w:sz w:val="22"/>
          <w:szCs w:val="22"/>
        </w:rPr>
        <w:t xml:space="preserve">Granular RBAC with custom role definitions</w:t>
      </w:r>
    </w:p>
    <w:p>
      <w:pPr>
        <w:pStyle w:val="ListParagraph"/>
        <w:numPr>
          <w:ilvl w:val="0"/>
          <w:numId w:val="7"/>
        </w:numPr>
        <w:spacing w:after="80"/>
      </w:pPr>
      <w:r>
        <w:rPr>
          <w:rFonts w:ascii="Arial" w:cs="Arial" w:eastAsia="Arial" w:hAnsi="Arial"/>
          <w:color w:val="1E1E32"/>
          <w:sz w:val="22"/>
          <w:szCs w:val="22"/>
        </w:rPr>
        <w:t xml:space="preserve">Audit logging with exportable logs and SIEM integration</w:t>
      </w:r>
    </w:p>
    <w:p>
      <w:pPr>
        <w:pStyle w:val="ListParagraph"/>
        <w:numPr>
          <w:ilvl w:val="0"/>
          <w:numId w:val="7"/>
        </w:numPr>
        <w:spacing w:after="80"/>
      </w:pPr>
      <w:r>
        <w:rPr>
          <w:rFonts w:ascii="Arial" w:cs="Arial" w:eastAsia="Arial" w:hAnsi="Arial"/>
          <w:color w:val="1E1E32"/>
          <w:sz w:val="22"/>
          <w:szCs w:val="22"/>
        </w:rPr>
        <w:t xml:space="preserve">SOC 2 Type II certification</w:t>
      </w:r>
    </w:p>
    <w:p>
      <w:pPr>
        <w:pStyle w:val="ListParagraph"/>
        <w:numPr>
          <w:ilvl w:val="0"/>
          <w:numId w:val="7"/>
        </w:numPr>
        <w:spacing w:after="80"/>
      </w:pPr>
      <w:r>
        <w:rPr>
          <w:rFonts w:ascii="Arial" w:cs="Arial" w:eastAsia="Arial" w:hAnsi="Arial"/>
          <w:color w:val="1E1E32"/>
          <w:sz w:val="22"/>
          <w:szCs w:val="22"/>
        </w:rPr>
        <w:t xml:space="preserve">Data residency options (US, EU, APAC)</w:t>
      </w:r>
    </w:p>
    <w:p>
      <w:pPr>
        <w:pStyle w:val="ListParagraph"/>
        <w:numPr>
          <w:ilvl w:val="0"/>
          <w:numId w:val="7"/>
        </w:numPr>
        <w:spacing w:after="80"/>
      </w:pPr>
      <w:r>
        <w:rPr>
          <w:rFonts w:ascii="Arial" w:cs="Arial" w:eastAsia="Arial" w:hAnsi="Arial"/>
          <w:color w:val="1E1E32"/>
          <w:sz w:val="22"/>
          <w:szCs w:val="22"/>
        </w:rPr>
        <w:t xml:space="preserve">Supabase native integration for developer-first teams</w:t>
      </w:r>
    </w:p>
    <w:p>
      <w:pPr>
        <w:pStyle w:val="ListParagraph"/>
        <w:numPr>
          <w:ilvl w:val="0"/>
          <w:numId w:val="7"/>
        </w:numPr>
        <w:spacing w:after="80"/>
      </w:pPr>
      <w:r>
        <w:rPr>
          <w:rFonts w:ascii="Arial" w:cs="Arial" w:eastAsia="Arial" w:hAnsi="Arial"/>
          <w:color w:val="1E1E32"/>
          <w:sz w:val="22"/>
          <w:szCs w:val="22"/>
        </w:rPr>
        <w:t xml:space="preserve">White-label mode: fully custom domain, remove all NexusWait branding, custom email sender domain</w:t>
      </w:r>
    </w:p>
    <w:p>
      <w:pPr>
        <w:pStyle w:val="ListParagraph"/>
        <w:numPr>
          <w:ilvl w:val="0"/>
          <w:numId w:val="7"/>
        </w:numPr>
        <w:spacing w:after="80"/>
      </w:pPr>
      <w:r>
        <w:rPr>
          <w:rFonts w:ascii="Arial" w:cs="Arial" w:eastAsia="Arial" w:hAnsi="Arial"/>
          <w:color w:val="1E1E32"/>
          <w:sz w:val="22"/>
          <w:szCs w:val="22"/>
        </w:rPr>
        <w:t xml:space="preserve">Dedicated account management and custom SLA agreements</w:t>
      </w:r>
    </w:p>
    <w:p>
      <w:pPr>
        <w:spacing w:after="120"/>
      </w:pPr>
    </w:p>
    <w:p>
      <w:pPr>
        <w:pStyle w:val="Heading1"/>
      </w:pPr>
      <w:r>
        <w:t xml:space="preserve">12. Pricing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1900"/>
        <w:gridCol w:w="1960"/>
        <w:gridCol w:w="1800"/>
      </w:tblGrid>
      <w:tr>
        <w:trPr>
          <w:tblHeader/>
        </w:trPr>
        <w:tc>
          <w:tcPr>
            <w:tcW w:type="dxa" w:w="2000"/>
            <w:tcBorders>
              <w:top w:val="single" w:color="D0D0E0" w:sz="1"/>
              <w:left w:val="single" w:color="D0D0E0" w:sz="1"/>
              <w:bottom w:val="single" w:color="D0D0E0" w:sz="1"/>
              <w:right w:val="single" w:color="D0D0E0" w:sz="1"/>
            </w:tcBorders>
            <w:shd w:fill="E8F8FC" w:val="clear"/>
            <w:tcMar>
              <w:top w:type="dxa" w:w="80"/>
              <w:left w:type="dxa" w:w="120"/>
              <w:bottom w:type="dxa" w:w="80"/>
              <w:right w:type="dxa" w:w="120"/>
            </w:tcMar>
            <w:vAlign w:val="center"/>
          </w:tcPr>
          <w:p>
            <w:r>
              <w:rPr>
                <w:rFonts w:ascii="Arial" w:cs="Arial" w:eastAsia="Arial" w:hAnsi="Arial"/>
                <w:b/>
                <w:bCs/>
                <w:color w:val="1E1E32"/>
                <w:sz w:val="21"/>
                <w:szCs w:val="21"/>
              </w:rPr>
              <w:t xml:space="preserve">Feature</w:t>
            </w:r>
          </w:p>
        </w:tc>
        <w:tc>
          <w:tcPr>
            <w:tcW w:type="dxa" w:w="1700"/>
            <w:tcBorders>
              <w:top w:val="single" w:color="D0D0E0" w:sz="1"/>
              <w:left w:val="single" w:color="D0D0E0" w:sz="1"/>
              <w:bottom w:val="single" w:color="D0D0E0" w:sz="1"/>
              <w:right w:val="single" w:color="D0D0E0" w:sz="1"/>
            </w:tcBorders>
            <w:shd w:fill="E8F8FC" w:val="clear"/>
            <w:tcMar>
              <w:top w:type="dxa" w:w="80"/>
              <w:left w:type="dxa" w:w="120"/>
              <w:bottom w:type="dxa" w:w="80"/>
              <w:right w:type="dxa" w:w="120"/>
            </w:tcMar>
            <w:vAlign w:val="center"/>
          </w:tcPr>
          <w:p>
            <w:r>
              <w:rPr>
                <w:rFonts w:ascii="Arial" w:cs="Arial" w:eastAsia="Arial" w:hAnsi="Arial"/>
                <w:b/>
                <w:bCs/>
                <w:color w:val="1E1E32"/>
                <w:sz w:val="21"/>
                <w:szCs w:val="21"/>
              </w:rPr>
              <w:t xml:space="preserve">Spark (Free)</w:t>
            </w:r>
          </w:p>
        </w:tc>
        <w:tc>
          <w:tcPr>
            <w:tcW w:type="dxa" w:w="1900"/>
            <w:tcBorders>
              <w:top w:val="single" w:color="D0D0E0" w:sz="1"/>
              <w:left w:val="single" w:color="D0D0E0" w:sz="1"/>
              <w:bottom w:val="single" w:color="D0D0E0" w:sz="1"/>
              <w:right w:val="single" w:color="D0D0E0" w:sz="1"/>
            </w:tcBorders>
            <w:shd w:fill="E8F8FC" w:val="clear"/>
            <w:tcMar>
              <w:top w:type="dxa" w:w="80"/>
              <w:left w:type="dxa" w:w="120"/>
              <w:bottom w:type="dxa" w:w="80"/>
              <w:right w:type="dxa" w:w="120"/>
            </w:tcMar>
            <w:vAlign w:val="center"/>
          </w:tcPr>
          <w:p>
            <w:r>
              <w:rPr>
                <w:rFonts w:ascii="Arial" w:cs="Arial" w:eastAsia="Arial" w:hAnsi="Arial"/>
                <w:b/>
                <w:bCs/>
                <w:color w:val="1E1E32"/>
                <w:sz w:val="21"/>
                <w:szCs w:val="21"/>
              </w:rPr>
              <w:t xml:space="preserve">Pulse ($29/mo)</w:t>
            </w:r>
          </w:p>
        </w:tc>
        <w:tc>
          <w:tcPr>
            <w:tcW w:type="dxa" w:w="1960"/>
            <w:tcBorders>
              <w:top w:val="single" w:color="D0D0E0" w:sz="1"/>
              <w:left w:val="single" w:color="D0D0E0" w:sz="1"/>
              <w:bottom w:val="single" w:color="D0D0E0" w:sz="1"/>
              <w:right w:val="single" w:color="D0D0E0" w:sz="1"/>
            </w:tcBorders>
            <w:shd w:fill="E8F8FC" w:val="clear"/>
            <w:tcMar>
              <w:top w:type="dxa" w:w="80"/>
              <w:left w:type="dxa" w:w="120"/>
              <w:bottom w:type="dxa" w:w="80"/>
              <w:right w:type="dxa" w:w="120"/>
            </w:tcMar>
            <w:vAlign w:val="center"/>
          </w:tcPr>
          <w:p>
            <w:r>
              <w:rPr>
                <w:rFonts w:ascii="Arial" w:cs="Arial" w:eastAsia="Arial" w:hAnsi="Arial"/>
                <w:b/>
                <w:bCs/>
                <w:color w:val="1E1E32"/>
                <w:sz w:val="21"/>
                <w:szCs w:val="21"/>
              </w:rPr>
              <w:t xml:space="preserve">Nexus ($99/mo)</w:t>
            </w:r>
          </w:p>
        </w:tc>
        <w:tc>
          <w:tcPr>
            <w:tcW w:type="dxa" w:w="1800"/>
            <w:tcBorders>
              <w:top w:val="single" w:color="D0D0E0" w:sz="1"/>
              <w:left w:val="single" w:color="D0D0E0" w:sz="1"/>
              <w:bottom w:val="single" w:color="D0D0E0" w:sz="1"/>
              <w:right w:val="single" w:color="D0D0E0" w:sz="1"/>
            </w:tcBorders>
            <w:shd w:fill="E8F8FC" w:val="clear"/>
            <w:tcMar>
              <w:top w:type="dxa" w:w="80"/>
              <w:left w:type="dxa" w:w="120"/>
              <w:bottom w:type="dxa" w:w="80"/>
              <w:right w:type="dxa" w:w="120"/>
            </w:tcMar>
            <w:vAlign w:val="center"/>
          </w:tcPr>
          <w:p>
            <w:r>
              <w:rPr>
                <w:rFonts w:ascii="Arial" w:cs="Arial" w:eastAsia="Arial" w:hAnsi="Arial"/>
                <w:b/>
                <w:bCs/>
                <w:color w:val="1E1E32"/>
                <w:sz w:val="21"/>
                <w:szCs w:val="21"/>
              </w:rPr>
              <w:t xml:space="preserve">Enterprise</w:t>
            </w:r>
          </w:p>
        </w:tc>
      </w:tr>
      <w:tr>
        <w:tc>
          <w:tcPr>
            <w:tcW w:type="dxa" w:w="20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Projects</w:t>
            </w:r>
          </w:p>
        </w:tc>
        <w:tc>
          <w:tcPr>
            <w:tcW w:type="dxa" w:w="17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1</w:t>
            </w:r>
          </w:p>
        </w:tc>
        <w:tc>
          <w:tcPr>
            <w:tcW w:type="dxa" w:w="19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10</w:t>
            </w:r>
          </w:p>
        </w:tc>
        <w:tc>
          <w:tcPr>
            <w:tcW w:type="dxa" w:w="196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Unlimited</w:t>
            </w:r>
          </w:p>
        </w:tc>
        <w:tc>
          <w:tcPr>
            <w:tcW w:type="dxa" w:w="18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Unlimited</w:t>
            </w:r>
          </w:p>
        </w:tc>
      </w:tr>
      <w:tr>
        <w:tc>
          <w:tcPr>
            <w:tcW w:type="dxa" w:w="20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Signups / month</w:t>
            </w:r>
          </w:p>
        </w:tc>
        <w:tc>
          <w:tcPr>
            <w:tcW w:type="dxa" w:w="17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500</w:t>
            </w:r>
          </w:p>
        </w:tc>
        <w:tc>
          <w:tcPr>
            <w:tcW w:type="dxa" w:w="19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25,000</w:t>
            </w:r>
          </w:p>
        </w:tc>
        <w:tc>
          <w:tcPr>
            <w:tcW w:type="dxa" w:w="196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Unlimited</w:t>
            </w:r>
          </w:p>
        </w:tc>
        <w:tc>
          <w:tcPr>
            <w:tcW w:type="dxa" w:w="18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Unlimited</w:t>
            </w:r>
          </w:p>
        </w:tc>
      </w:tr>
      <w:tr>
        <w:tc>
          <w:tcPr>
            <w:tcW w:type="dxa" w:w="20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Hosted Pages</w:t>
            </w:r>
          </w:p>
        </w:tc>
        <w:tc>
          <w:tcPr>
            <w:tcW w:type="dxa" w:w="17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1 (NexusWait branding)</w:t>
            </w:r>
          </w:p>
        </w:tc>
        <w:tc>
          <w:tcPr>
            <w:tcW w:type="dxa" w:w="19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10 (custom branding)</w:t>
            </w:r>
          </w:p>
        </w:tc>
        <w:tc>
          <w:tcPr>
            <w:tcW w:type="dxa" w:w="196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Unlimited (white-label)</w:t>
            </w:r>
          </w:p>
        </w:tc>
        <w:tc>
          <w:tcPr>
            <w:tcW w:type="dxa" w:w="18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Unlimited (white-label)</w:t>
            </w:r>
          </w:p>
        </w:tc>
      </w:tr>
      <w:tr>
        <w:tc>
          <w:tcPr>
            <w:tcW w:type="dxa" w:w="20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Custom Domains</w:t>
            </w:r>
          </w:p>
        </w:tc>
        <w:tc>
          <w:tcPr>
            <w:tcW w:type="dxa" w:w="17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No</w:t>
            </w:r>
          </w:p>
        </w:tc>
        <w:tc>
          <w:tcPr>
            <w:tcW w:type="dxa" w:w="19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Yes</w:t>
            </w:r>
          </w:p>
        </w:tc>
        <w:tc>
          <w:tcPr>
            <w:tcW w:type="dxa" w:w="196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Yes</w:t>
            </w:r>
          </w:p>
        </w:tc>
        <w:tc>
          <w:tcPr>
            <w:tcW w:type="dxa" w:w="18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Yes</w:t>
            </w:r>
          </w:p>
        </w:tc>
      </w:tr>
      <w:tr>
        <w:tc>
          <w:tcPr>
            <w:tcW w:type="dxa" w:w="20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Form Integrations</w:t>
            </w:r>
          </w:p>
        </w:tc>
        <w:tc>
          <w:tcPr>
            <w:tcW w:type="dxa" w:w="17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Webhook only</w:t>
            </w:r>
          </w:p>
        </w:tc>
        <w:tc>
          <w:tcPr>
            <w:tcW w:type="dxa" w:w="19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All native</w:t>
            </w:r>
          </w:p>
        </w:tc>
        <w:tc>
          <w:tcPr>
            <w:tcW w:type="dxa" w:w="196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All native + priority</w:t>
            </w:r>
          </w:p>
        </w:tc>
        <w:tc>
          <w:tcPr>
            <w:tcW w:type="dxa" w:w="18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All + custom</w:t>
            </w:r>
          </w:p>
        </w:tc>
      </w:tr>
      <w:tr>
        <w:tc>
          <w:tcPr>
            <w:tcW w:type="dxa" w:w="20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API Access</w:t>
            </w:r>
          </w:p>
        </w:tc>
        <w:tc>
          <w:tcPr>
            <w:tcW w:type="dxa" w:w="17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Publishable key only</w:t>
            </w:r>
          </w:p>
        </w:tc>
        <w:tc>
          <w:tcPr>
            <w:tcW w:type="dxa" w:w="19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Full API</w:t>
            </w:r>
          </w:p>
        </w:tc>
        <w:tc>
          <w:tcPr>
            <w:tcW w:type="dxa" w:w="196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Full API</w:t>
            </w:r>
          </w:p>
        </w:tc>
        <w:tc>
          <w:tcPr>
            <w:tcW w:type="dxa" w:w="18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Full API</w:t>
            </w:r>
          </w:p>
        </w:tc>
      </w:tr>
      <w:tr>
        <w:tc>
          <w:tcPr>
            <w:tcW w:type="dxa" w:w="20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Rate Limit</w:t>
            </w:r>
          </w:p>
        </w:tc>
        <w:tc>
          <w:tcPr>
            <w:tcW w:type="dxa" w:w="17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10 req/s</w:t>
            </w:r>
          </w:p>
        </w:tc>
        <w:tc>
          <w:tcPr>
            <w:tcW w:type="dxa" w:w="19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100 req/s</w:t>
            </w:r>
          </w:p>
        </w:tc>
        <w:tc>
          <w:tcPr>
            <w:tcW w:type="dxa" w:w="196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500 req/s</w:t>
            </w:r>
          </w:p>
        </w:tc>
        <w:tc>
          <w:tcPr>
            <w:tcW w:type="dxa" w:w="18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Custom</w:t>
            </w:r>
          </w:p>
        </w:tc>
      </w:tr>
      <w:tr>
        <w:tc>
          <w:tcPr>
            <w:tcW w:type="dxa" w:w="20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SDKs</w:t>
            </w:r>
          </w:p>
        </w:tc>
        <w:tc>
          <w:tcPr>
            <w:tcW w:type="dxa" w:w="17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JavaScript</w:t>
            </w:r>
          </w:p>
        </w:tc>
        <w:tc>
          <w:tcPr>
            <w:tcW w:type="dxa" w:w="19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All</w:t>
            </w:r>
          </w:p>
        </w:tc>
        <w:tc>
          <w:tcPr>
            <w:tcW w:type="dxa" w:w="196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All</w:t>
            </w:r>
          </w:p>
        </w:tc>
        <w:tc>
          <w:tcPr>
            <w:tcW w:type="dxa" w:w="18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All + dedicated</w:t>
            </w:r>
          </w:p>
        </w:tc>
      </w:tr>
      <w:tr>
        <w:tc>
          <w:tcPr>
            <w:tcW w:type="dxa" w:w="20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Referral Engine</w:t>
            </w:r>
          </w:p>
        </w:tc>
        <w:tc>
          <w:tcPr>
            <w:tcW w:type="dxa" w:w="17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Basic (1 tier)</w:t>
            </w:r>
          </w:p>
        </w:tc>
        <w:tc>
          <w:tcPr>
            <w:tcW w:type="dxa" w:w="19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Advanced (5 tiers)</w:t>
            </w:r>
          </w:p>
        </w:tc>
        <w:tc>
          <w:tcPr>
            <w:tcW w:type="dxa" w:w="196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Advanced (unlimited tiers)</w:t>
            </w:r>
          </w:p>
        </w:tc>
        <w:tc>
          <w:tcPr>
            <w:tcW w:type="dxa" w:w="18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Advanced + custom</w:t>
            </w:r>
          </w:p>
        </w:tc>
      </w:tr>
      <w:tr>
        <w:tc>
          <w:tcPr>
            <w:tcW w:type="dxa" w:w="20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Analytics</w:t>
            </w:r>
          </w:p>
        </w:tc>
        <w:tc>
          <w:tcPr>
            <w:tcW w:type="dxa" w:w="17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Basic</w:t>
            </w:r>
          </w:p>
        </w:tc>
        <w:tc>
          <w:tcPr>
            <w:tcW w:type="dxa" w:w="19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Advanced + funnels</w:t>
            </w:r>
          </w:p>
        </w:tc>
        <w:tc>
          <w:tcPr>
            <w:tcW w:type="dxa" w:w="196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Full suite + exports</w:t>
            </w:r>
          </w:p>
        </w:tc>
        <w:tc>
          <w:tcPr>
            <w:tcW w:type="dxa" w:w="18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Full + SIEM</w:t>
            </w:r>
          </w:p>
        </w:tc>
      </w:tr>
      <w:tr>
        <w:tc>
          <w:tcPr>
            <w:tcW w:type="dxa" w:w="20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A/B Testing</w:t>
            </w:r>
          </w:p>
        </w:tc>
        <w:tc>
          <w:tcPr>
            <w:tcW w:type="dxa" w:w="17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No</w:t>
            </w:r>
          </w:p>
        </w:tc>
        <w:tc>
          <w:tcPr>
            <w:tcW w:type="dxa" w:w="19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Yes</w:t>
            </w:r>
          </w:p>
        </w:tc>
        <w:tc>
          <w:tcPr>
            <w:tcW w:type="dxa" w:w="196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Yes</w:t>
            </w:r>
          </w:p>
        </w:tc>
        <w:tc>
          <w:tcPr>
            <w:tcW w:type="dxa" w:w="18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Yes</w:t>
            </w:r>
          </w:p>
        </w:tc>
      </w:tr>
      <w:tr>
        <w:tc>
          <w:tcPr>
            <w:tcW w:type="dxa" w:w="20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SSO / RBAC</w:t>
            </w:r>
          </w:p>
        </w:tc>
        <w:tc>
          <w:tcPr>
            <w:tcW w:type="dxa" w:w="17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No</w:t>
            </w:r>
          </w:p>
        </w:tc>
        <w:tc>
          <w:tcPr>
            <w:tcW w:type="dxa" w:w="19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No</w:t>
            </w:r>
          </w:p>
        </w:tc>
        <w:tc>
          <w:tcPr>
            <w:tcW w:type="dxa" w:w="196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Yes</w:t>
            </w:r>
          </w:p>
        </w:tc>
        <w:tc>
          <w:tcPr>
            <w:tcW w:type="dxa" w:w="18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Yes + custom roles</w:t>
            </w:r>
          </w:p>
        </w:tc>
      </w:tr>
      <w:tr>
        <w:tc>
          <w:tcPr>
            <w:tcW w:type="dxa" w:w="20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Audit Logs</w:t>
            </w:r>
          </w:p>
        </w:tc>
        <w:tc>
          <w:tcPr>
            <w:tcW w:type="dxa" w:w="17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No</w:t>
            </w:r>
          </w:p>
        </w:tc>
        <w:tc>
          <w:tcPr>
            <w:tcW w:type="dxa" w:w="19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No</w:t>
            </w:r>
          </w:p>
        </w:tc>
        <w:tc>
          <w:tcPr>
            <w:tcW w:type="dxa" w:w="196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90 days</w:t>
            </w:r>
          </w:p>
        </w:tc>
        <w:tc>
          <w:tcPr>
            <w:tcW w:type="dxa" w:w="18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Custom retention</w:t>
            </w:r>
          </w:p>
        </w:tc>
      </w:tr>
      <w:tr>
        <w:tc>
          <w:tcPr>
            <w:tcW w:type="dxa" w:w="20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Support</w:t>
            </w:r>
          </w:p>
        </w:tc>
        <w:tc>
          <w:tcPr>
            <w:tcW w:type="dxa" w:w="17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Community</w:t>
            </w:r>
          </w:p>
        </w:tc>
        <w:tc>
          <w:tcPr>
            <w:tcW w:type="dxa" w:w="19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Priority email</w:t>
            </w:r>
          </w:p>
        </w:tc>
        <w:tc>
          <w:tcPr>
            <w:tcW w:type="dxa" w:w="196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Dedicated Slack</w:t>
            </w:r>
          </w:p>
        </w:tc>
        <w:tc>
          <w:tcPr>
            <w:tcW w:type="dxa" w:w="18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Dedicated AM + SLA</w:t>
            </w:r>
          </w:p>
        </w:tc>
      </w:tr>
    </w:tbl>
    <w:p>
      <w:pPr>
        <w:spacing w:after="120"/>
      </w:pPr>
    </w:p>
    <w:p>
      <w:pPr>
        <w:pStyle w:val="Heading1"/>
      </w:pPr>
      <w:r>
        <w:t xml:space="preserve">13.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100"/>
        <w:gridCol w:w="4860"/>
      </w:tblGrid>
      <w:tr>
        <w:trPr>
          <w:tblHeader/>
        </w:trPr>
        <w:tc>
          <w:tcPr>
            <w:tcW w:type="dxa" w:w="2200"/>
            <w:tcBorders>
              <w:top w:val="single" w:color="D0D0E0" w:sz="1"/>
              <w:left w:val="single" w:color="D0D0E0" w:sz="1"/>
              <w:bottom w:val="single" w:color="D0D0E0" w:sz="1"/>
              <w:right w:val="single" w:color="D0D0E0" w:sz="1"/>
            </w:tcBorders>
            <w:shd w:fill="E8F8FC" w:val="clear"/>
            <w:tcMar>
              <w:top w:type="dxa" w:w="80"/>
              <w:left w:type="dxa" w:w="120"/>
              <w:bottom w:type="dxa" w:w="80"/>
              <w:right w:type="dxa" w:w="120"/>
            </w:tcMar>
            <w:vAlign w:val="center"/>
          </w:tcPr>
          <w:p>
            <w:r>
              <w:rPr>
                <w:rFonts w:ascii="Arial" w:cs="Arial" w:eastAsia="Arial" w:hAnsi="Arial"/>
                <w:b/>
                <w:bCs/>
                <w:color w:val="1E1E32"/>
                <w:sz w:val="21"/>
                <w:szCs w:val="21"/>
              </w:rPr>
              <w:t xml:space="preserve">Risk</w:t>
            </w:r>
          </w:p>
        </w:tc>
        <w:tc>
          <w:tcPr>
            <w:tcW w:type="dxa" w:w="1200"/>
            <w:tcBorders>
              <w:top w:val="single" w:color="D0D0E0" w:sz="1"/>
              <w:left w:val="single" w:color="D0D0E0" w:sz="1"/>
              <w:bottom w:val="single" w:color="D0D0E0" w:sz="1"/>
              <w:right w:val="single" w:color="D0D0E0" w:sz="1"/>
            </w:tcBorders>
            <w:shd w:fill="E8F8FC" w:val="clear"/>
            <w:tcMar>
              <w:top w:type="dxa" w:w="80"/>
              <w:left w:type="dxa" w:w="120"/>
              <w:bottom w:type="dxa" w:w="80"/>
              <w:right w:type="dxa" w:w="120"/>
            </w:tcMar>
            <w:vAlign w:val="center"/>
          </w:tcPr>
          <w:p>
            <w:r>
              <w:rPr>
                <w:rFonts w:ascii="Arial" w:cs="Arial" w:eastAsia="Arial" w:hAnsi="Arial"/>
                <w:b/>
                <w:bCs/>
                <w:color w:val="1E1E32"/>
                <w:sz w:val="21"/>
                <w:szCs w:val="21"/>
              </w:rPr>
              <w:t xml:space="preserve">Likelihood</w:t>
            </w:r>
          </w:p>
        </w:tc>
        <w:tc>
          <w:tcPr>
            <w:tcW w:type="dxa" w:w="1100"/>
            <w:tcBorders>
              <w:top w:val="single" w:color="D0D0E0" w:sz="1"/>
              <w:left w:val="single" w:color="D0D0E0" w:sz="1"/>
              <w:bottom w:val="single" w:color="D0D0E0" w:sz="1"/>
              <w:right w:val="single" w:color="D0D0E0" w:sz="1"/>
            </w:tcBorders>
            <w:shd w:fill="E8F8FC" w:val="clear"/>
            <w:tcMar>
              <w:top w:type="dxa" w:w="80"/>
              <w:left w:type="dxa" w:w="120"/>
              <w:bottom w:type="dxa" w:w="80"/>
              <w:right w:type="dxa" w:w="120"/>
            </w:tcMar>
            <w:vAlign w:val="center"/>
          </w:tcPr>
          <w:p>
            <w:r>
              <w:rPr>
                <w:rFonts w:ascii="Arial" w:cs="Arial" w:eastAsia="Arial" w:hAnsi="Arial"/>
                <w:b/>
                <w:bCs/>
                <w:color w:val="1E1E32"/>
                <w:sz w:val="21"/>
                <w:szCs w:val="21"/>
              </w:rPr>
              <w:t xml:space="preserve">Impact</w:t>
            </w:r>
          </w:p>
        </w:tc>
        <w:tc>
          <w:tcPr>
            <w:tcW w:type="dxa" w:w="4860"/>
            <w:tcBorders>
              <w:top w:val="single" w:color="D0D0E0" w:sz="1"/>
              <w:left w:val="single" w:color="D0D0E0" w:sz="1"/>
              <w:bottom w:val="single" w:color="D0D0E0" w:sz="1"/>
              <w:right w:val="single" w:color="D0D0E0" w:sz="1"/>
            </w:tcBorders>
            <w:shd w:fill="E8F8FC" w:val="clear"/>
            <w:tcMar>
              <w:top w:type="dxa" w:w="80"/>
              <w:left w:type="dxa" w:w="120"/>
              <w:bottom w:type="dxa" w:w="80"/>
              <w:right w:type="dxa" w:w="120"/>
            </w:tcMar>
            <w:vAlign w:val="center"/>
          </w:tcPr>
          <w:p>
            <w:r>
              <w:rPr>
                <w:rFonts w:ascii="Arial" w:cs="Arial" w:eastAsia="Arial" w:hAnsi="Arial"/>
                <w:b/>
                <w:bCs/>
                <w:color w:val="1E1E32"/>
                <w:sz w:val="21"/>
                <w:szCs w:val="21"/>
              </w:rPr>
              <w:t xml:space="preserve">Mitigation Strategy</w:t>
            </w:r>
          </w:p>
        </w:tc>
      </w:tr>
      <w:tr>
        <w:tc>
          <w:tcPr>
            <w:tcW w:type="dxa" w:w="22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Bot/spam abuse on free tier</w:t>
            </w:r>
          </w:p>
        </w:tc>
        <w:tc>
          <w:tcPr>
            <w:tcW w:type="dxa" w:w="12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High</w:t>
            </w:r>
          </w:p>
        </w:tc>
        <w:tc>
          <w:tcPr>
            <w:tcW w:type="dxa" w:w="11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Medium</w:t>
            </w:r>
          </w:p>
        </w:tc>
        <w:tc>
          <w:tcPr>
            <w:tcW w:type="dxa" w:w="486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Rate limiting, hCaptcha, device fingerprinting, honeypot fields; automatic suspension of projects exceeding abuse thresholds</w:t>
            </w:r>
          </w:p>
        </w:tc>
      </w:tr>
      <w:tr>
        <w:tc>
          <w:tcPr>
            <w:tcW w:type="dxa" w:w="22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Third-party integration downtime</w:t>
            </w:r>
          </w:p>
        </w:tc>
        <w:tc>
          <w:tcPr>
            <w:tcW w:type="dxa" w:w="12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Medium</w:t>
            </w:r>
          </w:p>
        </w:tc>
        <w:tc>
          <w:tcPr>
            <w:tcW w:type="dxa" w:w="11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High</w:t>
            </w:r>
          </w:p>
        </w:tc>
        <w:tc>
          <w:tcPr>
            <w:tcW w:type="dxa" w:w="486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Circuit breakers, retry queues with DLQ, integration health dashboard, fallback notification to project owner</w:t>
            </w:r>
          </w:p>
        </w:tc>
      </w:tr>
      <w:tr>
        <w:tc>
          <w:tcPr>
            <w:tcW w:type="dxa" w:w="22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Data breach / PII exposure</w:t>
            </w:r>
          </w:p>
        </w:tc>
        <w:tc>
          <w:tcPr>
            <w:tcW w:type="dxa" w:w="12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Low</w:t>
            </w:r>
          </w:p>
        </w:tc>
        <w:tc>
          <w:tcPr>
            <w:tcW w:type="dxa" w:w="11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Critical</w:t>
            </w:r>
          </w:p>
        </w:tc>
        <w:tc>
          <w:tcPr>
            <w:tcW w:type="dxa" w:w="486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Application-layer encryption, per-tenant keys, regular penetration testing, bug bounty program, SOC 2 audit</w:t>
            </w:r>
          </w:p>
        </w:tc>
      </w:tr>
      <w:tr>
        <w:tc>
          <w:tcPr>
            <w:tcW w:type="dxa" w:w="22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API adoption slower than projected</w:t>
            </w:r>
          </w:p>
        </w:tc>
        <w:tc>
          <w:tcPr>
            <w:tcW w:type="dxa" w:w="12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Medium</w:t>
            </w:r>
          </w:p>
        </w:tc>
        <w:tc>
          <w:tcPr>
            <w:tcW w:type="dxa" w:w="11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Medium</w:t>
            </w:r>
          </w:p>
        </w:tc>
        <w:tc>
          <w:tcPr>
            <w:tcW w:type="dxa" w:w="486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Invest in SDK DX, comprehensive docs, video tutorials, developer community (Discord), launch on Hacker News / ProductHunt</w:t>
            </w:r>
          </w:p>
        </w:tc>
      </w:tr>
      <w:tr>
        <w:tc>
          <w:tcPr>
            <w:tcW w:type="dxa" w:w="22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Hosted page performance degradation under load</w:t>
            </w:r>
          </w:p>
        </w:tc>
        <w:tc>
          <w:tcPr>
            <w:tcW w:type="dxa" w:w="12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Low</w:t>
            </w:r>
          </w:p>
        </w:tc>
        <w:tc>
          <w:tcPr>
            <w:tcW w:type="dxa" w:w="11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High</w:t>
            </w:r>
          </w:p>
        </w:tc>
        <w:tc>
          <w:tcPr>
            <w:tcW w:type="dxa" w:w="486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Edge caching with Cloudflare, static pre-rendering, auto-scaling, synthetic monitoring with &lt; 100ms TTFB alerting</w:t>
            </w:r>
          </w:p>
        </w:tc>
      </w:tr>
      <w:tr>
        <w:tc>
          <w:tcPr>
            <w:tcW w:type="dxa" w:w="22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Competitor feature parity</w:t>
            </w:r>
          </w:p>
        </w:tc>
        <w:tc>
          <w:tcPr>
            <w:tcW w:type="dxa" w:w="12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Medium</w:t>
            </w:r>
          </w:p>
        </w:tc>
        <w:tc>
          <w:tcPr>
            <w:tcW w:type="dxa" w:w="11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Medium</w:t>
            </w:r>
          </w:p>
        </w:tc>
        <w:tc>
          <w:tcPr>
            <w:tcW w:type="dxa" w:w="486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Focus on developer experience and referral engine as differentiators; maintain fast shipping cadence; build community moat</w:t>
            </w:r>
          </w:p>
        </w:tc>
      </w:tr>
    </w:tbl>
    <w:p>
      <w:pPr>
        <w:spacing w:after="120"/>
      </w:pPr>
    </w:p>
    <w:p>
      <w:pPr>
        <w:pStyle w:val="Heading1"/>
      </w:pPr>
      <w:r>
        <w:t xml:space="preserve">14. Appendices</w:t>
      </w:r>
    </w:p>
    <w:p>
      <w:pPr>
        <w:pStyle w:val="Heading2"/>
      </w:pPr>
      <w:r>
        <w:t xml:space="preserve">14.1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0D0E0" w:sz="1"/>
              <w:left w:val="single" w:color="D0D0E0" w:sz="1"/>
              <w:bottom w:val="single" w:color="D0D0E0" w:sz="1"/>
              <w:right w:val="single" w:color="D0D0E0" w:sz="1"/>
            </w:tcBorders>
            <w:shd w:fill="E8F8FC" w:val="clear"/>
            <w:tcMar>
              <w:top w:type="dxa" w:w="80"/>
              <w:left w:type="dxa" w:w="120"/>
              <w:bottom w:type="dxa" w:w="80"/>
              <w:right w:type="dxa" w:w="120"/>
            </w:tcMar>
            <w:vAlign w:val="center"/>
          </w:tcPr>
          <w:p>
            <w:r>
              <w:rPr>
                <w:rFonts w:ascii="Arial" w:cs="Arial" w:eastAsia="Arial" w:hAnsi="Arial"/>
                <w:b/>
                <w:bCs/>
                <w:color w:val="1E1E32"/>
                <w:sz w:val="21"/>
                <w:szCs w:val="21"/>
              </w:rPr>
              <w:t xml:space="preserve">Term</w:t>
            </w:r>
          </w:p>
        </w:tc>
        <w:tc>
          <w:tcPr>
            <w:tcW w:type="dxa" w:w="7160"/>
            <w:tcBorders>
              <w:top w:val="single" w:color="D0D0E0" w:sz="1"/>
              <w:left w:val="single" w:color="D0D0E0" w:sz="1"/>
              <w:bottom w:val="single" w:color="D0D0E0" w:sz="1"/>
              <w:right w:val="single" w:color="D0D0E0" w:sz="1"/>
            </w:tcBorders>
            <w:shd w:fill="E8F8FC" w:val="clear"/>
            <w:tcMar>
              <w:top w:type="dxa" w:w="80"/>
              <w:left w:type="dxa" w:w="120"/>
              <w:bottom w:type="dxa" w:w="80"/>
              <w:right w:type="dxa" w:w="120"/>
            </w:tcMar>
            <w:vAlign w:val="center"/>
          </w:tcPr>
          <w:p>
            <w:r>
              <w:rPr>
                <w:rFonts w:ascii="Arial" w:cs="Arial" w:eastAsia="Arial" w:hAnsi="Arial"/>
                <w:b/>
                <w:bCs/>
                <w:color w:val="1E1E32"/>
                <w:sz w:val="21"/>
                <w:szCs w:val="21"/>
              </w:rPr>
              <w:t xml:space="preserve">Definition</w:t>
            </w:r>
          </w:p>
        </w:tc>
      </w:tr>
      <w:tr>
        <w:tc>
          <w:tcPr>
            <w:tcW w:type="dxa" w:w="22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BYOUI</w:t>
            </w:r>
          </w:p>
        </w:tc>
        <w:tc>
          <w:tcPr>
            <w:tcW w:type="dxa" w:w="716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Bring Your Own UI — using the NexusWait API without any NexusWait-rendered frontend components</w:t>
            </w:r>
          </w:p>
        </w:tc>
      </w:tr>
      <w:tr>
        <w:tc>
          <w:tcPr>
            <w:tcW w:type="dxa" w:w="22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Hosted Page</w:t>
            </w:r>
          </w:p>
        </w:tc>
        <w:tc>
          <w:tcPr>
            <w:tcW w:type="dxa" w:w="716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A fully managed landing page served from NexusWait’s CDN with visual editor customization</w:t>
            </w:r>
          </w:p>
        </w:tc>
      </w:tr>
      <w:tr>
        <w:tc>
          <w:tcPr>
            <w:tcW w:type="dxa" w:w="22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Publishable Key</w:t>
            </w:r>
          </w:p>
        </w:tc>
        <w:tc>
          <w:tcPr>
            <w:tcW w:type="dxa" w:w="716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A client-safe API key that can be embedded in frontend code; limited to signup creation and public data</w:t>
            </w:r>
          </w:p>
        </w:tc>
      </w:tr>
      <w:tr>
        <w:tc>
          <w:tcPr>
            <w:tcW w:type="dxa" w:w="22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Secret Key</w:t>
            </w:r>
          </w:p>
        </w:tc>
        <w:tc>
          <w:tcPr>
            <w:tcW w:type="dxa" w:w="716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A server-side API key with full access to all API resources; must never be exposed client-side</w:t>
            </w:r>
          </w:p>
        </w:tc>
      </w:tr>
      <w:tr>
        <w:tc>
          <w:tcPr>
            <w:tcW w:type="dxa" w:w="22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Referral Tier</w:t>
            </w:r>
          </w:p>
        </w:tc>
        <w:tc>
          <w:tcPr>
            <w:tcW w:type="dxa" w:w="716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A threshold-based reward level that subscribers achieve by referring others to the waitlist</w:t>
            </w:r>
          </w:p>
        </w:tc>
      </w:tr>
      <w:tr>
        <w:tc>
          <w:tcPr>
            <w:tcW w:type="dxa" w:w="22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Integration Bus</w:t>
            </w:r>
          </w:p>
        </w:tc>
        <w:tc>
          <w:tcPr>
            <w:tcW w:type="dxa" w:w="716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The async event queue system that dispatches signup events to configured third-party integrations</w:t>
            </w:r>
          </w:p>
        </w:tc>
      </w:tr>
      <w:tr>
        <w:tc>
          <w:tcPr>
            <w:tcW w:type="dxa" w:w="22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DLQ (Dead Letter Queue)</w:t>
            </w:r>
          </w:p>
        </w:tc>
        <w:tc>
          <w:tcPr>
            <w:tcW w:type="dxa" w:w="716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A queue for events that failed delivery after all retry attempts; available for manual reprocessing</w:t>
            </w:r>
          </w:p>
        </w:tc>
      </w:tr>
      <w:tr>
        <w:tc>
          <w:tcPr>
            <w:tcW w:type="dxa" w:w="22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HMAC Signature</w:t>
            </w:r>
          </w:p>
        </w:tc>
        <w:tc>
          <w:tcPr>
            <w:tcW w:type="dxa" w:w="716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A cryptographic hash used to verify webhook payload authenticity using a shared secret</w:t>
            </w:r>
          </w:p>
        </w:tc>
      </w:tr>
    </w:tbl>
    <w:p>
      <w:pPr>
        <w:spacing w:after="120"/>
      </w:pPr>
    </w:p>
    <w:p>
      <w:pPr>
        <w:pStyle w:val="Heading2"/>
      </w:pPr>
      <w:r>
        <w:t xml:space="preserve">14.2 Document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1800"/>
        <w:gridCol w:w="4760"/>
      </w:tblGrid>
      <w:tr>
        <w:trPr>
          <w:tblHeader/>
        </w:trPr>
        <w:tc>
          <w:tcPr>
            <w:tcW w:type="dxa" w:w="1000"/>
            <w:tcBorders>
              <w:top w:val="single" w:color="D0D0E0" w:sz="1"/>
              <w:left w:val="single" w:color="D0D0E0" w:sz="1"/>
              <w:bottom w:val="single" w:color="D0D0E0" w:sz="1"/>
              <w:right w:val="single" w:color="D0D0E0" w:sz="1"/>
            </w:tcBorders>
            <w:shd w:fill="E8F8FC" w:val="clear"/>
            <w:tcMar>
              <w:top w:type="dxa" w:w="80"/>
              <w:left w:type="dxa" w:w="120"/>
              <w:bottom w:type="dxa" w:w="80"/>
              <w:right w:type="dxa" w:w="120"/>
            </w:tcMar>
            <w:vAlign w:val="center"/>
          </w:tcPr>
          <w:p>
            <w:r>
              <w:rPr>
                <w:rFonts w:ascii="Arial" w:cs="Arial" w:eastAsia="Arial" w:hAnsi="Arial"/>
                <w:b/>
                <w:bCs/>
                <w:color w:val="1E1E32"/>
                <w:sz w:val="21"/>
                <w:szCs w:val="21"/>
              </w:rPr>
              <w:t xml:space="preserve">Version</w:t>
            </w:r>
          </w:p>
        </w:tc>
        <w:tc>
          <w:tcPr>
            <w:tcW w:type="dxa" w:w="1800"/>
            <w:tcBorders>
              <w:top w:val="single" w:color="D0D0E0" w:sz="1"/>
              <w:left w:val="single" w:color="D0D0E0" w:sz="1"/>
              <w:bottom w:val="single" w:color="D0D0E0" w:sz="1"/>
              <w:right w:val="single" w:color="D0D0E0" w:sz="1"/>
            </w:tcBorders>
            <w:shd w:fill="E8F8FC" w:val="clear"/>
            <w:tcMar>
              <w:top w:type="dxa" w:w="80"/>
              <w:left w:type="dxa" w:w="120"/>
              <w:bottom w:type="dxa" w:w="80"/>
              <w:right w:type="dxa" w:w="120"/>
            </w:tcMar>
            <w:vAlign w:val="center"/>
          </w:tcPr>
          <w:p>
            <w:r>
              <w:rPr>
                <w:rFonts w:ascii="Arial" w:cs="Arial" w:eastAsia="Arial" w:hAnsi="Arial"/>
                <w:b/>
                <w:bCs/>
                <w:color w:val="1E1E32"/>
                <w:sz w:val="21"/>
                <w:szCs w:val="21"/>
              </w:rPr>
              <w:t xml:space="preserve">Date</w:t>
            </w:r>
          </w:p>
        </w:tc>
        <w:tc>
          <w:tcPr>
            <w:tcW w:type="dxa" w:w="1800"/>
            <w:tcBorders>
              <w:top w:val="single" w:color="D0D0E0" w:sz="1"/>
              <w:left w:val="single" w:color="D0D0E0" w:sz="1"/>
              <w:bottom w:val="single" w:color="D0D0E0" w:sz="1"/>
              <w:right w:val="single" w:color="D0D0E0" w:sz="1"/>
            </w:tcBorders>
            <w:shd w:fill="E8F8FC" w:val="clear"/>
            <w:tcMar>
              <w:top w:type="dxa" w:w="80"/>
              <w:left w:type="dxa" w:w="120"/>
              <w:bottom w:type="dxa" w:w="80"/>
              <w:right w:type="dxa" w:w="120"/>
            </w:tcMar>
            <w:vAlign w:val="center"/>
          </w:tcPr>
          <w:p>
            <w:r>
              <w:rPr>
                <w:rFonts w:ascii="Arial" w:cs="Arial" w:eastAsia="Arial" w:hAnsi="Arial"/>
                <w:b/>
                <w:bCs/>
                <w:color w:val="1E1E32"/>
                <w:sz w:val="21"/>
                <w:szCs w:val="21"/>
              </w:rPr>
              <w:t xml:space="preserve">Author</w:t>
            </w:r>
          </w:p>
        </w:tc>
        <w:tc>
          <w:tcPr>
            <w:tcW w:type="dxa" w:w="4760"/>
            <w:tcBorders>
              <w:top w:val="single" w:color="D0D0E0" w:sz="1"/>
              <w:left w:val="single" w:color="D0D0E0" w:sz="1"/>
              <w:bottom w:val="single" w:color="D0D0E0" w:sz="1"/>
              <w:right w:val="single" w:color="D0D0E0" w:sz="1"/>
            </w:tcBorders>
            <w:shd w:fill="E8F8FC" w:val="clear"/>
            <w:tcMar>
              <w:top w:type="dxa" w:w="80"/>
              <w:left w:type="dxa" w:w="120"/>
              <w:bottom w:type="dxa" w:w="80"/>
              <w:right w:type="dxa" w:w="120"/>
            </w:tcMar>
            <w:vAlign w:val="center"/>
          </w:tcPr>
          <w:p>
            <w:r>
              <w:rPr>
                <w:rFonts w:ascii="Arial" w:cs="Arial" w:eastAsia="Arial" w:hAnsi="Arial"/>
                <w:b/>
                <w:bCs/>
                <w:color w:val="1E1E32"/>
                <w:sz w:val="21"/>
                <w:szCs w:val="21"/>
              </w:rPr>
              <w:t xml:space="preserve">Changes</w:t>
            </w:r>
          </w:p>
        </w:tc>
      </w:tr>
      <w:tr>
        <w:tc>
          <w:tcPr>
            <w:tcW w:type="dxa" w:w="10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1.0</w:t>
            </w:r>
          </w:p>
        </w:tc>
        <w:tc>
          <w:tcPr>
            <w:tcW w:type="dxa" w:w="18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January 15, 2026</w:t>
            </w:r>
          </w:p>
        </w:tc>
        <w:tc>
          <w:tcPr>
            <w:tcW w:type="dxa" w:w="18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Product Team</w:t>
            </w:r>
          </w:p>
        </w:tc>
        <w:tc>
          <w:tcPr>
            <w:tcW w:type="dxa" w:w="476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Initial PRD covering dashboard, project management, and basic analytics</w:t>
            </w:r>
          </w:p>
        </w:tc>
      </w:tr>
      <w:tr>
        <w:tc>
          <w:tcPr>
            <w:tcW w:type="dxa" w:w="10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1.5</w:t>
            </w:r>
          </w:p>
        </w:tc>
        <w:tc>
          <w:tcPr>
            <w:tcW w:type="dxa" w:w="18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February 20, 2026</w:t>
            </w:r>
          </w:p>
        </w:tc>
        <w:tc>
          <w:tcPr>
            <w:tcW w:type="dxa" w:w="18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Product Team</w:t>
            </w:r>
          </w:p>
        </w:tc>
        <w:tc>
          <w:tcPr>
            <w:tcW w:type="dxa" w:w="476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Added referral engine specification and integration framework</w:t>
            </w:r>
          </w:p>
        </w:tc>
      </w:tr>
      <w:tr>
        <w:tc>
          <w:tcPr>
            <w:tcW w:type="dxa" w:w="10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2.0</w:t>
            </w:r>
          </w:p>
        </w:tc>
        <w:tc>
          <w:tcPr>
            <w:tcW w:type="dxa" w:w="18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March 11, 2026</w:t>
            </w:r>
          </w:p>
        </w:tc>
        <w:tc>
          <w:tcPr>
            <w:tcW w:type="dxa" w:w="18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Product Team</w:t>
            </w:r>
          </w:p>
        </w:tc>
        <w:tc>
          <w:tcPr>
            <w:tcW w:type="dxa" w:w="476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Added hosted pages, form submit integrations, API/BYOUI specification, security requirements, and phased roadmap</w:t>
            </w:r>
          </w:p>
        </w:tc>
      </w:tr>
    </w:tbl>
    <w:p>
      <w:pPr>
        <w:spacing w:after="120"/>
      </w:pPr>
    </w:p>
    <w:p>
      <w:pPr>
        <w:pStyle w:val="Heading2"/>
      </w:pPr>
      <w:r>
        <w:t xml:space="preserve">14.3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160"/>
        <w:gridCol w:w="1900"/>
        <w:gridCol w:w="1800"/>
      </w:tblGrid>
      <w:tr>
        <w:trPr>
          <w:tblHeader/>
        </w:trPr>
        <w:tc>
          <w:tcPr>
            <w:tcW w:type="dxa" w:w="500"/>
            <w:tcBorders>
              <w:top w:val="single" w:color="D0D0E0" w:sz="1"/>
              <w:left w:val="single" w:color="D0D0E0" w:sz="1"/>
              <w:bottom w:val="single" w:color="D0D0E0" w:sz="1"/>
              <w:right w:val="single" w:color="D0D0E0" w:sz="1"/>
            </w:tcBorders>
            <w:shd w:fill="E8F8FC" w:val="clear"/>
            <w:tcMar>
              <w:top w:type="dxa" w:w="80"/>
              <w:left w:type="dxa" w:w="120"/>
              <w:bottom w:type="dxa" w:w="80"/>
              <w:right w:type="dxa" w:w="120"/>
            </w:tcMar>
            <w:vAlign w:val="center"/>
          </w:tcPr>
          <w:p>
            <w:r>
              <w:rPr>
                <w:rFonts w:ascii="Arial" w:cs="Arial" w:eastAsia="Arial" w:hAnsi="Arial"/>
                <w:b/>
                <w:bCs/>
                <w:color w:val="1E1E32"/>
                <w:sz w:val="21"/>
                <w:szCs w:val="21"/>
              </w:rPr>
              <w:t xml:space="preserve">#</w:t>
            </w:r>
          </w:p>
        </w:tc>
        <w:tc>
          <w:tcPr>
            <w:tcW w:type="dxa" w:w="5160"/>
            <w:tcBorders>
              <w:top w:val="single" w:color="D0D0E0" w:sz="1"/>
              <w:left w:val="single" w:color="D0D0E0" w:sz="1"/>
              <w:bottom w:val="single" w:color="D0D0E0" w:sz="1"/>
              <w:right w:val="single" w:color="D0D0E0" w:sz="1"/>
            </w:tcBorders>
            <w:shd w:fill="E8F8FC" w:val="clear"/>
            <w:tcMar>
              <w:top w:type="dxa" w:w="80"/>
              <w:left w:type="dxa" w:w="120"/>
              <w:bottom w:type="dxa" w:w="80"/>
              <w:right w:type="dxa" w:w="120"/>
            </w:tcMar>
            <w:vAlign w:val="center"/>
          </w:tcPr>
          <w:p>
            <w:r>
              <w:rPr>
                <w:rFonts w:ascii="Arial" w:cs="Arial" w:eastAsia="Arial" w:hAnsi="Arial"/>
                <w:b/>
                <w:bCs/>
                <w:color w:val="1E1E32"/>
                <w:sz w:val="21"/>
                <w:szCs w:val="21"/>
              </w:rPr>
              <w:t xml:space="preserve">Question</w:t>
            </w:r>
          </w:p>
        </w:tc>
        <w:tc>
          <w:tcPr>
            <w:tcW w:type="dxa" w:w="1900"/>
            <w:tcBorders>
              <w:top w:val="single" w:color="D0D0E0" w:sz="1"/>
              <w:left w:val="single" w:color="D0D0E0" w:sz="1"/>
              <w:bottom w:val="single" w:color="D0D0E0" w:sz="1"/>
              <w:right w:val="single" w:color="D0D0E0" w:sz="1"/>
            </w:tcBorders>
            <w:shd w:fill="E8F8FC" w:val="clear"/>
            <w:tcMar>
              <w:top w:type="dxa" w:w="80"/>
              <w:left w:type="dxa" w:w="120"/>
              <w:bottom w:type="dxa" w:w="80"/>
              <w:right w:type="dxa" w:w="120"/>
            </w:tcMar>
            <w:vAlign w:val="center"/>
          </w:tcPr>
          <w:p>
            <w:r>
              <w:rPr>
                <w:rFonts w:ascii="Arial" w:cs="Arial" w:eastAsia="Arial" w:hAnsi="Arial"/>
                <w:b/>
                <w:bCs/>
                <w:color w:val="1E1E32"/>
                <w:sz w:val="21"/>
                <w:szCs w:val="21"/>
              </w:rPr>
              <w:t xml:space="preserve">Owner</w:t>
            </w:r>
          </w:p>
        </w:tc>
        <w:tc>
          <w:tcPr>
            <w:tcW w:type="dxa" w:w="1800"/>
            <w:tcBorders>
              <w:top w:val="single" w:color="D0D0E0" w:sz="1"/>
              <w:left w:val="single" w:color="D0D0E0" w:sz="1"/>
              <w:bottom w:val="single" w:color="D0D0E0" w:sz="1"/>
              <w:right w:val="single" w:color="D0D0E0" w:sz="1"/>
            </w:tcBorders>
            <w:shd w:fill="E8F8FC" w:val="clear"/>
            <w:tcMar>
              <w:top w:type="dxa" w:w="80"/>
              <w:left w:type="dxa" w:w="120"/>
              <w:bottom w:type="dxa" w:w="80"/>
              <w:right w:type="dxa" w:w="120"/>
            </w:tcMar>
            <w:vAlign w:val="center"/>
          </w:tcPr>
          <w:p>
            <w:r>
              <w:rPr>
                <w:rFonts w:ascii="Arial" w:cs="Arial" w:eastAsia="Arial" w:hAnsi="Arial"/>
                <w:b/>
                <w:bCs/>
                <w:color w:val="1E1E32"/>
                <w:sz w:val="21"/>
                <w:szCs w:val="21"/>
              </w:rPr>
              <w:t xml:space="preserve">Status</w:t>
            </w:r>
          </w:p>
        </w:tc>
      </w:tr>
      <w:tr>
        <w:tc>
          <w:tcPr>
            <w:tcW w:type="dxa" w:w="5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1</w:t>
            </w:r>
          </w:p>
        </w:tc>
        <w:tc>
          <w:tcPr>
            <w:tcW w:type="dxa" w:w="516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Should we support custom email sender domains on Pulse tier or restrict to Nexus?</w:t>
            </w:r>
          </w:p>
        </w:tc>
        <w:tc>
          <w:tcPr>
            <w:tcW w:type="dxa" w:w="19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Product</w:t>
            </w:r>
          </w:p>
        </w:tc>
        <w:tc>
          <w:tcPr>
            <w:tcW w:type="dxa" w:w="18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Open</w:t>
            </w:r>
          </w:p>
        </w:tc>
      </w:tr>
      <w:tr>
        <w:tc>
          <w:tcPr>
            <w:tcW w:type="dxa" w:w="5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2</w:t>
            </w:r>
          </w:p>
        </w:tc>
        <w:tc>
          <w:tcPr>
            <w:tcW w:type="dxa" w:w="516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What is the maximum hosted page size (sections/assets) before we require CDN sharding?</w:t>
            </w:r>
          </w:p>
        </w:tc>
        <w:tc>
          <w:tcPr>
            <w:tcW w:type="dxa" w:w="19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Engineering</w:t>
            </w:r>
          </w:p>
        </w:tc>
        <w:tc>
          <w:tcPr>
            <w:tcW w:type="dxa" w:w="18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Under Review</w:t>
            </w:r>
          </w:p>
        </w:tc>
      </w:tr>
      <w:tr>
        <w:tc>
          <w:tcPr>
            <w:tcW w:type="dxa" w:w="5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3</w:t>
            </w:r>
          </w:p>
        </w:tc>
        <w:tc>
          <w:tcPr>
            <w:tcW w:type="dxa" w:w="516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Do we need a separate GraphQL API or is REST sufficient for all personas?</w:t>
            </w:r>
          </w:p>
        </w:tc>
        <w:tc>
          <w:tcPr>
            <w:tcW w:type="dxa" w:w="19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Engineering</w:t>
            </w:r>
          </w:p>
        </w:tc>
        <w:tc>
          <w:tcPr>
            <w:tcW w:type="dxa" w:w="18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Deferred to Phase 3</w:t>
            </w:r>
          </w:p>
        </w:tc>
      </w:tr>
      <w:tr>
        <w:tc>
          <w:tcPr>
            <w:tcW w:type="dxa" w:w="5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4</w:t>
            </w:r>
          </w:p>
        </w:tc>
        <w:tc>
          <w:tcPr>
            <w:tcW w:type="dxa" w:w="516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Should A/B test results be accessible via the public API or dashboard-only?</w:t>
            </w:r>
          </w:p>
        </w:tc>
        <w:tc>
          <w:tcPr>
            <w:tcW w:type="dxa" w:w="19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Product</w:t>
            </w:r>
          </w:p>
        </w:tc>
        <w:tc>
          <w:tcPr>
            <w:tcW w:type="dxa" w:w="18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Open</w:t>
            </w:r>
          </w:p>
        </w:tc>
      </w:tr>
      <w:tr>
        <w:tc>
          <w:tcPr>
            <w:tcW w:type="dxa" w:w="5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5</w:t>
            </w:r>
          </w:p>
        </w:tc>
        <w:tc>
          <w:tcPr>
            <w:tcW w:type="dxa" w:w="516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How do we handle GDPR data deletion requests for referral chains (cascading deletes)?</w:t>
            </w:r>
          </w:p>
        </w:tc>
        <w:tc>
          <w:tcPr>
            <w:tcW w:type="dxa" w:w="19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Legal / Engineering</w:t>
            </w:r>
          </w:p>
        </w:tc>
        <w:tc>
          <w:tcPr>
            <w:tcW w:type="dxa" w:w="1800"/>
            <w:tcBorders>
              <w:top w:val="single" w:color="D0D0E0" w:sz="1"/>
              <w:left w:val="single" w:color="D0D0E0" w:sz="1"/>
              <w:bottom w:val="single" w:color="D0D0E0" w:sz="1"/>
              <w:right w:val="single" w:color="D0D0E0" w:sz="1"/>
            </w:tcBorders>
            <w:tcMar>
              <w:top w:type="dxa" w:w="80"/>
              <w:left w:type="dxa" w:w="120"/>
              <w:bottom w:type="dxa" w:w="80"/>
              <w:right w:type="dxa" w:w="120"/>
            </w:tcMar>
          </w:tcPr>
          <w:p>
            <w:r>
              <w:rPr>
                <w:rFonts w:ascii="Arial" w:cs="Arial" w:eastAsia="Arial" w:hAnsi="Arial"/>
                <w:color w:val="1E1E32"/>
                <w:sz w:val="21"/>
                <w:szCs w:val="21"/>
              </w:rPr>
              <w:t xml:space="preserve">Under Review</w:t>
            </w:r>
          </w:p>
        </w:tc>
      </w:tr>
    </w:tbl>
    <w:p>
      <w:pPr>
        <w:spacing w:after="400"/>
      </w:pPr>
    </w:p>
    <w:p>
      <w:pPr>
        <w:pBdr>
          <w:top w:val="single" w:color="00C8E0" w:sz="4" w:space="8"/>
        </w:pBdr>
        <w:spacing w:before="200" w:after="100"/>
        <w:jc w:val="center"/>
      </w:pPr>
      <w:r>
        <w:rPr>
          <w:rFonts w:ascii="Arial" w:cs="Arial" w:eastAsia="Arial" w:hAnsi="Arial"/>
          <w:b/>
          <w:bCs/>
          <w:color w:val="555577"/>
          <w:sz w:val="20"/>
          <w:szCs w:val="20"/>
        </w:rPr>
        <w:t xml:space="preserve">END OF DOCUMENT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0E0" w:sz="1" w:space="4"/>
      </w:pBdr>
      <w:tabs>
        <w:tab w:val="right" w:pos="9026"/>
      </w:tabs>
      <w:spacing w:before="0"/>
    </w:pPr>
    <w:r>
      <w:rPr>
        <w:rFonts w:ascii="Arial" w:cs="Arial" w:eastAsia="Arial" w:hAnsi="Arial"/>
        <w:color w:val="555577"/>
        <w:sz w:val="16"/>
        <w:szCs w:val="16"/>
      </w:rPr>
      <w:t xml:space="preserve">© 2026 NexusWait Inc.</w:t>
    </w:r>
    <w:r>
      <w:rPr>
        <w:rFonts w:ascii="Arial" w:cs="Arial" w:eastAsia="Arial" w:hAnsi="Arial"/>
        <w:color w:val="555577"/>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C8E0" w:sz="2" w:space="4"/>
      </w:pBdr>
      <w:tabs>
        <w:tab w:val="right" w:pos="9026"/>
      </w:tabs>
      <w:spacing w:after="0"/>
    </w:pPr>
    <w:r>
      <w:rPr>
        <w:rFonts w:ascii="Arial" w:cs="Arial" w:eastAsia="Arial" w:hAnsi="Arial"/>
        <w:i/>
        <w:iCs/>
        <w:color w:val="555577"/>
        <w:sz w:val="16"/>
        <w:szCs w:val="16"/>
      </w:rPr>
      <w:t xml:space="preserve">NexusWait PRD v2.0</w:t>
    </w:r>
    <w:r>
      <w:rPr>
        <w:rFonts w:ascii="Arial" w:cs="Arial" w:eastAsia="Arial" w:hAnsi="Arial"/>
        <w:i/>
        <w:iCs/>
        <w:color w:val="555577"/>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1E3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0A0A14"/>
      <w:sz w:val="36"/>
      <w:szCs w:val="36"/>
    </w:rPr>
  </w:style>
  <w:style w:type="paragraph" w:styleId="Heading2">
    <w:name w:val="Heading 2"/>
    <w:basedOn w:val="Normal"/>
    <w:next w:val="Normal"/>
    <w:qFormat/>
    <w:pPr>
      <w:spacing w:before="300" w:after="160"/>
      <w:outlineLvl w:val="1"/>
    </w:pPr>
    <w:rPr>
      <w:rFonts w:ascii="Arial" w:cs="Arial" w:eastAsia="Arial" w:hAnsi="Arial"/>
      <w:b/>
      <w:bCs/>
      <w:color w:val="0E0E18"/>
      <w:sz w:val="30"/>
      <w:szCs w:val="30"/>
    </w:rPr>
  </w:style>
  <w:style w:type="paragraph" w:styleId="Heading3">
    <w:name w:val="Heading 3"/>
    <w:basedOn w:val="Normal"/>
    <w:next w:val="Normal"/>
    <w:qFormat/>
    <w:pPr>
      <w:spacing w:before="240" w:after="120"/>
      <w:outlineLvl w:val="2"/>
    </w:pPr>
    <w:rPr>
      <w:rFonts w:ascii="Arial" w:cs="Arial" w:eastAsia="Arial" w:hAnsi="Arial"/>
      <w:b/>
      <w:bCs/>
      <w:color w:val="2A2A4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2026-03-11T22:32:03.325Z</dcterms:created>
  <dcterms:modified xsi:type="dcterms:W3CDTF">2026-03-11T22:32:03.326Z</dcterms:modified>
</cp:coreProperties>
</file>

<file path=docProps/custom.xml><?xml version="1.0" encoding="utf-8"?>
<Properties xmlns="http://schemas.openxmlformats.org/officeDocument/2006/custom-properties" xmlns:vt="http://schemas.openxmlformats.org/officeDocument/2006/docPropsVTypes"/>
</file>