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8D0D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the Property Crime and Percentage of the population with a bachelor’s degree: Negative</w:t>
      </w:r>
    </w:p>
    <w:p w14:paraId="545D2AF3" w14:textId="40CA4AAF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059FE" wp14:editId="5869245D">
            <wp:extent cx="3028315" cy="1995170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EB73" w14:textId="6C4D2551" w:rsidR="005E0DCF" w:rsidRDefault="005E0DCF" w:rsidP="00061077">
      <w:pPr>
        <w:rPr>
          <w:rFonts w:ascii="Times New Roman" w:hAnsi="Times New Roman" w:cs="Times New Roman"/>
          <w:sz w:val="24"/>
          <w:szCs w:val="24"/>
        </w:rPr>
      </w:pPr>
    </w:p>
    <w:p w14:paraId="422B868C" w14:textId="49885455" w:rsidR="005E0DCF" w:rsidRDefault="005E0DCF" w:rsidP="005E0DC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Relationship between the Property Crime and </w:t>
      </w:r>
      <w:r>
        <w:rPr>
          <w:rFonts w:ascii="Times New Roman" w:hAnsi="Times New Roman" w:cs="Times New Roman"/>
          <w:sz w:val="24"/>
          <w:szCs w:val="24"/>
        </w:rPr>
        <w:t>Per Capita Personal Income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A2B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Negative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1DF5F" wp14:editId="75DA0F42">
            <wp:extent cx="29622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78AE" w14:textId="77777777" w:rsidR="005E0DCF" w:rsidRDefault="005E0DCF" w:rsidP="00061077">
      <w:pPr>
        <w:rPr>
          <w:rFonts w:ascii="Times New Roman" w:hAnsi="Times New Roman" w:cs="Times New Roman"/>
          <w:sz w:val="24"/>
          <w:szCs w:val="24"/>
        </w:rPr>
      </w:pPr>
    </w:p>
    <w:p w14:paraId="48540060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</w:p>
    <w:p w14:paraId="4C05F45E" w14:textId="0E181660" w:rsidR="00061077" w:rsidRDefault="00061077" w:rsidP="0006107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the Property Crime and Unemployment rate:</w:t>
      </w:r>
      <w:r w:rsidRPr="004A2B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Positive</w:t>
      </w:r>
    </w:p>
    <w:p w14:paraId="1B7CA633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546C8" wp14:editId="127929A5">
            <wp:extent cx="2968625" cy="195961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A329" w14:textId="7AA90E32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</w:p>
    <w:p w14:paraId="0C192E7C" w14:textId="77777777" w:rsidR="005E0DCF" w:rsidRDefault="005E0DCF" w:rsidP="005E0DC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the Property Crime and Police Presence per 100,000 population:</w:t>
      </w:r>
      <w:r w:rsidRPr="004A2B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No relationship</w:t>
      </w:r>
    </w:p>
    <w:p w14:paraId="3D190ABD" w14:textId="77777777" w:rsidR="005E0DCF" w:rsidRDefault="005E0DCF" w:rsidP="005E0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DB746" wp14:editId="7D2CBE42">
            <wp:extent cx="2968625" cy="199517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92DE" w14:textId="77777777" w:rsidR="005E0DCF" w:rsidRDefault="005E0DCF" w:rsidP="00061077">
      <w:pPr>
        <w:rPr>
          <w:rFonts w:ascii="Times New Roman" w:hAnsi="Times New Roman" w:cs="Times New Roman"/>
          <w:sz w:val="24"/>
          <w:szCs w:val="24"/>
        </w:rPr>
      </w:pPr>
    </w:p>
    <w:p w14:paraId="6B800AF2" w14:textId="77777777" w:rsidR="00061077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between the Property Crime and Death Penalty:</w:t>
      </w:r>
      <w:r w:rsidRPr="004A2B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No relationship </w:t>
      </w:r>
    </w:p>
    <w:p w14:paraId="2A30E8D1" w14:textId="77777777" w:rsidR="00061077" w:rsidRPr="00A26BB9" w:rsidRDefault="00061077" w:rsidP="000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F6141" wp14:editId="1382CAF0">
            <wp:extent cx="2945130" cy="19710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6B45" w14:textId="77777777" w:rsidR="003D70E5" w:rsidRDefault="003D70E5"/>
    <w:sectPr w:rsidR="003D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7"/>
    <w:rsid w:val="00061077"/>
    <w:rsid w:val="003D70E5"/>
    <w:rsid w:val="005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8CA2"/>
  <w15:chartTrackingRefBased/>
  <w15:docId w15:val="{0BBCFC4A-25F5-43EB-BE2A-655DB4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dc:description/>
  <cp:lastModifiedBy>Almaz</cp:lastModifiedBy>
  <cp:revision>2</cp:revision>
  <dcterms:created xsi:type="dcterms:W3CDTF">2020-12-08T20:00:00Z</dcterms:created>
  <dcterms:modified xsi:type="dcterms:W3CDTF">2020-12-09T22:27:00Z</dcterms:modified>
</cp:coreProperties>
</file>