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13D0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36"/>
          <w:szCs w:val="36"/>
          <w:lang w:val="en-US" w:eastAsia="en-GB"/>
          <w14:ligatures w14:val="none"/>
        </w:rPr>
        <w:t>Coding Standards </w:t>
      </w:r>
      <w:r w:rsidRPr="00E03E6C">
        <w:rPr>
          <w:rFonts w:ascii="Aptos" w:eastAsia="Times New Roman" w:hAnsi="Aptos" w:cs="Segoe UI"/>
          <w:color w:val="0F4761"/>
          <w:kern w:val="0"/>
          <w:sz w:val="36"/>
          <w:szCs w:val="36"/>
          <w:lang w:eastAsia="en-GB"/>
          <w14:ligatures w14:val="none"/>
        </w:rPr>
        <w:t> </w:t>
      </w:r>
    </w:p>
    <w:p w14:paraId="24CDC9C9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This document outlines the coding standards to ensure consistency, readability, and maintainability.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05C2F8D8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1. General Guidelines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23D11B43" w14:textId="77777777" w:rsidR="00E03E6C" w:rsidRPr="00E03E6C" w:rsidRDefault="00E03E6C" w:rsidP="00E03E6C">
      <w:pPr>
        <w:numPr>
          <w:ilvl w:val="0"/>
          <w:numId w:val="1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Readability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Code should be easy to understand and maintain. Use descriptive variable names, appropriate comments, and follow a consistent structure.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280F93F0" w14:textId="77777777" w:rsidR="00E03E6C" w:rsidRPr="00E03E6C" w:rsidRDefault="00E03E6C" w:rsidP="00E03E6C">
      <w:pPr>
        <w:numPr>
          <w:ilvl w:val="0"/>
          <w:numId w:val="2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Consistency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Follow the same structure, indentation, and naming conventions throughout the codebase to maintain uniformity.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78AB134F" w14:textId="77777777" w:rsidR="00E03E6C" w:rsidRPr="00E03E6C" w:rsidRDefault="00E03E6C" w:rsidP="00E03E6C">
      <w:pPr>
        <w:numPr>
          <w:ilvl w:val="0"/>
          <w:numId w:val="3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Version Control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Always use version control (e.g., Git) for tracking changes, and ensure meaningful commit messages.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5610B595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5A1306F2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2. Naming Conventions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26FE4862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2012"/>
        <w:gridCol w:w="2163"/>
        <w:gridCol w:w="2745"/>
      </w:tblGrid>
      <w:tr w:rsidR="00E03E6C" w:rsidRPr="00E03E6C" w14:paraId="7A9E0FE3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2BA29C" w14:textId="77777777" w:rsidR="00E03E6C" w:rsidRPr="00E03E6C" w:rsidRDefault="00E03E6C" w:rsidP="00E03E6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b/>
                <w:bCs/>
                <w:kern w:val="0"/>
                <w:lang w:val="en-US" w:eastAsia="en-GB"/>
                <w14:ligatures w14:val="none"/>
              </w:rPr>
              <w:t>Element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09E755" w14:textId="77777777" w:rsidR="00E03E6C" w:rsidRPr="00E03E6C" w:rsidRDefault="00E03E6C" w:rsidP="00E03E6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b/>
                <w:bCs/>
                <w:kern w:val="0"/>
                <w:lang w:val="en-US" w:eastAsia="en-GB"/>
                <w14:ligatures w14:val="none"/>
              </w:rPr>
              <w:t>Python Style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FC653F" w14:textId="77777777" w:rsidR="00E03E6C" w:rsidRPr="00E03E6C" w:rsidRDefault="00E03E6C" w:rsidP="00E03E6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b/>
                <w:bCs/>
                <w:kern w:val="0"/>
                <w:lang w:val="en-US" w:eastAsia="en-GB"/>
                <w14:ligatures w14:val="none"/>
              </w:rPr>
              <w:t>C++/Java Suggested Style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C4F2AA" w14:textId="77777777" w:rsidR="00E03E6C" w:rsidRPr="00E03E6C" w:rsidRDefault="00E03E6C" w:rsidP="00E03E6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b/>
                <w:bCs/>
                <w:kern w:val="0"/>
                <w:lang w:val="en-US" w:eastAsia="en-GB"/>
                <w14:ligatures w14:val="none"/>
              </w:rPr>
              <w:t>Notes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4A69EACC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47725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Variables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EB8DB3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A7DBE6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camelCase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ABF885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Choose what fits your language community best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3487CE1F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615DEA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Functions/Methods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5CB0A1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F0C310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camelCase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782DF5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Match the naming convention used in that language ecosystem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73ED5E96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FB44FD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Classes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9293EC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PascalCase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41A1CC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PascalCase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E8D984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Consistent across most languages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74F65240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52A530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Constants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9816A7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UPPER_CASE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A9D404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UPPER_CASE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78501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Helps distinguish fixed values clearly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63F6FAD5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BE47C1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Modules/Files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D37D2C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snake_case.py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75D475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camelCase.java / snake_case.cpp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644D51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Follow what’s idiomatic for the language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2C70B31F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01B87D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Directories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0F5797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/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A0474C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 xml:space="preserve">camelCase/ or </w:t>
            </w: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/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C09CB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Maintain consistency within a given project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E03E6C" w:rsidRPr="00E03E6C" w14:paraId="6F61CE41" w14:textId="77777777" w:rsidTr="00E03E6C">
        <w:trPr>
          <w:trHeight w:val="3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948832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Database Fields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39E17F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8C9E3A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snake_case</w:t>
            </w:r>
            <w:proofErr w:type="spellEnd"/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9EEFC9" w14:textId="77777777" w:rsidR="00E03E6C" w:rsidRPr="00E03E6C" w:rsidRDefault="00E03E6C" w:rsidP="00E03E6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03E6C">
              <w:rPr>
                <w:rFonts w:ascii="Aptos" w:eastAsia="Times New Roman" w:hAnsi="Aptos" w:cs="Times New Roman"/>
                <w:kern w:val="0"/>
                <w:lang w:val="en-US" w:eastAsia="en-GB"/>
                <w14:ligatures w14:val="none"/>
              </w:rPr>
              <w:t>Recommended for SQL databases to ensure compatibility and readability</w:t>
            </w:r>
            <w:r w:rsidRPr="00E03E6C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CF3FABD" w14:textId="36DA2E82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26F203D9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2A381D63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3. Documentation and Comments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45CC2D1D" w14:textId="77777777" w:rsidR="00E03E6C" w:rsidRPr="00E03E6C" w:rsidRDefault="00E03E6C" w:rsidP="00E03E6C">
      <w:pPr>
        <w:numPr>
          <w:ilvl w:val="0"/>
          <w:numId w:val="4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Docstrings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Use docstrings for all functions, methods, and classes. Follow the PEP 257 style for docstrings.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44EB9CAF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1DE6B5AD" w14:textId="77777777" w:rsidR="00E03E6C" w:rsidRPr="00E03E6C" w:rsidRDefault="00E03E6C" w:rsidP="00E03E6C">
      <w:pPr>
        <w:numPr>
          <w:ilvl w:val="0"/>
          <w:numId w:val="5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Inline Comments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Use comments to explain complex logic or reasoning. Avoid stating the obvious.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36D467FE" w14:textId="77777777" w:rsidR="00E03E6C" w:rsidRPr="00E03E6C" w:rsidRDefault="00E03E6C" w:rsidP="00E03E6C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0DA65351" w14:textId="77777777" w:rsidR="00E03E6C" w:rsidRPr="00E03E6C" w:rsidRDefault="00E03E6C" w:rsidP="00E03E6C">
      <w:pPr>
        <w:numPr>
          <w:ilvl w:val="0"/>
          <w:numId w:val="6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Class and Function Descriptions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Each class and function should include a brief description of its purpose and key functionality.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40D70E50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4. Error Handling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154CDC45" w14:textId="77777777" w:rsidR="00E03E6C" w:rsidRPr="00E03E6C" w:rsidRDefault="00E03E6C" w:rsidP="00E03E6C">
      <w:pPr>
        <w:numPr>
          <w:ilvl w:val="0"/>
          <w:numId w:val="7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lastRenderedPageBreak/>
        <w:t>Try-Except Blocks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 xml:space="preserve">: Handle exceptions properly, and always log or raise meaningful error messages. Avoid using generic exceptions like </w:t>
      </w:r>
      <w:r w:rsidRPr="00E03E6C">
        <w:rPr>
          <w:rFonts w:ascii="Consolas" w:eastAsia="Times New Roman" w:hAnsi="Consolas" w:cs="Consolas"/>
          <w:kern w:val="0"/>
          <w:lang w:val="en-US" w:eastAsia="en-GB"/>
          <w14:ligatures w14:val="none"/>
        </w:rPr>
        <w:t>except.</w:t>
      </w: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40AB084D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7C6A4584" w14:textId="77777777" w:rsidR="00E03E6C" w:rsidRPr="00E03E6C" w:rsidRDefault="00E03E6C" w:rsidP="00E03E6C">
      <w:pPr>
        <w:numPr>
          <w:ilvl w:val="0"/>
          <w:numId w:val="8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Assertions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Use assertions for situations that should never happen.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13F9C71A" w14:textId="77777777" w:rsidR="00E03E6C" w:rsidRPr="00E03E6C" w:rsidRDefault="00E03E6C" w:rsidP="00E03E6C">
      <w:pPr>
        <w:numPr>
          <w:ilvl w:val="0"/>
          <w:numId w:val="9"/>
        </w:numPr>
        <w:ind w:left="1800" w:firstLine="0"/>
        <w:textAlignment w:val="baseline"/>
        <w:rPr>
          <w:rFonts w:ascii="Consolas" w:eastAsia="Times New Roman" w:hAnsi="Consolas" w:cs="Consolas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Consolas"/>
          <w:kern w:val="0"/>
          <w:lang w:val="en-US" w:eastAsia="en-GB"/>
          <w14:ligatures w14:val="none"/>
        </w:rPr>
        <w:t xml:space="preserve">Example: </w:t>
      </w:r>
      <w:r w:rsidRPr="00E03E6C">
        <w:rPr>
          <w:rFonts w:ascii="Consolas" w:eastAsia="Times New Roman" w:hAnsi="Consolas" w:cs="Consolas"/>
          <w:kern w:val="0"/>
          <w:lang w:val="en-US" w:eastAsia="en-GB"/>
          <w14:ligatures w14:val="none"/>
        </w:rPr>
        <w:t xml:space="preserve">assert </w:t>
      </w:r>
      <w:proofErr w:type="spellStart"/>
      <w:r w:rsidRPr="00E03E6C">
        <w:rPr>
          <w:rFonts w:ascii="Consolas" w:eastAsia="Times New Roman" w:hAnsi="Consolas" w:cs="Consolas"/>
          <w:kern w:val="0"/>
          <w:lang w:val="en-US" w:eastAsia="en-GB"/>
          <w14:ligatures w14:val="none"/>
        </w:rPr>
        <w:t>len</w:t>
      </w:r>
      <w:proofErr w:type="spellEnd"/>
      <w:r w:rsidRPr="00E03E6C">
        <w:rPr>
          <w:rFonts w:ascii="Consolas" w:eastAsia="Times New Roman" w:hAnsi="Consolas" w:cs="Consolas"/>
          <w:kern w:val="0"/>
          <w:lang w:val="en-US" w:eastAsia="en-GB"/>
          <w14:ligatures w14:val="none"/>
        </w:rPr>
        <w:t>(data) &gt; 0, "Data should not be empty"</w:t>
      </w: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7057E45E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Consolas" w:eastAsia="Times New Roman" w:hAnsi="Consolas" w:cs="Consolas"/>
          <w:kern w:val="0"/>
          <w:lang w:eastAsia="en-GB"/>
          <w14:ligatures w14:val="none"/>
        </w:rPr>
        <w:t> </w:t>
      </w:r>
    </w:p>
    <w:p w14:paraId="76E0E5A1" w14:textId="77777777" w:rsidR="00E03E6C" w:rsidRPr="00E03E6C" w:rsidRDefault="00E03E6C" w:rsidP="00E03E6C">
      <w:pPr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i/>
          <w:iCs/>
          <w:color w:val="0F4761"/>
          <w:kern w:val="0"/>
          <w:lang w:val="en-US" w:eastAsia="en-GB"/>
          <w14:ligatures w14:val="none"/>
        </w:rPr>
        <w:t>HTTP Error Handling (Future Consideration):</w:t>
      </w:r>
      <w:r w:rsidRPr="00E03E6C">
        <w:rPr>
          <w:rFonts w:ascii="Aptos" w:eastAsia="Times New Roman" w:hAnsi="Aptos" w:cs="Segoe UI"/>
          <w:color w:val="0F4761"/>
          <w:kern w:val="0"/>
          <w:lang w:eastAsia="en-GB"/>
          <w14:ligatures w14:val="none"/>
        </w:rPr>
        <w:t> </w:t>
      </w:r>
      <w:r w:rsidRPr="00E03E6C">
        <w:rPr>
          <w:rFonts w:ascii="Aptos" w:eastAsia="Times New Roman" w:hAnsi="Aptos" w:cs="Segoe UI"/>
          <w:color w:val="0F4761"/>
          <w:kern w:val="0"/>
          <w:lang w:eastAsia="en-GB"/>
          <w14:ligatures w14:val="none"/>
        </w:rPr>
        <w:br/>
      </w:r>
      <w:r w:rsidRPr="00E03E6C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 xml:space="preserve">As the project evolves, we should define a standardized set of </w:t>
      </w: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HTTP error codes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 xml:space="preserve"> </w:t>
      </w:r>
      <w:r w:rsidRPr="00E03E6C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 xml:space="preserve">and </w:t>
      </w: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associated error messages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 xml:space="preserve"> for API responses. This will improve consistency </w:t>
      </w:r>
      <w:r w:rsidRPr="00E03E6C">
        <w:rPr>
          <w:rFonts w:ascii="Calibri" w:eastAsia="Times New Roman" w:hAnsi="Calibri" w:cs="Calibri"/>
          <w:kern w:val="0"/>
          <w:lang w:eastAsia="en-GB"/>
          <w14:ligatures w14:val="none"/>
        </w:rPr>
        <w:tab/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across services and make it easier for clients to handle errors effectively.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2CD63884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5. Code Structure and Organization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3142F081" w14:textId="77777777" w:rsidR="00E03E6C" w:rsidRPr="00E03E6C" w:rsidRDefault="00E03E6C" w:rsidP="00E03E6C">
      <w:pPr>
        <w:numPr>
          <w:ilvl w:val="0"/>
          <w:numId w:val="10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Functions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Keep functions short and focused on a single responsibility. Avoid functions longer than 40-50 lines.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70114274" w14:textId="77777777" w:rsidR="00E03E6C" w:rsidRPr="00E03E6C" w:rsidRDefault="00E03E6C" w:rsidP="00E03E6C">
      <w:pPr>
        <w:numPr>
          <w:ilvl w:val="0"/>
          <w:numId w:val="11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Modular Design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Split the code into logical modules and files based on functionality. Example: Separate data cleaning from model training and inference.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612F41D1" w14:textId="77777777" w:rsidR="00E03E6C" w:rsidRPr="00E03E6C" w:rsidRDefault="00E03E6C" w:rsidP="00E03E6C">
      <w:pPr>
        <w:numPr>
          <w:ilvl w:val="0"/>
          <w:numId w:val="12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Imports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Group imports at the top of the file and avoid wildcard imports.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58D26B3B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color w:val="0F4761"/>
          <w:kern w:val="0"/>
          <w:sz w:val="28"/>
          <w:szCs w:val="28"/>
          <w:lang w:val="en-US" w:eastAsia="en-GB"/>
          <w14:ligatures w14:val="none"/>
        </w:rPr>
        <w:t>8. Code Formatting</w:t>
      </w:r>
      <w:r w:rsidRPr="00E03E6C">
        <w:rPr>
          <w:rFonts w:ascii="Aptos" w:eastAsia="Times New Roman" w:hAnsi="Aptos" w:cs="Segoe UI"/>
          <w:color w:val="0F4761"/>
          <w:kern w:val="0"/>
          <w:sz w:val="28"/>
          <w:szCs w:val="28"/>
          <w:lang w:eastAsia="en-GB"/>
          <w14:ligatures w14:val="none"/>
        </w:rPr>
        <w:t> </w:t>
      </w:r>
    </w:p>
    <w:p w14:paraId="1B689AC4" w14:textId="77777777" w:rsidR="00E03E6C" w:rsidRPr="00E03E6C" w:rsidRDefault="00E03E6C" w:rsidP="00E03E6C">
      <w:pPr>
        <w:numPr>
          <w:ilvl w:val="0"/>
          <w:numId w:val="20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Indentation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Use 4 spaces for indentation (no tabs).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17060D00" w14:textId="77777777" w:rsidR="00E03E6C" w:rsidRPr="00E03E6C" w:rsidRDefault="00E03E6C" w:rsidP="00E03E6C">
      <w:pPr>
        <w:numPr>
          <w:ilvl w:val="0"/>
          <w:numId w:val="21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Line Length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Keep lines no longer than 79 characters.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5E2D6A87" w14:textId="77777777" w:rsidR="00E03E6C" w:rsidRPr="00E03E6C" w:rsidRDefault="00E03E6C" w:rsidP="00E03E6C">
      <w:pPr>
        <w:numPr>
          <w:ilvl w:val="0"/>
          <w:numId w:val="22"/>
        </w:numPr>
        <w:ind w:left="1080" w:firstLine="0"/>
        <w:textAlignment w:val="baseline"/>
        <w:rPr>
          <w:rFonts w:ascii="Aptos" w:eastAsia="Times New Roman" w:hAnsi="Aptos" w:cs="Segoe UI"/>
          <w:kern w:val="0"/>
          <w:lang w:eastAsia="en-GB"/>
          <w14:ligatures w14:val="none"/>
        </w:rPr>
      </w:pPr>
      <w:r w:rsidRPr="00E03E6C">
        <w:rPr>
          <w:rFonts w:ascii="Aptos" w:eastAsia="Times New Roman" w:hAnsi="Aptos" w:cs="Segoe UI"/>
          <w:b/>
          <w:bCs/>
          <w:kern w:val="0"/>
          <w:lang w:val="en-US" w:eastAsia="en-GB"/>
          <w14:ligatures w14:val="none"/>
        </w:rPr>
        <w:t>Whitespace</w:t>
      </w:r>
      <w:r w:rsidRPr="00E03E6C">
        <w:rPr>
          <w:rFonts w:ascii="Aptos" w:eastAsia="Times New Roman" w:hAnsi="Aptos" w:cs="Segoe UI"/>
          <w:kern w:val="0"/>
          <w:lang w:val="en-US" w:eastAsia="en-GB"/>
          <w14:ligatures w14:val="none"/>
        </w:rPr>
        <w:t>: Use blank lines to separate functions and classes, and around comments for better readability.</w:t>
      </w: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0F5C995C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6E740981" w14:textId="77777777" w:rsidR="00E03E6C" w:rsidRPr="00E03E6C" w:rsidRDefault="00E03E6C" w:rsidP="00E03E6C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E03E6C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08A66171" w14:textId="77777777" w:rsidR="00CB3D56" w:rsidRDefault="00CB3D56"/>
    <w:sectPr w:rsidR="00CB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20F"/>
    <w:multiLevelType w:val="multilevel"/>
    <w:tmpl w:val="ACF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77F6"/>
    <w:multiLevelType w:val="multilevel"/>
    <w:tmpl w:val="D71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6329B"/>
    <w:multiLevelType w:val="multilevel"/>
    <w:tmpl w:val="5E1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D47EB"/>
    <w:multiLevelType w:val="multilevel"/>
    <w:tmpl w:val="A36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4439F"/>
    <w:multiLevelType w:val="multilevel"/>
    <w:tmpl w:val="C1F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D132D"/>
    <w:multiLevelType w:val="multilevel"/>
    <w:tmpl w:val="924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726136"/>
    <w:multiLevelType w:val="multilevel"/>
    <w:tmpl w:val="4D6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5C391A"/>
    <w:multiLevelType w:val="multilevel"/>
    <w:tmpl w:val="B35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FF72B1"/>
    <w:multiLevelType w:val="multilevel"/>
    <w:tmpl w:val="8F98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64B6A"/>
    <w:multiLevelType w:val="multilevel"/>
    <w:tmpl w:val="BF2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3061F"/>
    <w:multiLevelType w:val="multilevel"/>
    <w:tmpl w:val="ECD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A64F96"/>
    <w:multiLevelType w:val="multilevel"/>
    <w:tmpl w:val="0AB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A3D7D"/>
    <w:multiLevelType w:val="multilevel"/>
    <w:tmpl w:val="264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86595"/>
    <w:multiLevelType w:val="multilevel"/>
    <w:tmpl w:val="A29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71F61"/>
    <w:multiLevelType w:val="multilevel"/>
    <w:tmpl w:val="1526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4B6E06"/>
    <w:multiLevelType w:val="multilevel"/>
    <w:tmpl w:val="63D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442B2D"/>
    <w:multiLevelType w:val="multilevel"/>
    <w:tmpl w:val="2A7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3719AE"/>
    <w:multiLevelType w:val="multilevel"/>
    <w:tmpl w:val="9F1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6B1866"/>
    <w:multiLevelType w:val="multilevel"/>
    <w:tmpl w:val="68E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246FA5"/>
    <w:multiLevelType w:val="multilevel"/>
    <w:tmpl w:val="CAC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40DED"/>
    <w:multiLevelType w:val="multilevel"/>
    <w:tmpl w:val="BDB42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C1B7D71"/>
    <w:multiLevelType w:val="multilevel"/>
    <w:tmpl w:val="596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296157">
    <w:abstractNumId w:val="10"/>
  </w:num>
  <w:num w:numId="2" w16cid:durableId="177812505">
    <w:abstractNumId w:val="16"/>
  </w:num>
  <w:num w:numId="3" w16cid:durableId="1115096837">
    <w:abstractNumId w:val="13"/>
  </w:num>
  <w:num w:numId="4" w16cid:durableId="745691679">
    <w:abstractNumId w:val="12"/>
  </w:num>
  <w:num w:numId="5" w16cid:durableId="1098020888">
    <w:abstractNumId w:val="5"/>
  </w:num>
  <w:num w:numId="6" w16cid:durableId="296180443">
    <w:abstractNumId w:val="11"/>
  </w:num>
  <w:num w:numId="7" w16cid:durableId="493223968">
    <w:abstractNumId w:val="18"/>
  </w:num>
  <w:num w:numId="8" w16cid:durableId="353698578">
    <w:abstractNumId w:val="17"/>
  </w:num>
  <w:num w:numId="9" w16cid:durableId="2108231764">
    <w:abstractNumId w:val="20"/>
  </w:num>
  <w:num w:numId="10" w16cid:durableId="580868302">
    <w:abstractNumId w:val="14"/>
  </w:num>
  <w:num w:numId="11" w16cid:durableId="1163619122">
    <w:abstractNumId w:val="9"/>
  </w:num>
  <w:num w:numId="12" w16cid:durableId="1161116899">
    <w:abstractNumId w:val="19"/>
  </w:num>
  <w:num w:numId="13" w16cid:durableId="1312253051">
    <w:abstractNumId w:val="1"/>
  </w:num>
  <w:num w:numId="14" w16cid:durableId="352414474">
    <w:abstractNumId w:val="7"/>
  </w:num>
  <w:num w:numId="15" w16cid:durableId="351302588">
    <w:abstractNumId w:val="6"/>
  </w:num>
  <w:num w:numId="16" w16cid:durableId="82383406">
    <w:abstractNumId w:val="21"/>
  </w:num>
  <w:num w:numId="17" w16cid:durableId="713849761">
    <w:abstractNumId w:val="0"/>
  </w:num>
  <w:num w:numId="18" w16cid:durableId="1991714070">
    <w:abstractNumId w:val="3"/>
  </w:num>
  <w:num w:numId="19" w16cid:durableId="687101391">
    <w:abstractNumId w:val="8"/>
  </w:num>
  <w:num w:numId="20" w16cid:durableId="1104575605">
    <w:abstractNumId w:val="4"/>
  </w:num>
  <w:num w:numId="21" w16cid:durableId="640384620">
    <w:abstractNumId w:val="15"/>
  </w:num>
  <w:num w:numId="22" w16cid:durableId="203180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6C"/>
    <w:rsid w:val="00CB3D56"/>
    <w:rsid w:val="00DF5982"/>
    <w:rsid w:val="00E03E6C"/>
    <w:rsid w:val="00E5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EAF6"/>
  <w15:chartTrackingRefBased/>
  <w15:docId w15:val="{19ADA4B0-6AE2-0844-9618-1741EAF8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6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03E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E03E6C"/>
  </w:style>
  <w:style w:type="character" w:customStyle="1" w:styleId="eop">
    <w:name w:val="eop"/>
    <w:basedOn w:val="DefaultParagraphFont"/>
    <w:rsid w:val="00E03E6C"/>
  </w:style>
  <w:style w:type="character" w:customStyle="1" w:styleId="scxw172533315">
    <w:name w:val="scxw172533315"/>
    <w:basedOn w:val="DefaultParagraphFont"/>
    <w:rsid w:val="00E03E6C"/>
  </w:style>
  <w:style w:type="character" w:customStyle="1" w:styleId="tabchar">
    <w:name w:val="tabchar"/>
    <w:basedOn w:val="DefaultParagraphFont"/>
    <w:rsid w:val="00E0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69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2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1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4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7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5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3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1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8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2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9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Emere Ejor</dc:creator>
  <cp:keywords/>
  <dc:description/>
  <cp:lastModifiedBy>Emere Ejor</cp:lastModifiedBy>
  <cp:revision>2</cp:revision>
  <dcterms:created xsi:type="dcterms:W3CDTF">2025-05-20T11:49:00Z</dcterms:created>
  <dcterms:modified xsi:type="dcterms:W3CDTF">2025-05-20T12:43:00Z</dcterms:modified>
</cp:coreProperties>
</file>